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Stack &amp; Open-Source Strategy</w:t>
      </w:r>
    </w:p>
    <w:p>
      <w:pPr>
        <w:spacing w:after="240"/>
      </w:pPr>
      <w:r>
        <w:rPr>
          <w:color w:val="0F6B6D"/>
          <w:sz w:val="23"/>
        </w:rPr>
        <w:t>Final implementation stack, ownership model and selection rationale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STACK PRINCIPLE  </w:t>
            </w:r>
            <w:r>
              <w:rPr>
                <w:sz w:val="19"/>
              </w:rPr>
              <w:t>Use mature open-source products for commerce, content, identity and observability; self-host them on CERA-controlled infrastructure. Pay only for infrastructure and services where operating the equivalent safely would be wasteful or risky.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37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446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512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Cost model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Public web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Next.js + React + TypeScript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SSR/SEO storefront and content frontend; shared TypeScript skill set.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 source / self-hosted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UI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Tailwind CSS + shadcn/ui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Fast accessible component implementation while retaining full visual control.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 source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Commerce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Vendure Core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Products, variants, stock, carts, orders, promotions, customers, GraphQL API, admin dashboard and worker model.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GPLv3 Core; self-hosted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CMS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Payload CMS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Blogs, services, pages, authors, SEO metadata, media references and editorial workflow in the Next.js ecosystem.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MIT / self-hosted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PostgreSQL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Transactional integrity for commerce and application data.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 source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Cache/jobs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Redis or Valkey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Commerce job queue/cache and shared infrastructure needs where supported.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 source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Staff access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Authentik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MFA and outer SSO/access gateway for protected admin hosts.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Open-source tier / self-hosted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Object storage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Cloudflare R2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S3-compatible durable media/file storage without running MinIO.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Usage based; free allowance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Observability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GlitchTip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Sentry-compatible error tracking, performance and uptime; data stays under CERA operational control.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Self-hosted free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Reverse proxy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Caddy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Automatic TLS support and simple reverse-proxy configuration.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 source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Runtime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Docker Compose on Ubuntu LTS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Repeatable deploys and service isolation without Kubernetes overhead.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Open source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Staff email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Zoho Mail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Reliable business mailboxes and domain email; avoids self-hosting mail reputation/security.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Paid per mailbox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Transactional email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Resend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Order/account/system email API with useful free launch tier.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Free tier -&gt; usage plan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Analytics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GA4 + GTM + Search Console + Clarity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Acquisition, conversion, indexing and UX-friction visibility.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Free at expected launch usage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PayFast or Safepay + COD/bank transfer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Pakistan-oriented online payments while keeping card handling out of application.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Per-transaction</w:t>
            </w:r>
          </w:p>
        </w:tc>
      </w:tr>
      <w:tr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Source control / CI</w:t>
            </w:r>
          </w:p>
        </w:tc>
        <w:tc>
          <w:tcPr>
            <w:tcW w:type="dxa" w:w="23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GitHub + GitHub Actions</w:t>
            </w:r>
          </w:p>
        </w:tc>
        <w:tc>
          <w:tcPr>
            <w:tcW w:type="dxa" w:w="446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Private repository, reviews and automated build/deploy checks.</w:t>
            </w:r>
          </w:p>
        </w:tc>
        <w:tc>
          <w:tcPr>
            <w:tcW w:type="dxa" w:w="151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5"/>
              </w:rPr>
              <w:t>Existing/free tier as applicable</w:t>
            </w:r>
          </w:p>
        </w:tc>
      </w:tr>
    </w:tbl>
    <w:p/>
    <w:p>
      <w:pPr>
        <w:pStyle w:val="Heading1"/>
      </w:pPr>
      <w:r>
        <w:t>Open-source versus paid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Self-host / open source</w:t>
            </w:r>
          </w:p>
        </w:tc>
        <w:tc>
          <w:tcPr>
            <w:tcW w:type="dxa" w:w="288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External paid or usage-based</w:t>
            </w:r>
          </w:p>
        </w:tc>
        <w:tc>
          <w:tcPr>
            <w:tcW w:type="dxa" w:w="381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Reason for boundary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Vendure, Payload, PostgreSQL, Redis/Valkey, Authentik, GlitchTip, Caddy, Docker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Hetzner compute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Compute must run somewhere; low-cost VPS keeps control and predictable scaling.</w:t>
            </w:r>
          </w:p>
        </w:tc>
      </w:tr>
      <w:tr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Application media integration</w:t>
            </w:r>
          </w:p>
        </w:tc>
        <w:tc>
          <w:tcPr>
            <w:tcW w:type="dxa" w:w="288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Cloudflare R2</w:t>
            </w:r>
          </w:p>
        </w:tc>
        <w:tc>
          <w:tcPr>
            <w:tcW w:type="dxa" w:w="381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Object durability and egress economics are better than operating storage on the same VPS.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No self-hosted mailbox stack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Zoho Mail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Mail reputation, anti-spam, deliverability and mailbox security are not worth self-operating for this project.</w:t>
            </w:r>
          </w:p>
        </w:tc>
      </w:tr>
      <w:tr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No self-hosted transactional MTA</w:t>
            </w:r>
          </w:p>
        </w:tc>
        <w:tc>
          <w:tcPr>
            <w:tcW w:type="dxa" w:w="288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Resend</w:t>
            </w:r>
          </w:p>
        </w:tc>
        <w:tc>
          <w:tcPr>
            <w:tcW w:type="dxa" w:w="381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API delivery, bounce handling and reputation management.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No direct card storage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PayFast/Safepay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Payment compliance and card security remain with payment provider.</w:t>
            </w:r>
          </w:p>
        </w:tc>
      </w:tr>
    </w:tbl>
    <w:p/>
    <w:p>
      <w:pPr>
        <w:pStyle w:val="Heading1"/>
      </w:pPr>
      <w:r>
        <w:t>Why Rust is not the primary backend</w:t>
      </w:r>
    </w:p>
    <w:p>
      <w:pPr>
        <w:spacing w:after="100"/>
      </w:pPr>
      <w:r>
        <w:rPr>
          <w:b/>
        </w:rPr>
        <w:t xml:space="preserve">Decision: </w:t>
      </w:r>
      <w:r>
        <w:t>Do not introduce a Rust commerce backend in the first release. Vendure already provides the hard ecommerce domain model and operational tooling. A custom Rust service would increase implementation and maintenance surface without solving a measured performance problem.</w:t>
      </w:r>
    </w:p>
    <w:p>
      <w:pPr>
        <w:spacing w:after="100"/>
      </w:pPr>
      <w:r>
        <w:rPr>
          <w:b/>
        </w:rPr>
        <w:t xml:space="preserve">Future use: </w:t>
      </w:r>
      <w:r>
        <w:t>Rust remains suitable for a future isolated service if CERA later needs CPU-heavy document/data processing, specialized scientific workloads or very high-throughput event processing.</w:t>
      </w:r>
    </w:p>
    <w:p>
      <w:pPr>
        <w:pStyle w:val="Heading1"/>
      </w:pPr>
      <w:r>
        <w:t>CMS design</w:t>
      </w:r>
    </w:p>
    <w:p>
      <w:pPr>
        <w:pStyle w:val="ListBullet"/>
        <w:spacing w:after="40"/>
      </w:pPr>
      <w:r>
        <w:t>Payload collections: Articles, Services, Authors, Categories, Tags, Media, Pages, Site Settings and optionally Testimonials/FAQs.</w:t>
      </w:r>
    </w:p>
    <w:p>
      <w:pPr>
        <w:pStyle w:val="ListBullet"/>
        <w:spacing w:after="40"/>
      </w:pPr>
      <w:r>
        <w:t>Article fields: title, slug, excerpt, cover media, rich content blocks, author, optional reviewer, category/tags, related service, SEO title/description/canonical, publication status/date and last-reviewed date.</w:t>
      </w:r>
    </w:p>
    <w:p>
      <w:pPr>
        <w:pStyle w:val="ListBullet"/>
        <w:spacing w:after="40"/>
      </w:pPr>
      <w:r>
        <w:t>Service fields: name, slug, summary, content blocks, evidence/FAQ blocks, related articles, CTA and SEO metadata.</w:t>
      </w:r>
    </w:p>
    <w:p>
      <w:pPr>
        <w:pStyle w:val="ListBullet"/>
        <w:spacing w:after="40"/>
      </w:pPr>
      <w:r>
        <w:t>CMS assets stored in R2; Payload stores object references and metadata.</w:t>
      </w:r>
    </w:p>
    <w:p>
      <w:pPr>
        <w:pStyle w:val="ListBullet"/>
        <w:spacing w:after="40"/>
      </w:pPr>
      <w:r>
        <w:t>Next.js renders service/blog pages server-side for search-engine visibility.</w:t>
      </w:r>
    </w:p>
    <w:p>
      <w:pPr>
        <w:pStyle w:val="Heading1"/>
      </w:pPr>
      <w:r>
        <w:t>Sources and verification notes</w:t>
      </w:r>
    </w:p>
    <w:p>
      <w:r>
        <w:t>Vendor prices and product/licensing statements below were checked against official public sources in September 2026. USD-to-PKR conversions use a planning rate of PKR 300/USD and exclude taxes, bank/FX charges and future vendor price changes.</w:t>
      </w:r>
    </w:p>
    <w:p>
      <w:pPr>
        <w:pStyle w:val="ListBullet"/>
      </w:pPr>
      <w:r>
        <w:t>https://vendure.io/pricing - Vendure Core is free under GPLv3 for custom self-hosted applications.</w:t>
      </w:r>
    </w:p>
    <w:p>
      <w:pPr>
        <w:pStyle w:val="ListBullet"/>
      </w:pPr>
      <w:r>
        <w:t>https://payloadcms.com/posts/blog/open-source - Payload is free/open source under MIT.</w:t>
      </w:r>
    </w:p>
    <w:p>
      <w:pPr>
        <w:pStyle w:val="ListBullet"/>
      </w:pPr>
      <w:r>
        <w:t>https://goauthentik.io/pricing/ - authentik Open Source tier is free for self-hosting.</w:t>
      </w:r>
    </w:p>
    <w:p>
      <w:pPr>
        <w:pStyle w:val="ListBullet"/>
      </w:pPr>
      <w:r>
        <w:t>https://glitchtip.com/pricing - self-hosted GlitchTip is available free.</w:t>
      </w:r>
    </w:p>
    <w:p>
      <w:pPr>
        <w:pStyle w:val="ListBullet"/>
      </w:pPr>
      <w:r>
        <w:t>https://developers.cloudflare.com/r2/pricing/ - R2 storage/operation pricing and free tier.</w:t>
      </w:r>
    </w:p>
    <w:p>
      <w:pPr>
        <w:pStyle w:val="ListBullet"/>
      </w:pPr>
      <w:r>
        <w:t>https://resend.com/pricing - transactional email free and paid tiers.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