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DevOps, Security, Backup &amp; Operations Plan</w:t>
      </w:r>
    </w:p>
    <w:p>
      <w:pPr>
        <w:spacing w:after="240"/>
      </w:pPr>
      <w:r>
        <w:rPr>
          <w:color w:val="0F6B6D"/>
          <w:sz w:val="23"/>
        </w:rPr>
        <w:t>Production controls for a self-hosted multi-application commerce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OPERATIONAL OBJECTIVE  </w:t>
            </w:r>
            <w:r>
              <w:rPr>
                <w:sz w:val="19"/>
              </w:rPr>
              <w:t>Keep the launch architecture inexpensive without making it fragile: reproducible containers, least-privilege access, external object storage, automated backups, monitoring and a documented restore/rollback process.</w:t>
            </w:r>
          </w:p>
        </w:tc>
      </w:tr>
    </w:tbl>
    <w:p/>
    <w:p>
      <w:pPr>
        <w:pStyle w:val="Heading1"/>
      </w:pPr>
      <w:r>
        <w:t>1. Environments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489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74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Data rule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Developer implementation and unit/integration testing.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Synthetic/test data only.</w:t>
            </w:r>
          </w:p>
        </w:tc>
      </w:tr>
      <w:tr>
        <w:tc>
          <w:tcPr>
            <w:tcW w:type="dxa" w:w="172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Staging</w:t>
            </w:r>
          </w:p>
        </w:tc>
        <w:tc>
          <w:tcPr>
            <w:tcW w:type="dxa" w:w="489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Client review, UAT, gateway sandbox, content verification.</w:t>
            </w:r>
          </w:p>
        </w:tc>
        <w:tc>
          <w:tcPr>
            <w:tcW w:type="dxa" w:w="374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No production secrets; sanitized data where possible.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Live site, commerce, CMS, staff operations.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Production access only to authorized staff/team members.</w:t>
            </w:r>
          </w:p>
        </w:tc>
      </w:tr>
    </w:tbl>
    <w:p/>
    <w:p>
      <w:pPr>
        <w:pStyle w:val="Heading1"/>
      </w:pPr>
      <w:r>
        <w:t>2. Deployment pipeline</w:t>
      </w:r>
    </w:p>
    <w:p>
      <w:pPr>
        <w:pStyle w:val="ListNumber"/>
        <w:spacing w:after="40"/>
      </w:pPr>
      <w:r>
        <w:t>Pull request / code review.</w:t>
      </w:r>
    </w:p>
    <w:p>
      <w:pPr>
        <w:pStyle w:val="ListNumber"/>
        <w:spacing w:after="40"/>
      </w:pPr>
      <w:r>
        <w:t>Automated lint, type-check, unit tests and production build.</w:t>
      </w:r>
    </w:p>
    <w:p>
      <w:pPr>
        <w:pStyle w:val="ListNumber"/>
        <w:spacing w:after="40"/>
      </w:pPr>
      <w:r>
        <w:t>Build/tag Docker images or deploy from pinned source revision.</w:t>
      </w:r>
    </w:p>
    <w:p>
      <w:pPr>
        <w:pStyle w:val="ListNumber"/>
        <w:spacing w:after="40"/>
      </w:pPr>
      <w:r>
        <w:t>Database migration pre-check and backup snapshot where required.</w:t>
      </w:r>
    </w:p>
    <w:p>
      <w:pPr>
        <w:pStyle w:val="ListNumber"/>
        <w:spacing w:after="40"/>
      </w:pPr>
      <w:r>
        <w:t>Deploy to staging and run smoke tests.</w:t>
      </w:r>
    </w:p>
    <w:p>
      <w:pPr>
        <w:pStyle w:val="ListNumber"/>
        <w:spacing w:after="40"/>
      </w:pPr>
      <w:r>
        <w:t>Approved production deployment through controlled SSH/CI runner.</w:t>
      </w:r>
    </w:p>
    <w:p>
      <w:pPr>
        <w:pStyle w:val="ListNumber"/>
        <w:spacing w:after="40"/>
      </w:pPr>
      <w:r>
        <w:t>Post-deploy checkout/content/admin smoke tests.</w:t>
      </w:r>
    </w:p>
    <w:p>
      <w:pPr>
        <w:pStyle w:val="ListNumber"/>
        <w:spacing w:after="40"/>
      </w:pPr>
      <w:r>
        <w:t>Record release version and rollback point.</w:t>
      </w:r>
    </w:p>
    <w:p>
      <w:pPr>
        <w:pStyle w:val="Heading1"/>
      </w:pPr>
      <w:r>
        <w:t>3. Container/service policy</w:t>
      </w:r>
    </w:p>
    <w:p>
      <w:pPr>
        <w:pStyle w:val="ListBullet"/>
        <w:spacing w:after="40"/>
      </w:pPr>
      <w:r>
        <w:t>Caddy is the only public application ingress on the VPS.</w:t>
      </w:r>
    </w:p>
    <w:p>
      <w:pPr>
        <w:pStyle w:val="ListBullet"/>
        <w:spacing w:after="40"/>
      </w:pPr>
      <w:r>
        <w:t>PostgreSQL and Redis/Valkey bind only to internal Docker/network interfaces.</w:t>
      </w:r>
    </w:p>
    <w:p>
      <w:pPr>
        <w:pStyle w:val="ListBullet"/>
        <w:spacing w:after="40"/>
      </w:pPr>
      <w:r>
        <w:t>Health checks are defined for critical containers.</w:t>
      </w:r>
    </w:p>
    <w:p>
      <w:pPr>
        <w:pStyle w:val="ListBullet"/>
        <w:spacing w:after="40"/>
      </w:pPr>
      <w:r>
        <w:t>Container images use pinned major/minor versions; upgrades are tested in staging first.</w:t>
      </w:r>
    </w:p>
    <w:p>
      <w:pPr>
        <w:pStyle w:val="ListBullet"/>
        <w:spacing w:after="40"/>
      </w:pPr>
      <w:r>
        <w:t>CPU/memory usage is monitored; resource pressure triggers host resize before emergency tuning.</w:t>
      </w:r>
    </w:p>
    <w:p>
      <w:pPr>
        <w:pStyle w:val="Heading1"/>
      </w:pPr>
      <w:r>
        <w:t>4. Security baseline</w:t>
      </w:r>
    </w:p>
    <w:p>
      <w:pPr>
        <w:pStyle w:val="ListBullet"/>
        <w:spacing w:after="40"/>
      </w:pPr>
      <w:r>
        <w:t>MFA for registrar, Cloudflare, Hetzner, GitHub, Zoho, payment provider and privileged CERA admin accounts.</w:t>
      </w:r>
    </w:p>
    <w:p>
      <w:pPr>
        <w:pStyle w:val="ListBullet"/>
        <w:spacing w:after="40"/>
      </w:pPr>
      <w:r>
        <w:t>Authentik protects staff/admin hostnames; application-level RBAC still applies.</w:t>
      </w:r>
    </w:p>
    <w:p>
      <w:pPr>
        <w:pStyle w:val="ListBullet"/>
        <w:spacing w:after="40"/>
      </w:pPr>
      <w:r>
        <w:t>No shared privileged accounts; each administrator receives an individual identity.</w:t>
      </w:r>
    </w:p>
    <w:p>
      <w:pPr>
        <w:pStyle w:val="ListBullet"/>
        <w:spacing w:after="40"/>
      </w:pPr>
      <w:r>
        <w:t>Secrets are never stored in repository history or public documentation.</w:t>
      </w:r>
    </w:p>
    <w:p>
      <w:pPr>
        <w:pStyle w:val="ListBullet"/>
        <w:spacing w:after="40"/>
      </w:pPr>
      <w:r>
        <w:t>Rate limits and bot controls on login, checkout and contact endpoints.</w:t>
      </w:r>
    </w:p>
    <w:p>
      <w:pPr>
        <w:pStyle w:val="ListBullet"/>
        <w:spacing w:after="40"/>
      </w:pPr>
      <w:r>
        <w:t>CSRF/XSS/injection defenses and strict server-side input validation.</w:t>
      </w:r>
    </w:p>
    <w:p>
      <w:pPr>
        <w:pStyle w:val="ListBullet"/>
        <w:spacing w:after="40"/>
      </w:pPr>
      <w:r>
        <w:t>Payment webhooks require signature verification and idempotency.</w:t>
      </w:r>
    </w:p>
    <w:p>
      <w:pPr>
        <w:pStyle w:val="ListBullet"/>
        <w:spacing w:after="40"/>
      </w:pPr>
      <w:r>
        <w:t>File uploads enforce allowed types/size and are stored through controlled R2 paths.</w:t>
      </w:r>
    </w:p>
    <w:p>
      <w:pPr>
        <w:pStyle w:val="ListBullet"/>
        <w:spacing w:after="40"/>
      </w:pPr>
      <w:r>
        <w:t>Admin actions and important order changes are logged where supported.</w:t>
      </w:r>
    </w:p>
    <w:p>
      <w:pPr>
        <w:pStyle w:val="Heading1"/>
      </w:pPr>
      <w:r>
        <w:t>5. Backup policy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72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316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73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Frequency / retention</w:t>
            </w:r>
          </w:p>
        </w:tc>
        <w:tc>
          <w:tcPr>
            <w:tcW w:type="dxa" w:w="230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Restore target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VPS image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Hetzner automated backups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Provider backup rotation; plus release snapshots when justified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Fast full-host recovery</w:t>
            </w:r>
          </w:p>
        </w:tc>
      </w:tr>
      <w:tr>
        <w:tc>
          <w:tcPr>
            <w:tcW w:type="dxa" w:w="187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Encrypted logical dump to R2/off-server storage</w:t>
            </w:r>
          </w:p>
        </w:tc>
        <w:tc>
          <w:tcPr>
            <w:tcW w:type="dxa" w:w="273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Daily; retain rolling 30 days initially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Point-in-time-by-dump recovery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R2 media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R2 as primary object store; maintain lifecycle/versioning policy where chosen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Continuous object storage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Restore object references/content</w:t>
            </w:r>
          </w:p>
        </w:tc>
      </w:tr>
      <w:tr>
        <w:tc>
          <w:tcPr>
            <w:tcW w:type="dxa" w:w="187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Configuration</w:t>
            </w:r>
          </w:p>
        </w:tc>
        <w:tc>
          <w:tcPr>
            <w:tcW w:type="dxa" w:w="316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Git + encrypted operational config backup</w:t>
            </w:r>
          </w:p>
        </w:tc>
        <w:tc>
          <w:tcPr>
            <w:tcW w:type="dxa" w:w="273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On change / release</w:t>
            </w:r>
          </w:p>
        </w:tc>
        <w:tc>
          <w:tcPr>
            <w:tcW w:type="dxa" w:w="23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Rebuild environment from code + runbook</w:t>
            </w:r>
          </w:p>
        </w:tc>
      </w:tr>
    </w:tbl>
    <w:p/>
    <w:p>
      <w:pPr>
        <w:pStyle w:val="Heading1"/>
      </w:pPr>
      <w:r>
        <w:t>6. Monitoring and incidents</w:t>
      </w:r>
    </w:p>
    <w:p>
      <w:pPr>
        <w:pStyle w:val="ListBullet"/>
        <w:spacing w:after="40"/>
      </w:pPr>
      <w:r>
        <w:t>GlitchTip receives frontend/backend errors and selected performance/uptime telemetry.</w:t>
      </w:r>
    </w:p>
    <w:p>
      <w:pPr>
        <w:pStyle w:val="ListBullet"/>
        <w:spacing w:after="40"/>
      </w:pPr>
      <w:r>
        <w:t>Alert on checkout/payment failures, repeated 5xx errors, service downtime, disk pressure and backup failures.</w:t>
      </w:r>
    </w:p>
    <w:p>
      <w:pPr>
        <w:pStyle w:val="ListBullet"/>
        <w:spacing w:after="40"/>
      </w:pPr>
      <w:r>
        <w:t>Keep structured application logs with timestamps, request/order correlation IDs where practical and minimal sensitive data.</w:t>
      </w:r>
    </w:p>
    <w:p>
      <w:pPr>
        <w:pStyle w:val="ListBullet"/>
        <w:spacing w:after="40"/>
      </w:pPr>
      <w:r>
        <w:t>Critical incident priority: payment/order integrity -&gt; site availability -&gt; admin access -&gt; content issues.</w:t>
      </w:r>
    </w:p>
    <w:p>
      <w:pPr>
        <w:pStyle w:val="Heading1"/>
      </w:pPr>
      <w:r>
        <w:t>7. Recovery targets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7776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Initial planning objective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RPO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Up to 24 hours for database data under daily backup baseline; improve if transaction volume justifies more frequent backups.</w:t>
            </w:r>
          </w:p>
        </w:tc>
      </w:tr>
      <w:tr>
        <w:tc>
          <w:tcPr>
            <w:tcW w:type="dxa" w:w="1872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RTO</w:t>
            </w:r>
          </w:p>
        </w:tc>
        <w:tc>
          <w:tcPr>
            <w:tcW w:type="dxa" w:w="7776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Same business day for a normal single-server recovery, subject to provider availability and credential access.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Restore testing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7"/>
              </w:rPr>
              <w:t>Before launch and after major infrastructure changes; at least quarterly after stabilization.</w:t>
            </w:r>
          </w:p>
        </w:tc>
      </w:tr>
    </w:tbl>
    <w:p/>
    <w:p>
      <w:pPr>
        <w:pStyle w:val="Heading1"/>
      </w:pPr>
      <w:r>
        <w:t>8. Ownership</w:t>
      </w:r>
    </w:p>
    <w:p>
      <w:pPr>
        <w:pStyle w:val="ListBullet"/>
        <w:spacing w:after="40"/>
      </w:pPr>
      <w:r>
        <w:t>CERA owns registrar, Cloudflare, Hetzner, Zoho, R2, payment and analytics accounts.</w:t>
      </w:r>
    </w:p>
    <w:p>
      <w:pPr>
        <w:pStyle w:val="ListBullet"/>
        <w:spacing w:after="40"/>
      </w:pPr>
      <w:r>
        <w:t>Stack &amp; Scale receives role-based/temporary access required to operate the deployment.</w:t>
      </w:r>
    </w:p>
    <w:p>
      <w:pPr>
        <w:pStyle w:val="ListBullet"/>
        <w:spacing w:after="40"/>
      </w:pPr>
      <w:r>
        <w:t>Recovery contacts and MFA recovery codes remain with CERA in a controlled password manager.</w:t>
      </w:r>
    </w:p>
    <w:p>
      <w:pPr>
        <w:pStyle w:val="ListBullet"/>
        <w:spacing w:after="40"/>
      </w:pPr>
      <w:r>
        <w:t>At handover, access is reviewed and unnecessary implementation credentials are revoked.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