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10-Working-Day Implementation Plan</w:t>
      </w:r>
    </w:p>
    <w:p>
      <w:pPr>
        <w:spacing w:after="240"/>
      </w:pPr>
      <w:r>
        <w:rPr>
          <w:color w:val="0F6B6D"/>
          <w:sz w:val="23"/>
        </w:rPr>
        <w:t>Three-developer delivery plan for the CERA commerce + content first release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5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0F6B6D"/>
                <w:sz w:val="17"/>
              </w:rPr>
              <w:t xml:space="preserve">DELIVERY TARGET  </w:t>
            </w:r>
            <w:r>
              <w:rPr>
                <w:sz w:val="19"/>
              </w:rPr>
              <w:t>Ten working days is treated as the committed implementation window. It depends on day-one access to domain/DNS, hosting, repository, product catalogue, payment sandbox/merchant credentials, approved content and fast decisions. Client-side delays pause the affected dependency rather than silently reducing QA.</w:t>
            </w:r>
          </w:p>
        </w:tc>
      </w:tr>
    </w:tbl>
    <w:p/>
    <w:p>
      <w:pPr>
        <w:pStyle w:val="Heading1"/>
      </w:pPr>
      <w:r>
        <w:t>1. Team allocation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Developer</w:t>
            </w:r>
          </w:p>
        </w:tc>
        <w:tc>
          <w:tcPr>
            <w:tcW w:type="dxa" w:w="6840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Primary ownership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Developer A - Commerce / Backend / DevOps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Vendure, PostgreSQL, Redis/Valkey, product/order model, payment/shipping, R2 integration, Docker and server deployment.</w:t>
            </w:r>
          </w:p>
        </w:tc>
      </w:tr>
      <w:tr>
        <w:tc>
          <w:tcPr>
            <w:tcW w:type="dxa" w:w="288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Developer B - Frontend / UX</w:t>
            </w:r>
          </w:p>
        </w:tc>
        <w:tc>
          <w:tcPr>
            <w:tcW w:type="dxa" w:w="684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Next.js storefront, design system, homepage, catalogue/PDP, cart/checkout UI, services, blog frontend, responsive/SEO implementation.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Developer C - CMS / Identity / Observability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Payload CMS, Authentik, GlitchTip, Zoho/Resend DNS integration, admin access, analytics, content migration support and QA.</w:t>
            </w:r>
          </w:p>
        </w:tc>
      </w:tr>
    </w:tbl>
    <w:p/>
    <w:p>
      <w:pPr>
        <w:pStyle w:val="Heading1"/>
      </w:pPr>
      <w:r>
        <w:t>2. Day-by-day plan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648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Day</w:t>
            </w:r>
          </w:p>
        </w:tc>
        <w:tc>
          <w:tcPr>
            <w:tcW w:type="dxa" w:w="3024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Primary outcome</w:t>
            </w:r>
          </w:p>
        </w:tc>
        <w:tc>
          <w:tcPr>
            <w:tcW w:type="dxa" w:w="6048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Parallel work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Infrastructure and application foundations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Repos, Docker, PostgreSQL/Redis, Vendure skeleton, Next.js/Payload skeleton, Caddy, Cloudflare/DNS plan.</w:t>
            </w:r>
          </w:p>
        </w:tc>
      </w:tr>
      <w:tr>
        <w:tc>
          <w:tcPr>
            <w:tcW w:type="dxa" w:w="64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02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Design system + commerce model</w:t>
            </w:r>
          </w:p>
        </w:tc>
        <w:tc>
          <w:tcPr>
            <w:tcW w:type="dxa" w:w="604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Navigation/components; product/variant/category/stock model; CMS collections and admin access foundation.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Homepage, catalogue, services/blog structure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Homepage sections; catalogue/category/search; service/article models; R2 media path.</w:t>
            </w:r>
          </w:p>
        </w:tc>
      </w:tr>
      <w:tr>
        <w:tc>
          <w:tcPr>
            <w:tcW w:type="dxa" w:w="64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02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PDP + cart + content rendering</w:t>
            </w:r>
          </w:p>
        </w:tc>
        <w:tc>
          <w:tcPr>
            <w:tcW w:type="dxa" w:w="604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Product detail/variant UX; cart logic; blog/service SSR pages; author/category relationships.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Checkout + shipping + payment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Guest/customer flow, shipping rules, COD/bank transfer and one online gateway path if credentials are ready.</w:t>
            </w:r>
          </w:p>
        </w:tc>
      </w:tr>
      <w:tr>
        <w:tc>
          <w:tcPr>
            <w:tcW w:type="dxa" w:w="64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02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Orders/admin + identity hardening</w:t>
            </w:r>
          </w:p>
        </w:tc>
        <w:tc>
          <w:tcPr>
            <w:tcW w:type="dxa" w:w="604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Order lifecycle, admin workflows, Authentik access gateway, role review, transactional email templates.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CMS completion + R2 + SEO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Publishing workflow, media, metadata, sitemap/structured data, related articles/services, legal/basic static pages.</w:t>
            </w:r>
          </w:p>
        </w:tc>
      </w:tr>
      <w:tr>
        <w:tc>
          <w:tcPr>
            <w:tcW w:type="dxa" w:w="64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02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Integrations + feature freeze</w:t>
            </w:r>
          </w:p>
        </w:tc>
        <w:tc>
          <w:tcPr>
            <w:tcW w:type="dxa" w:w="604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Resend/Zoho DNS, analytics/Search Console/Clarity, GlitchTip, backup jobs; no new major features after this day.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Full QA / UAT / fixes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Checkout/payment tests, roles, email, mobile/accessibility, SEO crawl, backup restore, security and performance fixes.</w:t>
            </w:r>
          </w:p>
        </w:tc>
      </w:tr>
      <w:tr>
        <w:tc>
          <w:tcPr>
            <w:tcW w:type="dxa" w:w="64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02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Production launch + handover</w:t>
            </w:r>
          </w:p>
        </w:tc>
        <w:tc>
          <w:tcPr>
            <w:tcW w:type="dxa" w:w="604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DNS cutover, production smoke tests, admin training, monitoring confirmation, documentation/access handover.</w:t>
            </w:r>
          </w:p>
        </w:tc>
      </w:tr>
    </w:tbl>
    <w:p/>
    <w:p>
      <w:pPr>
        <w:pStyle w:val="Heading1"/>
      </w:pPr>
      <w:r>
        <w:t>3. Mandatory client inputs</w:t>
      </w:r>
    </w:p>
    <w:p>
      <w:pPr>
        <w:pStyle w:val="ListBullet"/>
        <w:spacing w:after="40"/>
      </w:pPr>
      <w:r>
        <w:t>Current domain registrar and DNS access.</w:t>
      </w:r>
    </w:p>
    <w:p>
      <w:pPr>
        <w:pStyle w:val="ListBullet"/>
        <w:spacing w:after="40"/>
      </w:pPr>
      <w:r>
        <w:t>Product catalogue: names, SKUs, variants, prices, stock, descriptions, images, approved claims/warnings and shipping/return eligibility.</w:t>
      </w:r>
    </w:p>
    <w:p>
      <w:pPr>
        <w:pStyle w:val="ListBullet"/>
        <w:spacing w:after="40"/>
      </w:pPr>
      <w:r>
        <w:t>One selected online payment gateway merchant/sandbox account plus COD/bank-transfer rules.</w:t>
      </w:r>
    </w:p>
    <w:p>
      <w:pPr>
        <w:pStyle w:val="ListBullet"/>
        <w:spacing w:after="40"/>
      </w:pPr>
      <w:r>
        <w:t>Shipping zones/rates and fulfilment owner.</w:t>
      </w:r>
    </w:p>
    <w:p>
      <w:pPr>
        <w:pStyle w:val="ListBullet"/>
        <w:spacing w:after="40"/>
      </w:pPr>
      <w:r>
        <w:t>Final logo/brand assets and approved website copy or explicit approval to use agreed draft content.</w:t>
      </w:r>
    </w:p>
    <w:p>
      <w:pPr>
        <w:pStyle w:val="ListBullet"/>
        <w:spacing w:after="40"/>
      </w:pPr>
      <w:r>
        <w:t>Zoho and Resend account ownership/verification access.</w:t>
      </w:r>
    </w:p>
    <w:p>
      <w:pPr>
        <w:pStyle w:val="ListBullet"/>
        <w:spacing w:after="40"/>
      </w:pPr>
      <w:r>
        <w:t>Named CERA approver available for same-day decisions during the 10-day window.</w:t>
      </w:r>
    </w:p>
    <w:p>
      <w:pPr>
        <w:pStyle w:val="Heading1"/>
      </w:pPr>
      <w:r>
        <w:t>4. Scope protection</w:t>
      </w:r>
    </w:p>
    <w:p>
      <w:pPr>
        <w:pStyle w:val="ListBullet"/>
        <w:spacing w:after="40"/>
      </w:pPr>
      <w:r>
        <w:t>Feature freeze at end of Day 8.</w:t>
      </w:r>
    </w:p>
    <w:p>
      <w:pPr>
        <w:pStyle w:val="ListBullet"/>
        <w:spacing w:after="40"/>
      </w:pPr>
      <w:r>
        <w:t>Days 9-10 are reserved for QA, production release and handover.</w:t>
      </w:r>
    </w:p>
    <w:p>
      <w:pPr>
        <w:pStyle w:val="ListBullet"/>
        <w:spacing w:after="40"/>
      </w:pPr>
      <w:r>
        <w:t>New requirements that materially change checkout, data model, CMS structure or integrations are logged for the next iteration unless replacing an unfinished equivalent item.</w:t>
      </w:r>
    </w:p>
    <w:p>
      <w:pPr>
        <w:pStyle w:val="ListBullet"/>
        <w:spacing w:after="40"/>
      </w:pPr>
      <w:r>
        <w:t>Research CRM/proposal workflows are not part of this release.</w:t>
      </w:r>
    </w:p>
    <w:p>
      <w:pPr>
        <w:pStyle w:val="Heading1"/>
      </w:pPr>
      <w:r>
        <w:t>5. Daily operating cadence</w:t>
      </w:r>
    </w:p>
    <w:p>
      <w:pPr>
        <w:pStyle w:val="ListBullet"/>
        <w:spacing w:after="40"/>
      </w:pPr>
      <w:r>
        <w:t>15-minute internal developer sync each morning.</w:t>
      </w:r>
    </w:p>
    <w:p>
      <w:pPr>
        <w:pStyle w:val="ListBullet"/>
        <w:spacing w:after="40"/>
      </w:pPr>
      <w:r>
        <w:t>Shared issue board with owner, status and blocker.</w:t>
      </w:r>
    </w:p>
    <w:p>
      <w:pPr>
        <w:pStyle w:val="ListBullet"/>
        <w:spacing w:after="40"/>
      </w:pPr>
      <w:r>
        <w:t>One end-of-day integrated build from Day 2 onward.</w:t>
      </w:r>
    </w:p>
    <w:p>
      <w:pPr>
        <w:pStyle w:val="ListBullet"/>
        <w:spacing w:after="40"/>
      </w:pPr>
      <w:r>
        <w:t>Client review checkpoints on Days 3, 6, 8 and 9.</w:t>
      </w:r>
    </w:p>
    <w:p>
      <w:pPr>
        <w:pStyle w:val="ListBullet"/>
        <w:spacing w:after="40"/>
      </w:pPr>
      <w:r>
        <w:t>No code is considered complete until merged, deployed to staging and smoke-tested.</w:t>
      </w:r>
    </w:p>
    <w:sectPr w:rsidR="00FC693F" w:rsidRPr="0006063C" w:rsidSect="00034616">
      <w:footerReference w:type="default" r:id="rId9"/>
      <w:pgSz w:w="12240" w:h="15840"/>
      <w:pgMar w:top="80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color w:val="6B7280"/>
        <w:sz w:val="16"/>
      </w:rPr>
      <w:t>CERA Medical platform documentation |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B6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