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61D63" w14:textId="77777777" w:rsidR="0017405F" w:rsidRPr="0017405F" w:rsidRDefault="0017405F" w:rsidP="0017405F">
      <w:pPr>
        <w:rPr>
          <w:b/>
          <w:bCs/>
        </w:rPr>
      </w:pPr>
      <w:r w:rsidRPr="0017405F">
        <w:rPr>
          <w:b/>
          <w:bCs/>
        </w:rPr>
        <w:t>Project Report: Electric Solar Golf Cart</w:t>
      </w:r>
    </w:p>
    <w:p w14:paraId="3AB20AF3" w14:textId="77777777" w:rsidR="0017405F" w:rsidRPr="0017405F" w:rsidRDefault="0017405F" w:rsidP="0017405F">
      <w:pPr>
        <w:rPr>
          <w:b/>
          <w:bCs/>
        </w:rPr>
      </w:pPr>
      <w:r w:rsidRPr="0017405F">
        <w:rPr>
          <w:b/>
          <w:bCs/>
        </w:rPr>
        <w:t>Date: September 18, 2025 Project Team: Chaitanya Sharma and Team Project Status: Completed</w:t>
      </w:r>
    </w:p>
    <w:p w14:paraId="5B5AD7A7" w14:textId="77777777" w:rsidR="0017405F" w:rsidRPr="0017405F" w:rsidRDefault="0017405F" w:rsidP="0017405F">
      <w:pPr>
        <w:rPr>
          <w:b/>
          <w:bCs/>
        </w:rPr>
      </w:pPr>
      <w:r w:rsidRPr="0017405F">
        <w:rPr>
          <w:b/>
          <w:bCs/>
        </w:rPr>
        <w:t>1. Executive Summary</w:t>
      </w:r>
    </w:p>
    <w:p w14:paraId="47101788" w14:textId="77777777" w:rsidR="0017405F" w:rsidRPr="0017405F" w:rsidRDefault="0017405F" w:rsidP="0017405F">
      <w:pPr>
        <w:rPr>
          <w:b/>
          <w:bCs/>
        </w:rPr>
      </w:pPr>
      <w:r w:rsidRPr="0017405F">
        <w:rPr>
          <w:b/>
          <w:bCs/>
        </w:rPr>
        <w:t xml:space="preserve">This report provides a formal account of the successful design, development, and in-house fabrication of a solar-assisted electric golf cart. The undertaking, which was predicated upon the translation of an initial conceptual sketch into a tangible prototype, has culminated in a fully operational vehicle with a seating capacity for eight individuals. The entirety of this endeavor demonstrates the successful application of engineering principles across multiple and disparate disciplines, including but not limited to mechanical and electrical design, materials science, and comprehensive systems integration. The culmination of this project signifies a notable achievement in the domain of student-led innovation and the practical implementation of sustainable energy technologies within the controlled environment of a university workshop. It is anticipated that the methodologies and outcomes documented herein will serve as a foundational reference for subsequent research and development initiatives. The project’s success is further underscored by the meticulous adherence to a robust project lifecycle, which included thorough conceptualization, rigorous material selection, precision manufacturing, and a multi-stage validation process. The integration of advanced systems and custom-fabricated components has yielded a final product that not only </w:t>
      </w:r>
      <w:proofErr w:type="spellStart"/>
      <w:r w:rsidRPr="0017405F">
        <w:rPr>
          <w:b/>
          <w:bCs/>
        </w:rPr>
        <w:t>fulfills</w:t>
      </w:r>
      <w:proofErr w:type="spellEnd"/>
      <w:r w:rsidRPr="0017405F">
        <w:rPr>
          <w:b/>
          <w:bCs/>
        </w:rPr>
        <w:t xml:space="preserve"> its functional requirements but also demonstrates a high degree of craftsmanship and technical ingenuity, thereby establishing a new benchmark for student-driven engineering projects.</w:t>
      </w:r>
    </w:p>
    <w:p w14:paraId="4F638B88" w14:textId="77777777" w:rsidR="0017405F" w:rsidRPr="0017405F" w:rsidRDefault="0017405F" w:rsidP="0017405F">
      <w:pPr>
        <w:rPr>
          <w:b/>
          <w:bCs/>
        </w:rPr>
      </w:pPr>
      <w:r w:rsidRPr="0017405F">
        <w:rPr>
          <w:b/>
          <w:bCs/>
        </w:rPr>
        <w:t>2. Project Objectives</w:t>
      </w:r>
    </w:p>
    <w:p w14:paraId="38ECB30E" w14:textId="77777777" w:rsidR="0017405F" w:rsidRPr="0017405F" w:rsidRDefault="0017405F" w:rsidP="0017405F">
      <w:pPr>
        <w:rPr>
          <w:b/>
          <w:bCs/>
        </w:rPr>
      </w:pPr>
      <w:r w:rsidRPr="0017405F">
        <w:rPr>
          <w:b/>
          <w:bCs/>
        </w:rPr>
        <w:t>The primary objective of this undertaking was the comprehensive design and physical construction of an 8-seater electric golf cart. This complex engineering challenge was guided by a set of meticulously defined goals, the successful achievement of which was essential for the project's overall validation. These objectives were formulated as follows:</w:t>
      </w:r>
    </w:p>
    <w:p w14:paraId="6B9DE0F9" w14:textId="77777777" w:rsidR="0017405F" w:rsidRPr="0017405F" w:rsidRDefault="0017405F" w:rsidP="0017405F">
      <w:pPr>
        <w:numPr>
          <w:ilvl w:val="0"/>
          <w:numId w:val="3"/>
        </w:numPr>
        <w:rPr>
          <w:b/>
          <w:bCs/>
        </w:rPr>
      </w:pPr>
      <w:r w:rsidRPr="0017405F">
        <w:rPr>
          <w:b/>
          <w:bCs/>
        </w:rPr>
        <w:t xml:space="preserve">Vehicle Conceptualization: The initial objective was the translation of a preliminary design sketch into a detailed, fully operational plan for a multi-passenger electric vehicle, a process which involved extensive theoretical </w:t>
      </w:r>
      <w:proofErr w:type="spellStart"/>
      <w:r w:rsidRPr="0017405F">
        <w:rPr>
          <w:b/>
          <w:bCs/>
        </w:rPr>
        <w:t>modeling</w:t>
      </w:r>
      <w:proofErr w:type="spellEnd"/>
      <w:r w:rsidRPr="0017405F">
        <w:rPr>
          <w:b/>
          <w:bCs/>
        </w:rPr>
        <w:t xml:space="preserve"> and the establishment of a robust architectural framework. The conceptualization phase incorporated the utilization of computer-aided design (CAD) software to create three-dimensional models of the vehicle chassis and body. These digital models were subjected to preliminary structural analyses to predict performance under various load conditions, </w:t>
      </w:r>
      <w:r w:rsidRPr="0017405F">
        <w:rPr>
          <w:b/>
          <w:bCs/>
        </w:rPr>
        <w:lastRenderedPageBreak/>
        <w:t>thereby mitigating potential design flaws prior to physical fabrication. A comprehensive bill of materials was also generated during this phase, serving as a critical resource for procurement and cost management.</w:t>
      </w:r>
    </w:p>
    <w:p w14:paraId="22CC95D6" w14:textId="77777777" w:rsidR="0017405F" w:rsidRPr="0017405F" w:rsidRDefault="0017405F" w:rsidP="0017405F">
      <w:pPr>
        <w:numPr>
          <w:ilvl w:val="0"/>
          <w:numId w:val="3"/>
        </w:numPr>
        <w:rPr>
          <w:b/>
          <w:bCs/>
        </w:rPr>
      </w:pPr>
      <w:r w:rsidRPr="0017405F">
        <w:rPr>
          <w:b/>
          <w:bCs/>
        </w:rPr>
        <w:t>Solar System Integration: A critical goal involved the seamless incorporation of a solar charging system to augment the vehicle’s primary power source, thereby enhancing operational efficiency and promoting a higher degree of energy sustainability. The system was designed to function symbiotically with the main battery array, providing continuous power supplementation. The selection of photovoltaic panels was based on a rigorous analysis of power output specifications, efficiency ratings, and form factor to ensure optimal integration with the vehicle’s roof structure. The solar charge controller was selected for its maximum power point tracking (MPPT) capabilities, which were essential for maximizing power harvest from the solar panels under varying light conditions. The system was meticulously wired to prevent overcharging and to provide a consistent supplemental power flow to the battery array.</w:t>
      </w:r>
    </w:p>
    <w:p w14:paraId="1D9D0371" w14:textId="77777777" w:rsidR="0017405F" w:rsidRPr="0017405F" w:rsidRDefault="0017405F" w:rsidP="0017405F">
      <w:pPr>
        <w:numPr>
          <w:ilvl w:val="0"/>
          <w:numId w:val="3"/>
        </w:numPr>
        <w:rPr>
          <w:b/>
          <w:bCs/>
        </w:rPr>
      </w:pPr>
      <w:r w:rsidRPr="0017405F">
        <w:rPr>
          <w:b/>
          <w:bCs/>
        </w:rPr>
        <w:t>Component Fabrication and Assembly: It was a core tenet of this project that all aspects of the vehicle’s construction, including but not limited to material testing, welding, grinding, and sheet cutting, were to be performed entirely in-house. This stringent requirement was implemented to ensure meticulous precision, uphold stringent quality control standards, and provide an invaluable hands-on learning experience. The fabrication process adhered to a structured workflow, beginning with the precise cutting of steel tubing for the chassis. The components were then joined using a combination of TIG and MIG welding techniques to ensure strong, durable seams. A multi-stage grinding and shaping process was subsequently undertaken to achieve the desired aerodynamic and aesthetic contours of the body. Each step was subjected to visual and dimensional inspection to maintain consistency with the CAD models.</w:t>
      </w:r>
    </w:p>
    <w:p w14:paraId="2B99D194" w14:textId="77777777" w:rsidR="0017405F" w:rsidRPr="0017405F" w:rsidRDefault="0017405F" w:rsidP="0017405F">
      <w:pPr>
        <w:numPr>
          <w:ilvl w:val="0"/>
          <w:numId w:val="3"/>
        </w:numPr>
        <w:rPr>
          <w:b/>
          <w:bCs/>
        </w:rPr>
      </w:pPr>
      <w:r w:rsidRPr="0017405F">
        <w:rPr>
          <w:b/>
          <w:bCs/>
        </w:rPr>
        <w:t xml:space="preserve">Advanced Manufacturing Integration: The project mandated the utilization of advanced manufacturing techniques, specifically 3D designing and printing, for the fabrication of highly customized components, which included a diverse array of control switches and specialized branding elements. This approach allowed for the creation of intricate parts with a high degree of dimensional accuracy. The control switches, including the forward and reverse gear levers and the indicator switch, were designed using solid </w:t>
      </w:r>
      <w:proofErr w:type="spellStart"/>
      <w:r w:rsidRPr="0017405F">
        <w:rPr>
          <w:b/>
          <w:bCs/>
        </w:rPr>
        <w:t>modeling</w:t>
      </w:r>
      <w:proofErr w:type="spellEnd"/>
      <w:r w:rsidRPr="0017405F">
        <w:rPr>
          <w:b/>
          <w:bCs/>
        </w:rPr>
        <w:t xml:space="preserve"> software and were subsequently printed using fused deposition </w:t>
      </w:r>
      <w:proofErr w:type="spellStart"/>
      <w:r w:rsidRPr="0017405F">
        <w:rPr>
          <w:b/>
          <w:bCs/>
        </w:rPr>
        <w:t>modeling</w:t>
      </w:r>
      <w:proofErr w:type="spellEnd"/>
      <w:r w:rsidRPr="0017405F">
        <w:rPr>
          <w:b/>
          <w:bCs/>
        </w:rPr>
        <w:t xml:space="preserve"> (FDM) technology with durable polymer filaments. The fabrication of these bespoke components eliminated the need for off-the-shelf parts </w:t>
      </w:r>
      <w:r w:rsidRPr="0017405F">
        <w:rPr>
          <w:b/>
          <w:bCs/>
        </w:rPr>
        <w:lastRenderedPageBreak/>
        <w:t>that may not have met the precise ergonomic or functional requirements of the vehicle's custom dashboard.</w:t>
      </w:r>
    </w:p>
    <w:p w14:paraId="4709F833" w14:textId="77777777" w:rsidR="0017405F" w:rsidRPr="0017405F" w:rsidRDefault="0017405F" w:rsidP="0017405F">
      <w:pPr>
        <w:numPr>
          <w:ilvl w:val="0"/>
          <w:numId w:val="3"/>
        </w:numPr>
        <w:rPr>
          <w:b/>
          <w:bCs/>
        </w:rPr>
      </w:pPr>
      <w:r w:rsidRPr="0017405F">
        <w:rPr>
          <w:b/>
          <w:bCs/>
        </w:rPr>
        <w:t>Functional System Implementation: The final vehicle was to be equipped with a full complement of essential subsystems, a requirement that encompassed the meticulous design and installation of the motor setup, the entirety of the control wiring, the complex light-control system, and the steering mechanisms, thereby ensuring complete operational functionality and reliability under various conditions. The electrical system was engineered with a comprehensive wiring diagram to ensure proper power distribution and signal routing. The motor controller was configured to provide smooth acceleration and deceleration, while the steering mechanism was fine-tuned for responsive handling. All subsystems were tested individually before final integration to identify and rectify any functional anomalies.</w:t>
      </w:r>
    </w:p>
    <w:p w14:paraId="6483A9C5" w14:textId="77777777" w:rsidR="0017405F" w:rsidRPr="0017405F" w:rsidRDefault="0017405F" w:rsidP="0017405F">
      <w:pPr>
        <w:numPr>
          <w:ilvl w:val="0"/>
          <w:numId w:val="3"/>
        </w:numPr>
        <w:rPr>
          <w:b/>
          <w:bCs/>
        </w:rPr>
      </w:pPr>
      <w:r w:rsidRPr="0017405F">
        <w:rPr>
          <w:b/>
          <w:bCs/>
        </w:rPr>
        <w:t xml:space="preserve">Aesthetic and Ergonomic Design: A secondary, yet crucial, objective involved the development of a custom body and seat design for both practical and aesthetic purposes. Furthermore, the integration of a digital meter for the real-time monitoring of operational parameters was required to provide comprehensive performance feedback. The ergonomic design principles were applied to the layout of the driver’s controls and the seating configuration to ensure passenger comfort and ease of operation. The aesthetic design incorporated modern lines and a cohesive </w:t>
      </w:r>
      <w:proofErr w:type="spellStart"/>
      <w:r w:rsidRPr="0017405F">
        <w:rPr>
          <w:b/>
          <w:bCs/>
        </w:rPr>
        <w:t>color</w:t>
      </w:r>
      <w:proofErr w:type="spellEnd"/>
      <w:r w:rsidRPr="0017405F">
        <w:rPr>
          <w:b/>
          <w:bCs/>
        </w:rPr>
        <w:t xml:space="preserve"> scheme, with the digital meter centrally positioned to provide a clear and concise display of critical data points such as speed, battery state of charge, and solar input.</w:t>
      </w:r>
    </w:p>
    <w:p w14:paraId="2A14E454" w14:textId="77777777" w:rsidR="0017405F" w:rsidRPr="0017405F" w:rsidRDefault="0017405F" w:rsidP="0017405F">
      <w:pPr>
        <w:rPr>
          <w:b/>
          <w:bCs/>
        </w:rPr>
      </w:pPr>
      <w:r w:rsidRPr="0017405F">
        <w:rPr>
          <w:b/>
          <w:bCs/>
        </w:rPr>
        <w:t>3. Methodology</w:t>
      </w:r>
    </w:p>
    <w:p w14:paraId="7E88245B" w14:textId="77777777" w:rsidR="0017405F" w:rsidRPr="0017405F" w:rsidRDefault="0017405F" w:rsidP="0017405F">
      <w:pPr>
        <w:rPr>
          <w:b/>
          <w:bCs/>
        </w:rPr>
      </w:pPr>
      <w:r w:rsidRPr="0017405F">
        <w:rPr>
          <w:b/>
          <w:bCs/>
        </w:rPr>
        <w:t>The execution of the project was conducted by means of a systematic and multi-phased methodology, with all activities being confined to the university's workshop facilities. The initial phase comprised the foundational design and sketching, which established the vehicle's core architecture and conceptual framework. This was succeeded by a rigorous process involving the selection and testing of materials to ascertain structural integrity and durability under prospective operational loads. Materials were chosen based on a balance of strength, weight, and cost-effectiveness. The fabrication process was a complex undertaking, involving the precise cutting and shaping of metal components that were then joined with advanced welding techniques. The iterative nature of this process allowed for continuous refinement of the design as challenges were encountered, ensuring that the final build was robust and resilient.</w:t>
      </w:r>
    </w:p>
    <w:p w14:paraId="47E7BFF4" w14:textId="77777777" w:rsidR="0017405F" w:rsidRPr="0017405F" w:rsidRDefault="0017405F" w:rsidP="0017405F">
      <w:pPr>
        <w:rPr>
          <w:b/>
          <w:bCs/>
        </w:rPr>
      </w:pPr>
      <w:r w:rsidRPr="0017405F">
        <w:rPr>
          <w:b/>
          <w:bCs/>
        </w:rPr>
        <w:lastRenderedPageBreak/>
        <w:t>The fabrication process involved the execution of a series of intricate mechanical tasks, including welding, grinding, shaping, and precise sheet cutting, which collectively served to form the vehicle's chassis and body. Concurrently, the electrical and electronic systems were meticulously developed and integrated. This encompassed the controller and wiring setup, the motor installation, and the implementation of a comprehensive light-control system. A key innovation in this phase was the use of additive manufacturing technologies to create specialized components, such as the forward and reverse gear levers and indicator switches, which also served to brand the vehicle with the university's official insignia. The assembly process followed a logical sequence, beginning with the chassis and progressing to the installation of major mechanical components, followed by the wiring of the electrical systems and the fitting of the custom body panels.</w:t>
      </w:r>
    </w:p>
    <w:p w14:paraId="20BBC816" w14:textId="77777777" w:rsidR="0017405F" w:rsidRPr="0017405F" w:rsidRDefault="0017405F" w:rsidP="0017405F">
      <w:pPr>
        <w:rPr>
          <w:b/>
          <w:bCs/>
        </w:rPr>
      </w:pPr>
      <w:r w:rsidRPr="0017405F">
        <w:rPr>
          <w:b/>
          <w:bCs/>
        </w:rPr>
        <w:t>The project further involved bespoke carpentry for the vehicle's body and seat design, along with meticulous steering adjustments and the installation of all control switches. The concluding phase included the application of paint, a protective coating, and the final installation of the solar charging system, which was followed by a comprehensive testing protocol to validate all functionalities and confirm adherence to design specifications. The testing regimen included endurance trials, performance validation tests for speed and range, and rigorous checks of the charging and safety systems. This multi-layered validation ensured the vehicle's readiness for operation and its compliance with all initial design parameters.</w:t>
      </w:r>
    </w:p>
    <w:p w14:paraId="5EF7C2AA" w14:textId="77777777" w:rsidR="0017405F" w:rsidRPr="0017405F" w:rsidRDefault="0017405F" w:rsidP="0017405F">
      <w:pPr>
        <w:rPr>
          <w:b/>
          <w:bCs/>
        </w:rPr>
      </w:pPr>
      <w:r w:rsidRPr="0017405F">
        <w:rPr>
          <w:b/>
          <w:bCs/>
        </w:rPr>
        <w:t>4. Key Features and Technical Specifications</w:t>
      </w:r>
    </w:p>
    <w:p w14:paraId="61F3E952" w14:textId="77777777" w:rsidR="0017405F" w:rsidRPr="0017405F" w:rsidRDefault="0017405F" w:rsidP="0017405F">
      <w:pPr>
        <w:rPr>
          <w:b/>
          <w:bCs/>
        </w:rPr>
      </w:pPr>
      <w:r w:rsidRPr="0017405F">
        <w:rPr>
          <w:b/>
          <w:bCs/>
        </w:rPr>
        <w:t>The final prototype is distinguished by the following technical and functional attributes:</w:t>
      </w:r>
    </w:p>
    <w:p w14:paraId="654AC867" w14:textId="77777777" w:rsidR="0017405F" w:rsidRPr="0017405F" w:rsidRDefault="0017405F" w:rsidP="0017405F">
      <w:pPr>
        <w:numPr>
          <w:ilvl w:val="0"/>
          <w:numId w:val="4"/>
        </w:numPr>
        <w:rPr>
          <w:b/>
          <w:bCs/>
        </w:rPr>
      </w:pPr>
      <w:r w:rsidRPr="0017405F">
        <w:rPr>
          <w:b/>
          <w:bCs/>
        </w:rPr>
        <w:t>Passenger Capacity: The vehicle possesses a seating capacity for eight (8) persons, inclusive of the operator. The seating arrangement was designed to maximize interior space and passenger comfort, with consideration for ingress and egress.</w:t>
      </w:r>
    </w:p>
    <w:p w14:paraId="00F6FA8D" w14:textId="77777777" w:rsidR="0017405F" w:rsidRPr="0017405F" w:rsidRDefault="0017405F" w:rsidP="0017405F">
      <w:pPr>
        <w:numPr>
          <w:ilvl w:val="0"/>
          <w:numId w:val="4"/>
        </w:numPr>
        <w:rPr>
          <w:b/>
          <w:bCs/>
        </w:rPr>
      </w:pPr>
      <w:r w:rsidRPr="0017405F">
        <w:rPr>
          <w:b/>
          <w:bCs/>
        </w:rPr>
        <w:t>Power System: The drive system consists of a robust electric motor augmented by an integrated solar-assisted charging system. The motor is a high-efficiency brushless DC type, rated for a nominal voltage of 48V and a power output of 3 kW. The main power source is a 48V, 100 Ah lithium-ion battery pack, providing a substantial operational range. The solar components consist of multiple high-efficiency photovoltaic panels with a cumulative output of 250 W. These panels are connected to an MPPT charge controller that regulates the power delivered to the battery, thereby reducing reliance on grid charging and extending the vehicle's operational duration.</w:t>
      </w:r>
    </w:p>
    <w:p w14:paraId="1DF6B29D" w14:textId="77777777" w:rsidR="0017405F" w:rsidRPr="0017405F" w:rsidRDefault="0017405F" w:rsidP="0017405F">
      <w:pPr>
        <w:numPr>
          <w:ilvl w:val="0"/>
          <w:numId w:val="4"/>
        </w:numPr>
        <w:rPr>
          <w:b/>
          <w:bCs/>
        </w:rPr>
      </w:pPr>
      <w:r w:rsidRPr="0017405F">
        <w:rPr>
          <w:b/>
          <w:bCs/>
        </w:rPr>
        <w:lastRenderedPageBreak/>
        <w:t xml:space="preserve">Control Interface: A custom-built dashboard has been incorporated, featuring a complete control system, a digital meter that displays operational data, and a suite of 3D-printed levers and switches. This interface was designed to provide the operator with intuitive and precise control over all vehicle functions. The digital meter provides real-time readouts of critical metrics such as battery voltage, current draw, state of charge (SoC), speed in </w:t>
      </w:r>
      <w:proofErr w:type="spellStart"/>
      <w:r w:rsidRPr="0017405F">
        <w:rPr>
          <w:b/>
          <w:bCs/>
        </w:rPr>
        <w:t>kilometers</w:t>
      </w:r>
      <w:proofErr w:type="spellEnd"/>
      <w:r w:rsidRPr="0017405F">
        <w:rPr>
          <w:b/>
          <w:bCs/>
        </w:rPr>
        <w:t xml:space="preserve"> per hour, and a live display of power being generated by the solar panels. The 3D-printed control levers and switches are ergonomically designed and feature haptic feedback for enhanced user experience.</w:t>
      </w:r>
    </w:p>
    <w:p w14:paraId="1C2EFE24" w14:textId="77777777" w:rsidR="0017405F" w:rsidRPr="0017405F" w:rsidRDefault="0017405F" w:rsidP="0017405F">
      <w:pPr>
        <w:numPr>
          <w:ilvl w:val="0"/>
          <w:numId w:val="4"/>
        </w:numPr>
        <w:rPr>
          <w:b/>
          <w:bCs/>
        </w:rPr>
      </w:pPr>
      <w:r w:rsidRPr="0017405F">
        <w:rPr>
          <w:b/>
          <w:bCs/>
        </w:rPr>
        <w:t>Lighting and Indicators: The vehicle is equipped with a comprehensive lighting system, which includes headlights, stylish circular DRLs, and a complete system of light controls and indicators for safe operation. The lighting system utilizes high-efficiency LED technology to minimize power consumption. The light-control system is integrated with the main electrical system, allowing for seamless operation of all lights and turn signals from the driver's control console. The headlights provide a powerful beam for night-time operation, while the DRLs enhance daytime visibility.</w:t>
      </w:r>
    </w:p>
    <w:p w14:paraId="51D86688" w14:textId="77777777" w:rsidR="0017405F" w:rsidRPr="0017405F" w:rsidRDefault="0017405F" w:rsidP="0017405F">
      <w:pPr>
        <w:numPr>
          <w:ilvl w:val="0"/>
          <w:numId w:val="4"/>
        </w:numPr>
        <w:rPr>
          <w:b/>
          <w:bCs/>
        </w:rPr>
      </w:pPr>
      <w:r w:rsidRPr="0017405F">
        <w:rPr>
          <w:b/>
          <w:bCs/>
        </w:rPr>
        <w:t>Structural and Body Design: The vehicle's structure and body, inclusive of a custom-made seat, were constructed entirely in-house, demonstrating the team’s command over fundamental fabrication techniques and design principles. The chassis, constructed from lightweight yet strong tubular steel, provides a rigid and durable foundation. The body panels, meticulously shaped and coated, offer both a protective shell and a polished aesthetic finish.</w:t>
      </w:r>
    </w:p>
    <w:p w14:paraId="75E2617B" w14:textId="77777777" w:rsidR="0017405F" w:rsidRPr="0017405F" w:rsidRDefault="0017405F" w:rsidP="0017405F">
      <w:pPr>
        <w:rPr>
          <w:b/>
          <w:bCs/>
        </w:rPr>
      </w:pPr>
      <w:r w:rsidRPr="0017405F">
        <w:rPr>
          <w:b/>
          <w:bCs/>
        </w:rPr>
        <w:t>5. Team and Acknowledgments</w:t>
      </w:r>
    </w:p>
    <w:p w14:paraId="08C2ADC3" w14:textId="77777777" w:rsidR="0017405F" w:rsidRPr="0017405F" w:rsidRDefault="0017405F" w:rsidP="0017405F">
      <w:pPr>
        <w:rPr>
          <w:b/>
          <w:bCs/>
        </w:rPr>
      </w:pPr>
      <w:r w:rsidRPr="0017405F">
        <w:rPr>
          <w:b/>
          <w:bCs/>
        </w:rPr>
        <w:t>The successful culmination of this project is duly attributed to the collective efforts and sustained dedication of the project team, comprising Chaitanya Sharma and Team. The undertaking was made possible through the generous support and guidance of numerous individuals, a formal acknowledgment of whom is hereby rendered:</w:t>
      </w:r>
    </w:p>
    <w:p w14:paraId="2F90D1E8" w14:textId="77777777" w:rsidR="0017405F" w:rsidRPr="0017405F" w:rsidRDefault="0017405F" w:rsidP="0017405F">
      <w:pPr>
        <w:numPr>
          <w:ilvl w:val="0"/>
          <w:numId w:val="5"/>
        </w:numPr>
        <w:rPr>
          <w:b/>
          <w:bCs/>
        </w:rPr>
      </w:pPr>
      <w:r w:rsidRPr="0017405F">
        <w:rPr>
          <w:b/>
          <w:bCs/>
        </w:rPr>
        <w:t>Sponsorship and Guidance: Prof (Dr.) Munish Sabharwal (Dean &amp; COO) is acknowledged for providing both financial sponsorship and invaluable guidance throughout the project's lifecycle. His strategic direction and institutional support were instrumental in securing the necessary resources.</w:t>
      </w:r>
    </w:p>
    <w:p w14:paraId="61D1705E" w14:textId="77777777" w:rsidR="0017405F" w:rsidRPr="0017405F" w:rsidRDefault="0017405F" w:rsidP="0017405F">
      <w:pPr>
        <w:numPr>
          <w:ilvl w:val="0"/>
          <w:numId w:val="5"/>
        </w:numPr>
        <w:rPr>
          <w:b/>
          <w:bCs/>
        </w:rPr>
      </w:pPr>
      <w:r w:rsidRPr="0017405F">
        <w:rPr>
          <w:b/>
          <w:bCs/>
        </w:rPr>
        <w:t xml:space="preserve">Institutional Support: Dr. Vanya Arun (HOD) is recognized for granting necessary permissions and providing unwavering institutional support. Her </w:t>
      </w:r>
      <w:r w:rsidRPr="0017405F">
        <w:rPr>
          <w:b/>
          <w:bCs/>
        </w:rPr>
        <w:lastRenderedPageBreak/>
        <w:t>facilitation of access to university resources and facilities was essential for the project's in-house execution.</w:t>
      </w:r>
    </w:p>
    <w:p w14:paraId="3AD0C41B" w14:textId="77777777" w:rsidR="0017405F" w:rsidRPr="0017405F" w:rsidRDefault="0017405F" w:rsidP="0017405F">
      <w:pPr>
        <w:numPr>
          <w:ilvl w:val="0"/>
          <w:numId w:val="5"/>
        </w:numPr>
        <w:rPr>
          <w:b/>
          <w:bCs/>
        </w:rPr>
      </w:pPr>
      <w:r w:rsidRPr="0017405F">
        <w:rPr>
          <w:b/>
          <w:bCs/>
        </w:rPr>
        <w:t>Technical Oversight: Dr. Naseem Ahamad Sir is acknowledged for his diligent management of project risks and his provision of continuous updates, while Dr. Ankita ma'am is recognized for her mentorship and instruction in Electric Vehicle technologies. Their expertise and oversight were critical in navigating complex technical challenges and ensuring the project's adherence to best practices.</w:t>
      </w:r>
    </w:p>
    <w:p w14:paraId="7600003E" w14:textId="77777777" w:rsidR="0017405F" w:rsidRPr="0017405F" w:rsidRDefault="0017405F" w:rsidP="0017405F">
      <w:pPr>
        <w:numPr>
          <w:ilvl w:val="0"/>
          <w:numId w:val="5"/>
        </w:numPr>
        <w:rPr>
          <w:b/>
          <w:bCs/>
        </w:rPr>
      </w:pPr>
      <w:r w:rsidRPr="0017405F">
        <w:rPr>
          <w:b/>
          <w:bCs/>
        </w:rPr>
        <w:t>Workshop Support: Mr. Manoj Kumar Rana and Mr. Shiv Kumar, Lab Attendants, are gratefully acknowledged for their mechanical expertise and direct, hands-on assistance during the fabrication phase. Their practical knowledge and support were invaluable in the successful execution of the vehicle's physical construction.</w:t>
      </w:r>
    </w:p>
    <w:p w14:paraId="791652D1" w14:textId="77777777" w:rsidR="0017405F" w:rsidRPr="0017405F" w:rsidRDefault="0017405F" w:rsidP="0017405F">
      <w:pPr>
        <w:rPr>
          <w:b/>
          <w:bCs/>
        </w:rPr>
      </w:pPr>
      <w:r w:rsidRPr="0017405F">
        <w:rPr>
          <w:b/>
          <w:bCs/>
        </w:rPr>
        <w:t>6. Conclusion</w:t>
      </w:r>
    </w:p>
    <w:p w14:paraId="68740559" w14:textId="77777777" w:rsidR="0017405F" w:rsidRPr="0017405F" w:rsidRDefault="0017405F" w:rsidP="0017405F">
      <w:pPr>
        <w:rPr>
          <w:b/>
          <w:bCs/>
        </w:rPr>
      </w:pPr>
      <w:r w:rsidRPr="0017405F">
        <w:rPr>
          <w:b/>
          <w:bCs/>
        </w:rPr>
        <w:t xml:space="preserve">The electric solar golf cart project represents a significant triumph in student engineering, successfully transforming a theoretical concept into a fully operational vehicle. The endeavor served as a profound journey of practical learning, innovation, and teamwork, reinforcing the vital connection between theoretical knowledge and real-world application. The project's completion stands as a testament to the team's ability to overcome complex challenges and deliver a tangible and impactful solution in the field of sustainable mobility. The experience gained from this project, encompassing skills in interdisciplinary collaboration, project management, advanced manufacturing, and systems integration, is anticipated to serve as a foundational asset for the team members' future professional </w:t>
      </w:r>
      <w:proofErr w:type="spellStart"/>
      <w:r w:rsidRPr="0017405F">
        <w:rPr>
          <w:b/>
          <w:bCs/>
        </w:rPr>
        <w:t>endeavors</w:t>
      </w:r>
      <w:proofErr w:type="spellEnd"/>
      <w:r w:rsidRPr="0017405F">
        <w:rPr>
          <w:b/>
          <w:bCs/>
        </w:rPr>
        <w:t>. The successful in-house fabrication of the vehicle further underscores the potential for student-led initiatives to produce high-quality, innovative solutions with minimal external dependencies.</w:t>
      </w:r>
    </w:p>
    <w:p w14:paraId="1B00415B" w14:textId="77777777" w:rsidR="002C4AAF" w:rsidRPr="0017405F" w:rsidRDefault="002C4AAF" w:rsidP="0017405F"/>
    <w:sectPr w:rsidR="002C4AAF" w:rsidRPr="00174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A43"/>
    <w:multiLevelType w:val="multilevel"/>
    <w:tmpl w:val="094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61E2E"/>
    <w:multiLevelType w:val="multilevel"/>
    <w:tmpl w:val="FCD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A26F1"/>
    <w:multiLevelType w:val="multilevel"/>
    <w:tmpl w:val="61E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E5E14"/>
    <w:multiLevelType w:val="multilevel"/>
    <w:tmpl w:val="DED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6551B"/>
    <w:multiLevelType w:val="multilevel"/>
    <w:tmpl w:val="7668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531763">
    <w:abstractNumId w:val="0"/>
  </w:num>
  <w:num w:numId="2" w16cid:durableId="1963463915">
    <w:abstractNumId w:val="1"/>
  </w:num>
  <w:num w:numId="3" w16cid:durableId="1007512684">
    <w:abstractNumId w:val="3"/>
  </w:num>
  <w:num w:numId="4" w16cid:durableId="538931096">
    <w:abstractNumId w:val="2"/>
  </w:num>
  <w:num w:numId="5" w16cid:durableId="6321731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CAE"/>
    <w:rsid w:val="0017405F"/>
    <w:rsid w:val="002C4AAF"/>
    <w:rsid w:val="003C60B8"/>
    <w:rsid w:val="003F0FC6"/>
    <w:rsid w:val="006A0CA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8AD51"/>
  <w15:chartTrackingRefBased/>
  <w15:docId w15:val="{B6410E61-D9F3-483E-B285-0E84B72E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CAE"/>
    <w:rPr>
      <w:rFonts w:eastAsiaTheme="majorEastAsia" w:cstheme="majorBidi"/>
      <w:color w:val="272727" w:themeColor="text1" w:themeTint="D8"/>
    </w:rPr>
  </w:style>
  <w:style w:type="paragraph" w:styleId="Title">
    <w:name w:val="Title"/>
    <w:basedOn w:val="Normal"/>
    <w:next w:val="Normal"/>
    <w:link w:val="TitleChar"/>
    <w:uiPriority w:val="10"/>
    <w:qFormat/>
    <w:rsid w:val="006A0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CAE"/>
    <w:pPr>
      <w:spacing w:before="160"/>
      <w:jc w:val="center"/>
    </w:pPr>
    <w:rPr>
      <w:i/>
      <w:iCs/>
      <w:color w:val="404040" w:themeColor="text1" w:themeTint="BF"/>
    </w:rPr>
  </w:style>
  <w:style w:type="character" w:customStyle="1" w:styleId="QuoteChar">
    <w:name w:val="Quote Char"/>
    <w:basedOn w:val="DefaultParagraphFont"/>
    <w:link w:val="Quote"/>
    <w:uiPriority w:val="29"/>
    <w:rsid w:val="006A0CAE"/>
    <w:rPr>
      <w:i/>
      <w:iCs/>
      <w:color w:val="404040" w:themeColor="text1" w:themeTint="BF"/>
    </w:rPr>
  </w:style>
  <w:style w:type="paragraph" w:styleId="ListParagraph">
    <w:name w:val="List Paragraph"/>
    <w:basedOn w:val="Normal"/>
    <w:uiPriority w:val="34"/>
    <w:qFormat/>
    <w:rsid w:val="006A0CAE"/>
    <w:pPr>
      <w:ind w:left="720"/>
      <w:contextualSpacing/>
    </w:pPr>
  </w:style>
  <w:style w:type="character" w:styleId="IntenseEmphasis">
    <w:name w:val="Intense Emphasis"/>
    <w:basedOn w:val="DefaultParagraphFont"/>
    <w:uiPriority w:val="21"/>
    <w:qFormat/>
    <w:rsid w:val="006A0CAE"/>
    <w:rPr>
      <w:i/>
      <w:iCs/>
      <w:color w:val="0F4761" w:themeColor="accent1" w:themeShade="BF"/>
    </w:rPr>
  </w:style>
  <w:style w:type="paragraph" w:styleId="IntenseQuote">
    <w:name w:val="Intense Quote"/>
    <w:basedOn w:val="Normal"/>
    <w:next w:val="Normal"/>
    <w:link w:val="IntenseQuoteChar"/>
    <w:uiPriority w:val="30"/>
    <w:qFormat/>
    <w:rsid w:val="006A0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CAE"/>
    <w:rPr>
      <w:i/>
      <w:iCs/>
      <w:color w:val="0F4761" w:themeColor="accent1" w:themeShade="BF"/>
    </w:rPr>
  </w:style>
  <w:style w:type="character" w:styleId="IntenseReference">
    <w:name w:val="Intense Reference"/>
    <w:basedOn w:val="DefaultParagraphFont"/>
    <w:uiPriority w:val="32"/>
    <w:qFormat/>
    <w:rsid w:val="006A0C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2247</Words>
  <Characters>12808</Characters>
  <Application>Microsoft Office Word</Application>
  <DocSecurity>0</DocSecurity>
  <Lines>106</Lines>
  <Paragraphs>30</Paragraphs>
  <ScaleCrop>false</ScaleCrop>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Ji</dc:creator>
  <cp:keywords/>
  <dc:description/>
  <cp:lastModifiedBy>Sharma Ji</cp:lastModifiedBy>
  <cp:revision>2</cp:revision>
  <dcterms:created xsi:type="dcterms:W3CDTF">2025-09-18T01:36:00Z</dcterms:created>
  <dcterms:modified xsi:type="dcterms:W3CDTF">2025-09-18T01:59:00Z</dcterms:modified>
</cp:coreProperties>
</file>