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6C2B6" w14:textId="77777777" w:rsidR="00D5289B" w:rsidRDefault="00D5289B">
      <w:pPr>
        <w:rPr>
          <w:rFonts w:ascii="Times New Roman" w:hAnsi="Times New Roman" w:cs="Times New Roman"/>
          <w:sz w:val="96"/>
          <w:szCs w:val="96"/>
          <w:lang w:val="en-US"/>
        </w:rPr>
      </w:pPr>
    </w:p>
    <w:p w14:paraId="646991B8" w14:textId="77777777" w:rsidR="00D5289B" w:rsidRDefault="00D5289B">
      <w:pPr>
        <w:rPr>
          <w:rFonts w:ascii="Times New Roman" w:hAnsi="Times New Roman" w:cs="Times New Roman"/>
          <w:sz w:val="96"/>
          <w:szCs w:val="96"/>
          <w:lang w:val="en-US"/>
        </w:rPr>
      </w:pPr>
    </w:p>
    <w:p w14:paraId="727A15F4" w14:textId="77777777" w:rsidR="00D5289B" w:rsidRDefault="00D5289B">
      <w:pPr>
        <w:rPr>
          <w:rFonts w:ascii="Times New Roman" w:hAnsi="Times New Roman" w:cs="Times New Roman"/>
          <w:sz w:val="96"/>
          <w:szCs w:val="96"/>
          <w:lang w:val="en-US"/>
        </w:rPr>
      </w:pPr>
    </w:p>
    <w:p w14:paraId="051DE654" w14:textId="0072C6AA" w:rsidR="00D5289B" w:rsidRDefault="00D5289B" w:rsidP="00D5289B">
      <w:pPr>
        <w:jc w:val="center"/>
        <w:rPr>
          <w:rFonts w:ascii="Times New Roman" w:hAnsi="Times New Roman" w:cs="Times New Roman"/>
          <w:sz w:val="96"/>
          <w:szCs w:val="96"/>
          <w:lang w:val="en-US"/>
        </w:rPr>
      </w:pPr>
    </w:p>
    <w:p w14:paraId="55E185F1" w14:textId="7A4E30E2" w:rsidR="00073A8D" w:rsidRPr="00D5289B" w:rsidRDefault="00D5289B" w:rsidP="00D5289B">
      <w:pPr>
        <w:jc w:val="center"/>
        <w:rPr>
          <w:rFonts w:ascii="Times New Roman" w:hAnsi="Times New Roman" w:cs="Times New Roman"/>
          <w:sz w:val="96"/>
          <w:szCs w:val="96"/>
          <w:lang w:val="en-US"/>
        </w:rPr>
      </w:pPr>
      <w:r w:rsidRPr="00D5289B">
        <w:rPr>
          <w:rFonts w:ascii="Times New Roman" w:hAnsi="Times New Roman" w:cs="Times New Roman"/>
          <w:sz w:val="96"/>
          <w:szCs w:val="96"/>
          <w:lang w:val="en-US"/>
        </w:rPr>
        <w:t>SEMINAR TOPICS</w:t>
      </w:r>
    </w:p>
    <w:p w14:paraId="67B0F193" w14:textId="1B3E7C4B" w:rsidR="00D5289B" w:rsidRDefault="00D5289B">
      <w:pPr>
        <w:rPr>
          <w:lang w:val="en-US"/>
        </w:rPr>
      </w:pPr>
    </w:p>
    <w:p w14:paraId="0E1288F9" w14:textId="77777777" w:rsidR="00D5289B" w:rsidRDefault="00D5289B">
      <w:pPr>
        <w:rPr>
          <w:lang w:val="en-US"/>
        </w:rPr>
      </w:pPr>
    </w:p>
    <w:p w14:paraId="614DE708" w14:textId="77777777" w:rsidR="00D5289B" w:rsidRDefault="00D5289B">
      <w:pPr>
        <w:rPr>
          <w:lang w:val="en-US"/>
        </w:rPr>
      </w:pPr>
    </w:p>
    <w:p w14:paraId="4D1C4E5F" w14:textId="77777777" w:rsidR="00D5289B" w:rsidRDefault="00D5289B">
      <w:pPr>
        <w:rPr>
          <w:lang w:val="en-US"/>
        </w:rPr>
      </w:pPr>
    </w:p>
    <w:p w14:paraId="1A91BB0E" w14:textId="77777777" w:rsidR="00D5289B" w:rsidRDefault="00D5289B">
      <w:pPr>
        <w:rPr>
          <w:lang w:val="en-US"/>
        </w:rPr>
      </w:pPr>
    </w:p>
    <w:p w14:paraId="19623F34" w14:textId="77777777" w:rsidR="00D5289B" w:rsidRDefault="00D5289B">
      <w:pPr>
        <w:rPr>
          <w:lang w:val="en-US"/>
        </w:rPr>
      </w:pPr>
    </w:p>
    <w:p w14:paraId="76A1A564" w14:textId="77777777" w:rsidR="00D5289B" w:rsidRDefault="00D5289B">
      <w:pPr>
        <w:rPr>
          <w:lang w:val="en-US"/>
        </w:rPr>
      </w:pPr>
    </w:p>
    <w:p w14:paraId="31C5B3B6" w14:textId="77777777" w:rsidR="00D5289B" w:rsidRDefault="00D5289B">
      <w:pPr>
        <w:rPr>
          <w:lang w:val="en-US"/>
        </w:rPr>
      </w:pPr>
    </w:p>
    <w:p w14:paraId="7FDFA34A" w14:textId="77777777" w:rsidR="00D5289B" w:rsidRDefault="00D5289B">
      <w:pPr>
        <w:rPr>
          <w:lang w:val="en-US"/>
        </w:rPr>
      </w:pPr>
    </w:p>
    <w:p w14:paraId="2570506F" w14:textId="77777777" w:rsidR="00D5289B" w:rsidRDefault="00D5289B">
      <w:pPr>
        <w:rPr>
          <w:lang w:val="en-US"/>
        </w:rPr>
      </w:pPr>
    </w:p>
    <w:p w14:paraId="71448D3F" w14:textId="77777777" w:rsidR="00D5289B" w:rsidRDefault="00D5289B" w:rsidP="00D5289B">
      <w:pPr>
        <w:jc w:val="both"/>
        <w:rPr>
          <w:lang w:val="en-US"/>
        </w:rPr>
      </w:pPr>
    </w:p>
    <w:p w14:paraId="010672DA" w14:textId="77777777" w:rsidR="00D5289B" w:rsidRDefault="00D5289B">
      <w:pPr>
        <w:rPr>
          <w:lang w:val="en-US"/>
        </w:rPr>
      </w:pPr>
    </w:p>
    <w:p w14:paraId="21B91C70" w14:textId="07499952" w:rsidR="00D5289B" w:rsidRPr="00D5289B" w:rsidRDefault="00D5289B" w:rsidP="00D5289B">
      <w:pPr>
        <w:ind w:left="5760"/>
        <w:rPr>
          <w:rFonts w:ascii="Times New Roman" w:hAnsi="Times New Roman" w:cs="Times New Roman"/>
          <w:b/>
          <w:bCs/>
          <w:sz w:val="34"/>
          <w:szCs w:val="34"/>
          <w:lang w:val="en-US"/>
          <w14:textOutline w14:w="9525" w14:cap="rnd" w14:cmpd="sng" w14:algn="ctr">
            <w14:noFill/>
            <w14:prstDash w14:val="solid"/>
            <w14:bevel/>
          </w14:textOutline>
        </w:rPr>
      </w:pPr>
      <w:r w:rsidRPr="00D5289B">
        <w:rPr>
          <w:rFonts w:ascii="Times New Roman" w:hAnsi="Times New Roman" w:cs="Times New Roman"/>
          <w:b/>
          <w:bCs/>
          <w:sz w:val="34"/>
          <w:szCs w:val="34"/>
          <w:lang w:val="en-US"/>
        </w:rPr>
        <w:t>ARUN GEORGE</w:t>
      </w:r>
    </w:p>
    <w:p w14:paraId="5584B653" w14:textId="77777777" w:rsidR="00D5289B" w:rsidRPr="00D5289B" w:rsidRDefault="00D5289B" w:rsidP="00D5289B">
      <w:pPr>
        <w:ind w:left="5760"/>
        <w:rPr>
          <w:rFonts w:ascii="Times New Roman" w:hAnsi="Times New Roman" w:cs="Times New Roman"/>
          <w:b/>
          <w:bCs/>
          <w:sz w:val="34"/>
          <w:szCs w:val="34"/>
          <w:lang w:val="en-US"/>
        </w:rPr>
      </w:pPr>
      <w:r w:rsidRPr="00D5289B">
        <w:rPr>
          <w:rFonts w:ascii="Times New Roman" w:hAnsi="Times New Roman" w:cs="Times New Roman"/>
          <w:b/>
          <w:bCs/>
          <w:sz w:val="34"/>
          <w:szCs w:val="34"/>
          <w:lang w:val="en-US"/>
        </w:rPr>
        <w:t>PTA21CS020</w:t>
      </w:r>
    </w:p>
    <w:p w14:paraId="5F536C7C" w14:textId="2EF6F48C" w:rsidR="00D5289B" w:rsidRDefault="00D5289B" w:rsidP="00D5289B">
      <w:pPr>
        <w:ind w:left="5760"/>
        <w:rPr>
          <w:rFonts w:ascii="Times New Roman" w:hAnsi="Times New Roman" w:cs="Times New Roman"/>
          <w:b/>
          <w:bCs/>
          <w:sz w:val="34"/>
          <w:szCs w:val="34"/>
          <w:lang w:val="en-US"/>
        </w:rPr>
      </w:pPr>
      <w:r w:rsidRPr="00D5289B">
        <w:rPr>
          <w:rFonts w:ascii="Times New Roman" w:hAnsi="Times New Roman" w:cs="Times New Roman"/>
          <w:b/>
          <w:bCs/>
          <w:sz w:val="34"/>
          <w:szCs w:val="34"/>
          <w:lang w:val="en-US"/>
        </w:rPr>
        <w:t>S7 CS</w:t>
      </w:r>
    </w:p>
    <w:p w14:paraId="56C369A7" w14:textId="0DC2663B" w:rsidR="00D5289B" w:rsidRPr="00D5289B" w:rsidRDefault="00D5289B" w:rsidP="00D5289B">
      <w:pPr>
        <w:jc w:val="center"/>
        <w:rPr>
          <w:rFonts w:ascii="Times New Roman" w:hAnsi="Times New Roman" w:cs="Times New Roman"/>
          <w:b/>
          <w:bCs/>
          <w:sz w:val="40"/>
          <w:szCs w:val="40"/>
          <w:lang w:val="en-US"/>
        </w:rPr>
      </w:pPr>
      <w:r w:rsidRPr="00D5289B">
        <w:rPr>
          <w:rFonts w:ascii="Times New Roman" w:hAnsi="Times New Roman" w:cs="Times New Roman"/>
          <w:b/>
          <w:bCs/>
          <w:sz w:val="40"/>
          <w:szCs w:val="40"/>
          <w:lang w:val="en-US"/>
        </w:rPr>
        <w:lastRenderedPageBreak/>
        <w:t>TOPIC</w:t>
      </w:r>
    </w:p>
    <w:p w14:paraId="4474DAB1" w14:textId="77777777" w:rsidR="00D5289B" w:rsidRPr="00092F70" w:rsidRDefault="00D5289B" w:rsidP="00D5289B">
      <w:pPr>
        <w:jc w:val="center"/>
        <w:rPr>
          <w:rFonts w:ascii="Times New Roman" w:hAnsi="Times New Roman" w:cs="Times New Roman"/>
          <w:b/>
          <w:bCs/>
          <w:sz w:val="40"/>
          <w:szCs w:val="40"/>
          <w:lang w:val="en-US"/>
        </w:rPr>
      </w:pPr>
      <w:r w:rsidRPr="00092F70">
        <w:rPr>
          <w:rFonts w:ascii="Times New Roman" w:hAnsi="Times New Roman" w:cs="Times New Roman"/>
          <w:b/>
          <w:bCs/>
          <w:sz w:val="40"/>
          <w:szCs w:val="40"/>
          <w:lang w:val="en-US"/>
        </w:rPr>
        <w:t>Semantically-Guided Image Compression for</w:t>
      </w:r>
    </w:p>
    <w:p w14:paraId="51F68999" w14:textId="75D8995B" w:rsidR="00D5289B" w:rsidRPr="00092F70" w:rsidRDefault="00D5289B" w:rsidP="00D5289B">
      <w:pPr>
        <w:jc w:val="center"/>
        <w:rPr>
          <w:rFonts w:ascii="Times New Roman" w:hAnsi="Times New Roman" w:cs="Times New Roman"/>
          <w:b/>
          <w:bCs/>
          <w:sz w:val="40"/>
          <w:szCs w:val="40"/>
          <w:lang w:val="en-US"/>
        </w:rPr>
      </w:pPr>
      <w:r w:rsidRPr="00092F70">
        <w:rPr>
          <w:rFonts w:ascii="Times New Roman" w:hAnsi="Times New Roman" w:cs="Times New Roman"/>
          <w:b/>
          <w:bCs/>
          <w:sz w:val="40"/>
          <w:szCs w:val="40"/>
          <w:lang w:val="en-US"/>
        </w:rPr>
        <w:t>Enhanced Perceptual Quality at Extremely</w:t>
      </w:r>
    </w:p>
    <w:p w14:paraId="27F98FD2" w14:textId="1180338B" w:rsidR="00D5289B" w:rsidRPr="00092F70" w:rsidRDefault="00D5289B" w:rsidP="00D5289B">
      <w:pPr>
        <w:jc w:val="center"/>
        <w:rPr>
          <w:rFonts w:ascii="Times New Roman" w:hAnsi="Times New Roman" w:cs="Times New Roman"/>
          <w:b/>
          <w:bCs/>
          <w:sz w:val="40"/>
          <w:szCs w:val="40"/>
          <w:lang w:val="en-US"/>
        </w:rPr>
      </w:pPr>
      <w:r w:rsidRPr="00092F70">
        <w:rPr>
          <w:rFonts w:ascii="Times New Roman" w:hAnsi="Times New Roman" w:cs="Times New Roman"/>
          <w:b/>
          <w:bCs/>
          <w:sz w:val="40"/>
          <w:szCs w:val="40"/>
          <w:lang w:val="en-US"/>
        </w:rPr>
        <w:t>Low Bitrates</w:t>
      </w:r>
    </w:p>
    <w:p w14:paraId="62B3215E" w14:textId="77777777" w:rsidR="00D5289B" w:rsidRDefault="00D5289B" w:rsidP="00D5289B">
      <w:pPr>
        <w:jc w:val="center"/>
        <w:rPr>
          <w:rFonts w:ascii="Times New Roman" w:hAnsi="Times New Roman" w:cs="Times New Roman"/>
          <w:sz w:val="40"/>
          <w:szCs w:val="40"/>
          <w:lang w:val="en-US"/>
        </w:rPr>
      </w:pPr>
    </w:p>
    <w:p w14:paraId="50F5F1E4" w14:textId="07CBAF0D" w:rsidR="00D5289B" w:rsidRPr="00092F70" w:rsidRDefault="00D5289B" w:rsidP="00D5289B">
      <w:pPr>
        <w:rPr>
          <w:rFonts w:ascii="Times New Roman" w:hAnsi="Times New Roman" w:cs="Times New Roman"/>
          <w:b/>
          <w:bCs/>
          <w:sz w:val="40"/>
          <w:szCs w:val="40"/>
          <w:lang w:val="en-US"/>
        </w:rPr>
      </w:pPr>
      <w:r w:rsidRPr="00092F70">
        <w:rPr>
          <w:rFonts w:ascii="Times New Roman" w:hAnsi="Times New Roman" w:cs="Times New Roman"/>
          <w:b/>
          <w:bCs/>
          <w:sz w:val="40"/>
          <w:szCs w:val="40"/>
          <w:lang w:val="en-US"/>
        </w:rPr>
        <w:t>ABSTRACT:</w:t>
      </w:r>
    </w:p>
    <w:p w14:paraId="4CA8C63B" w14:textId="77777777" w:rsidR="00092F70" w:rsidRPr="00092F70" w:rsidRDefault="00D5289B" w:rsidP="00D5289B">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 xml:space="preserve">Image compression methods based on machine learning have achieved high rate-distortion performance. However, the reconstructions they produce suffer from blurring at extremely low bitrates (below 0.1 </w:t>
      </w:r>
      <w:proofErr w:type="spellStart"/>
      <w:r w:rsidRPr="00092F70">
        <w:rPr>
          <w:rFonts w:ascii="Times New Roman" w:hAnsi="Times New Roman" w:cs="Times New Roman"/>
          <w:sz w:val="24"/>
          <w:szCs w:val="24"/>
        </w:rPr>
        <w:t>bpp</w:t>
      </w:r>
      <w:proofErr w:type="spellEnd"/>
      <w:r w:rsidRPr="00092F70">
        <w:rPr>
          <w:rFonts w:ascii="Times New Roman" w:hAnsi="Times New Roman" w:cs="Times New Roman"/>
          <w:sz w:val="24"/>
          <w:szCs w:val="24"/>
        </w:rPr>
        <w:t>), resulting in low perceptual quality.</w:t>
      </w:r>
    </w:p>
    <w:p w14:paraId="01C8B505" w14:textId="77777777" w:rsidR="00092F70" w:rsidRPr="00092F70" w:rsidRDefault="00D5289B" w:rsidP="00D5289B">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Although some methods attempt to reconstruct sharp images using Generative Adversarial Networks (GANs), reconstructing natural textures at low bitrates remains challenging. In this paper, we propose a novel image compression method that explicitly utilizes semantic information.</w:t>
      </w:r>
    </w:p>
    <w:p w14:paraId="751D7DFC" w14:textId="77777777" w:rsidR="00092F70" w:rsidRPr="00092F70" w:rsidRDefault="00D5289B" w:rsidP="00D5289B">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Specifically, we send a semantic label map to the decoder, which takes it as input. This semantic information enables the decoder to reconstruct appropriate textures consistent with the corresponding semantic classes.</w:t>
      </w:r>
    </w:p>
    <w:p w14:paraId="7F776CD9" w14:textId="77777777" w:rsidR="00092F70" w:rsidRPr="00092F70" w:rsidRDefault="00D5289B" w:rsidP="00D5289B">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Although semantic label maps can be compressed into relatively small data sizes using common methods (e.g., PNG), the data size is not negligible in an extremely low-rate setting.</w:t>
      </w:r>
    </w:p>
    <w:p w14:paraId="4B9B6EAD" w14:textId="77777777" w:rsidR="00092F70" w:rsidRPr="00092F70" w:rsidRDefault="00D5289B" w:rsidP="00D5289B">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To address this problem, we propose simple yet effective label map compression strategies, including an autoregressive label map compressor.</w:t>
      </w:r>
    </w:p>
    <w:p w14:paraId="1CE61E68" w14:textId="77777777" w:rsidR="00092F70" w:rsidRDefault="00D5289B" w:rsidP="00D5289B">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Our strategies significantly reduce the data size of the label map while maintaining the critical semantic information that allows the decoder to reconstruct realistic and suitable textures. By utilizing this data-efficient semantic information, our method can reconstruct realistic images even at an extremely low bitrate.</w:t>
      </w:r>
    </w:p>
    <w:p w14:paraId="225F369A" w14:textId="77777777" w:rsidR="00092F70" w:rsidRDefault="00D5289B" w:rsidP="00D5289B">
      <w:pPr>
        <w:spacing w:line="312" w:lineRule="auto"/>
        <w:jc w:val="both"/>
        <w:rPr>
          <w:rFonts w:ascii="Times New Roman" w:hAnsi="Times New Roman" w:cs="Times New Roman"/>
          <w:sz w:val="24"/>
          <w:szCs w:val="24"/>
        </w:rPr>
        <w:sectPr w:rsidR="00092F70">
          <w:pgSz w:w="11906" w:h="16838"/>
          <w:pgMar w:top="1440" w:right="1440" w:bottom="1440" w:left="1440" w:header="708" w:footer="708" w:gutter="0"/>
          <w:cols w:space="708"/>
          <w:docGrid w:linePitch="360"/>
        </w:sectPr>
      </w:pPr>
      <w:r w:rsidRPr="00092F70">
        <w:rPr>
          <w:rFonts w:ascii="Times New Roman" w:hAnsi="Times New Roman" w:cs="Times New Roman"/>
          <w:sz w:val="24"/>
          <w:szCs w:val="24"/>
        </w:rPr>
        <w:t xml:space="preserve">As a result, the proposed method outperformed existing models, including a GAN-based model designed for low-rate settings and a state-of-the-art semantically guided method, in both quantitative evaluation and user studies. Furthermore, we </w:t>
      </w:r>
      <w:proofErr w:type="spellStart"/>
      <w:r w:rsidRPr="00092F70">
        <w:rPr>
          <w:rFonts w:ascii="Times New Roman" w:hAnsi="Times New Roman" w:cs="Times New Roman"/>
          <w:sz w:val="24"/>
          <w:szCs w:val="24"/>
        </w:rPr>
        <w:t>analyzed</w:t>
      </w:r>
      <w:proofErr w:type="spellEnd"/>
      <w:r w:rsidRPr="00092F70">
        <w:rPr>
          <w:rFonts w:ascii="Times New Roman" w:hAnsi="Times New Roman" w:cs="Times New Roman"/>
          <w:sz w:val="24"/>
          <w:szCs w:val="24"/>
        </w:rPr>
        <w:t xml:space="preserve"> the effect of semantic information by switching the input label map, confirming that the model synthesized textures appropriate to the given semantic labels</w:t>
      </w:r>
    </w:p>
    <w:p w14:paraId="65D9F86C" w14:textId="176EA973" w:rsidR="00D5289B" w:rsidRPr="00092F70" w:rsidRDefault="00092F70" w:rsidP="00092F70">
      <w:pPr>
        <w:spacing w:line="312" w:lineRule="auto"/>
        <w:jc w:val="center"/>
        <w:rPr>
          <w:rFonts w:ascii="Times New Roman" w:hAnsi="Times New Roman" w:cs="Times New Roman"/>
          <w:b/>
          <w:bCs/>
          <w:sz w:val="40"/>
          <w:szCs w:val="40"/>
          <w:lang w:val="en-US"/>
        </w:rPr>
      </w:pPr>
      <w:r w:rsidRPr="00092F70">
        <w:rPr>
          <w:rFonts w:ascii="Times New Roman" w:hAnsi="Times New Roman" w:cs="Times New Roman"/>
          <w:b/>
          <w:bCs/>
          <w:sz w:val="40"/>
          <w:szCs w:val="40"/>
          <w:lang w:val="en-US"/>
        </w:rPr>
        <w:lastRenderedPageBreak/>
        <w:t>TOPIC</w:t>
      </w:r>
    </w:p>
    <w:p w14:paraId="1606D410" w14:textId="000FC94A" w:rsidR="00092F70" w:rsidRDefault="00092F70" w:rsidP="00092F70">
      <w:pPr>
        <w:spacing w:line="312" w:lineRule="auto"/>
        <w:jc w:val="center"/>
        <w:rPr>
          <w:rFonts w:ascii="Times New Roman" w:hAnsi="Times New Roman" w:cs="Times New Roman"/>
          <w:b/>
          <w:bCs/>
          <w:sz w:val="40"/>
          <w:szCs w:val="40"/>
        </w:rPr>
      </w:pPr>
      <w:r w:rsidRPr="00092F70">
        <w:rPr>
          <w:rFonts w:ascii="Times New Roman" w:hAnsi="Times New Roman" w:cs="Times New Roman"/>
          <w:b/>
          <w:bCs/>
          <w:sz w:val="40"/>
          <w:szCs w:val="40"/>
        </w:rPr>
        <w:t>Turning Trash into Treasure: Developing an Intelligent Bin for Plastic Bottle Recycling</w:t>
      </w:r>
    </w:p>
    <w:p w14:paraId="5588285A" w14:textId="77777777" w:rsidR="002300B5" w:rsidRDefault="002300B5" w:rsidP="00092F70">
      <w:pPr>
        <w:spacing w:line="312" w:lineRule="auto"/>
        <w:jc w:val="center"/>
        <w:rPr>
          <w:rFonts w:ascii="Times New Roman" w:hAnsi="Times New Roman" w:cs="Times New Roman"/>
          <w:b/>
          <w:bCs/>
          <w:sz w:val="40"/>
          <w:szCs w:val="40"/>
        </w:rPr>
      </w:pPr>
    </w:p>
    <w:p w14:paraId="76457697" w14:textId="3677A446" w:rsidR="00092F70" w:rsidRDefault="00092F70" w:rsidP="00092F70">
      <w:pPr>
        <w:spacing w:line="312" w:lineRule="auto"/>
        <w:rPr>
          <w:rFonts w:ascii="Times New Roman" w:hAnsi="Times New Roman" w:cs="Times New Roman"/>
          <w:b/>
          <w:bCs/>
          <w:sz w:val="40"/>
          <w:szCs w:val="40"/>
        </w:rPr>
      </w:pPr>
      <w:r>
        <w:rPr>
          <w:rFonts w:ascii="Times New Roman" w:hAnsi="Times New Roman" w:cs="Times New Roman"/>
          <w:b/>
          <w:bCs/>
          <w:sz w:val="40"/>
          <w:szCs w:val="40"/>
        </w:rPr>
        <w:t>ABSTRACT:</w:t>
      </w:r>
    </w:p>
    <w:p w14:paraId="0A7CB215" w14:textId="77777777" w:rsidR="00092F70" w:rsidRDefault="00092F70" w:rsidP="00092F70">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Plastic pollution has emerged as a major global concern due to its enduring nature and limited recycling options.</w:t>
      </w:r>
    </w:p>
    <w:p w14:paraId="5173492A" w14:textId="77777777" w:rsidR="00092F70" w:rsidRDefault="00092F70" w:rsidP="00092F70">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In response to this critical challenge, this paper presents a novel approach utilizing a Detection-Based Reward System (DBRS) alongside an innovative business model to promote effective plastic waste management, reduce plastic waste accumulation in the nature, and uphold environmental cleanliness.</w:t>
      </w:r>
    </w:p>
    <w:p w14:paraId="76A08BEF" w14:textId="77777777" w:rsidR="00092F70" w:rsidRDefault="00092F70" w:rsidP="00092F70">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 xml:space="preserve">Leveraging the YOLOv5 algorithm for its exceptional accuracy, speed, and open-source availability, plastic bottle detection becomes a pivotal aspect of this system. Users seamlessly </w:t>
      </w:r>
      <w:proofErr w:type="spellStart"/>
      <w:r w:rsidRPr="00092F70">
        <w:rPr>
          <w:rFonts w:ascii="Times New Roman" w:hAnsi="Times New Roman" w:cs="Times New Roman"/>
          <w:sz w:val="24"/>
          <w:szCs w:val="24"/>
        </w:rPr>
        <w:t>enroll</w:t>
      </w:r>
      <w:proofErr w:type="spellEnd"/>
      <w:r w:rsidRPr="00092F70">
        <w:rPr>
          <w:rFonts w:ascii="Times New Roman" w:hAnsi="Times New Roman" w:cs="Times New Roman"/>
          <w:sz w:val="24"/>
          <w:szCs w:val="24"/>
        </w:rPr>
        <w:t xml:space="preserve"> in the system, triggering an automated detection process that computes reward points corresponding to their deposited plastic bottles.</w:t>
      </w:r>
    </w:p>
    <w:p w14:paraId="6C88E64B" w14:textId="77777777" w:rsidR="00092F70" w:rsidRDefault="00092F70" w:rsidP="00092F70">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These reward points are meticulously stored within a centralized database. Beyond its operational facets, this comprehensive system encompasses a robust business model, strategically poised to capture widespread engagement with waste disposal practices, thereby contributing to the realization of Sustainable Development Goals (SDGs) geared towards fostering a healthier environment.</w:t>
      </w:r>
    </w:p>
    <w:p w14:paraId="66751327" w14:textId="692DD530" w:rsidR="00092F70" w:rsidRDefault="00092F70" w:rsidP="00092F70">
      <w:pPr>
        <w:spacing w:line="312" w:lineRule="auto"/>
        <w:jc w:val="both"/>
        <w:rPr>
          <w:rFonts w:ascii="Times New Roman" w:hAnsi="Times New Roman" w:cs="Times New Roman"/>
          <w:sz w:val="24"/>
          <w:szCs w:val="24"/>
        </w:rPr>
      </w:pPr>
      <w:r w:rsidRPr="00092F70">
        <w:rPr>
          <w:rFonts w:ascii="Times New Roman" w:hAnsi="Times New Roman" w:cs="Times New Roman"/>
          <w:sz w:val="24"/>
          <w:szCs w:val="24"/>
        </w:rPr>
        <w:t>Notably, the DBRS attains cutting-edge performance in plastic bottle detection, boasting an impressive mean Average Precision (</w:t>
      </w:r>
      <w:proofErr w:type="spellStart"/>
      <w:r w:rsidRPr="00092F70">
        <w:rPr>
          <w:rFonts w:ascii="Times New Roman" w:hAnsi="Times New Roman" w:cs="Times New Roman"/>
          <w:sz w:val="24"/>
          <w:szCs w:val="24"/>
        </w:rPr>
        <w:t>mAP</w:t>
      </w:r>
      <w:proofErr w:type="spellEnd"/>
      <w:r w:rsidRPr="00092F70">
        <w:rPr>
          <w:rFonts w:ascii="Times New Roman" w:hAnsi="Times New Roman" w:cs="Times New Roman"/>
          <w:sz w:val="24"/>
          <w:szCs w:val="24"/>
        </w:rPr>
        <w:t>) of 0.973, underscoring its efficacy in tackling plastic pollution.</w:t>
      </w:r>
    </w:p>
    <w:p w14:paraId="1E5894AA" w14:textId="77777777" w:rsidR="00092F70" w:rsidRDefault="00092F70">
      <w:pPr>
        <w:rPr>
          <w:rFonts w:ascii="Times New Roman" w:hAnsi="Times New Roman" w:cs="Times New Roman"/>
          <w:sz w:val="24"/>
          <w:szCs w:val="24"/>
        </w:rPr>
      </w:pPr>
      <w:r>
        <w:rPr>
          <w:rFonts w:ascii="Times New Roman" w:hAnsi="Times New Roman" w:cs="Times New Roman"/>
          <w:sz w:val="24"/>
          <w:szCs w:val="24"/>
        </w:rPr>
        <w:br w:type="page"/>
      </w:r>
    </w:p>
    <w:p w14:paraId="04EF3E18" w14:textId="734D354E" w:rsidR="00092F70" w:rsidRPr="00092F70" w:rsidRDefault="00092F70" w:rsidP="00092F70">
      <w:pPr>
        <w:spacing w:line="312" w:lineRule="auto"/>
        <w:jc w:val="center"/>
        <w:rPr>
          <w:rFonts w:ascii="Times New Roman" w:hAnsi="Times New Roman" w:cs="Times New Roman"/>
          <w:b/>
          <w:bCs/>
          <w:sz w:val="40"/>
          <w:szCs w:val="40"/>
          <w:lang w:val="en-US"/>
        </w:rPr>
      </w:pPr>
      <w:r w:rsidRPr="00092F70">
        <w:rPr>
          <w:rFonts w:ascii="Times New Roman" w:hAnsi="Times New Roman" w:cs="Times New Roman"/>
          <w:b/>
          <w:bCs/>
          <w:sz w:val="40"/>
          <w:szCs w:val="40"/>
          <w:lang w:val="en-US"/>
        </w:rPr>
        <w:lastRenderedPageBreak/>
        <w:t>TOPIC</w:t>
      </w:r>
    </w:p>
    <w:p w14:paraId="2D1C0DC9" w14:textId="1277C66B" w:rsidR="00092F70" w:rsidRDefault="00092F70" w:rsidP="00092F70">
      <w:pPr>
        <w:spacing w:line="312" w:lineRule="auto"/>
        <w:jc w:val="center"/>
        <w:rPr>
          <w:rFonts w:ascii="Times New Roman" w:hAnsi="Times New Roman" w:cs="Times New Roman"/>
          <w:b/>
          <w:bCs/>
          <w:sz w:val="40"/>
          <w:szCs w:val="40"/>
        </w:rPr>
      </w:pPr>
      <w:r w:rsidRPr="00092F70">
        <w:rPr>
          <w:rFonts w:ascii="Times New Roman" w:hAnsi="Times New Roman" w:cs="Times New Roman"/>
          <w:b/>
          <w:bCs/>
          <w:sz w:val="40"/>
          <w:szCs w:val="40"/>
        </w:rPr>
        <w:t>Streaming Processing for ADL Monitoring in Smart Home Environments</w:t>
      </w:r>
    </w:p>
    <w:p w14:paraId="690D31E8" w14:textId="77777777" w:rsidR="002300B5" w:rsidRDefault="002300B5" w:rsidP="00092F70">
      <w:pPr>
        <w:spacing w:line="312" w:lineRule="auto"/>
        <w:jc w:val="center"/>
        <w:rPr>
          <w:rFonts w:ascii="Times New Roman" w:hAnsi="Times New Roman" w:cs="Times New Roman"/>
          <w:b/>
          <w:bCs/>
          <w:sz w:val="40"/>
          <w:szCs w:val="40"/>
        </w:rPr>
      </w:pPr>
    </w:p>
    <w:p w14:paraId="60FB2124" w14:textId="0DD50CDE" w:rsidR="00092F70" w:rsidRDefault="00092F70" w:rsidP="002300B5">
      <w:pPr>
        <w:spacing w:line="312" w:lineRule="auto"/>
        <w:rPr>
          <w:rFonts w:ascii="Times New Roman" w:hAnsi="Times New Roman" w:cs="Times New Roman"/>
          <w:b/>
          <w:bCs/>
          <w:sz w:val="40"/>
          <w:szCs w:val="40"/>
        </w:rPr>
      </w:pPr>
      <w:r>
        <w:rPr>
          <w:rFonts w:ascii="Times New Roman" w:hAnsi="Times New Roman" w:cs="Times New Roman"/>
          <w:b/>
          <w:bCs/>
          <w:sz w:val="40"/>
          <w:szCs w:val="40"/>
        </w:rPr>
        <w:t>ABSTRACT</w:t>
      </w:r>
      <w:r w:rsidR="002300B5">
        <w:rPr>
          <w:rFonts w:ascii="Times New Roman" w:hAnsi="Times New Roman" w:cs="Times New Roman"/>
          <w:b/>
          <w:bCs/>
          <w:sz w:val="40"/>
          <w:szCs w:val="40"/>
        </w:rPr>
        <w:t>:</w:t>
      </w:r>
    </w:p>
    <w:p w14:paraId="2373873C" w14:textId="77777777" w:rsidR="002300B5" w:rsidRDefault="00092F70" w:rsidP="00092F70">
      <w:pPr>
        <w:spacing w:before="240" w:line="312" w:lineRule="auto"/>
        <w:jc w:val="both"/>
        <w:rPr>
          <w:rFonts w:ascii="Times New Roman" w:hAnsi="Times New Roman" w:cs="Times New Roman"/>
          <w:sz w:val="24"/>
          <w:szCs w:val="24"/>
        </w:rPr>
      </w:pPr>
      <w:r w:rsidRPr="00092F70">
        <w:rPr>
          <w:rFonts w:ascii="Times New Roman" w:hAnsi="Times New Roman" w:cs="Times New Roman"/>
          <w:sz w:val="24"/>
          <w:szCs w:val="24"/>
        </w:rPr>
        <w:t>Monitoring and detection of Activities of Daily Living (ADL) is a frequent practice to determine the independence of elderly/disabled people in their homes instrumented with a set of sensors, which conform smart home environments</w:t>
      </w:r>
      <w:r w:rsidR="002300B5">
        <w:rPr>
          <w:rFonts w:ascii="Times New Roman" w:hAnsi="Times New Roman" w:cs="Times New Roman"/>
          <w:sz w:val="24"/>
          <w:szCs w:val="24"/>
        </w:rPr>
        <w:t>.</w:t>
      </w:r>
    </w:p>
    <w:p w14:paraId="0A326AE8" w14:textId="77777777" w:rsidR="002300B5" w:rsidRDefault="00092F70" w:rsidP="00092F70">
      <w:pPr>
        <w:spacing w:before="240" w:line="312" w:lineRule="auto"/>
        <w:jc w:val="both"/>
        <w:rPr>
          <w:rFonts w:ascii="Times New Roman" w:hAnsi="Times New Roman" w:cs="Times New Roman"/>
          <w:sz w:val="24"/>
          <w:szCs w:val="24"/>
        </w:rPr>
      </w:pPr>
      <w:r w:rsidRPr="00092F70">
        <w:rPr>
          <w:rFonts w:ascii="Times New Roman" w:hAnsi="Times New Roman" w:cs="Times New Roman"/>
          <w:sz w:val="24"/>
          <w:szCs w:val="24"/>
        </w:rPr>
        <w:t xml:space="preserve">In these scenarios there are two main problems that need to be addressed: the representation of the ADL and the real time processing of the data gathered by the sensor network. Regarding the first aspect, a reliable representation and </w:t>
      </w:r>
      <w:proofErr w:type="spellStart"/>
      <w:r w:rsidRPr="00092F70">
        <w:rPr>
          <w:rFonts w:ascii="Times New Roman" w:hAnsi="Times New Roman" w:cs="Times New Roman"/>
          <w:sz w:val="24"/>
          <w:szCs w:val="24"/>
        </w:rPr>
        <w:t>modeling</w:t>
      </w:r>
      <w:proofErr w:type="spellEnd"/>
      <w:r w:rsidRPr="00092F70">
        <w:rPr>
          <w:rFonts w:ascii="Times New Roman" w:hAnsi="Times New Roman" w:cs="Times New Roman"/>
          <w:sz w:val="24"/>
          <w:szCs w:val="24"/>
        </w:rPr>
        <w:t xml:space="preserve"> of ADL to support their automatic representation must consider factors such as human location, presence of physical objects, and time.</w:t>
      </w:r>
    </w:p>
    <w:p w14:paraId="611ECC74" w14:textId="241BC576" w:rsidR="002300B5" w:rsidRDefault="00092F70" w:rsidP="00092F70">
      <w:pPr>
        <w:spacing w:before="240" w:line="312" w:lineRule="auto"/>
        <w:jc w:val="both"/>
        <w:rPr>
          <w:rFonts w:ascii="Times New Roman" w:hAnsi="Times New Roman" w:cs="Times New Roman"/>
          <w:sz w:val="24"/>
          <w:szCs w:val="24"/>
        </w:rPr>
      </w:pPr>
      <w:r w:rsidRPr="00092F70">
        <w:rPr>
          <w:rFonts w:ascii="Times New Roman" w:hAnsi="Times New Roman" w:cs="Times New Roman"/>
          <w:sz w:val="24"/>
          <w:szCs w:val="24"/>
        </w:rPr>
        <w:t>Concerning the second aspect, the huge volume of data produced by the sensor network at different velocities and with varied formats must be processed as they are generated in order to be able to provide timely responses</w:t>
      </w:r>
      <w:r w:rsidR="002300B5">
        <w:rPr>
          <w:rFonts w:ascii="Times New Roman" w:hAnsi="Times New Roman" w:cs="Times New Roman"/>
          <w:sz w:val="24"/>
          <w:szCs w:val="24"/>
        </w:rPr>
        <w:t>.</w:t>
      </w:r>
    </w:p>
    <w:p w14:paraId="03B4BA2A" w14:textId="77777777" w:rsidR="002300B5" w:rsidRDefault="00092F70" w:rsidP="00092F70">
      <w:pPr>
        <w:spacing w:before="240" w:line="312" w:lineRule="auto"/>
        <w:jc w:val="both"/>
        <w:rPr>
          <w:rFonts w:ascii="Times New Roman" w:hAnsi="Times New Roman" w:cs="Times New Roman"/>
          <w:sz w:val="24"/>
          <w:szCs w:val="24"/>
        </w:rPr>
      </w:pPr>
      <w:r w:rsidRPr="00092F70">
        <w:rPr>
          <w:rFonts w:ascii="Times New Roman" w:hAnsi="Times New Roman" w:cs="Times New Roman"/>
          <w:sz w:val="24"/>
          <w:szCs w:val="24"/>
        </w:rPr>
        <w:t>In this sense, we extend a previously proposed framework aimed at assessing the level of independence of an elder person living in a smart home by integrating: (</w:t>
      </w:r>
      <w:proofErr w:type="spellStart"/>
      <w:r w:rsidRPr="00092F70">
        <w:rPr>
          <w:rFonts w:ascii="Times New Roman" w:hAnsi="Times New Roman" w:cs="Times New Roman"/>
          <w:sz w:val="24"/>
          <w:szCs w:val="24"/>
        </w:rPr>
        <w:t>i</w:t>
      </w:r>
      <w:proofErr w:type="spellEnd"/>
      <w:r w:rsidRPr="00092F70">
        <w:rPr>
          <w:rFonts w:ascii="Times New Roman" w:hAnsi="Times New Roman" w:cs="Times New Roman"/>
          <w:sz w:val="24"/>
          <w:szCs w:val="24"/>
        </w:rPr>
        <w:t>) the HAMSTERS-XL notation to represent ADL and to instantiate independence evaluation models; and (ii) capabilities for batch and streaming processing, based on Big Data engines.</w:t>
      </w:r>
    </w:p>
    <w:p w14:paraId="0D00D162" w14:textId="77777777" w:rsidR="002300B5" w:rsidRDefault="00092F70" w:rsidP="00092F70">
      <w:pPr>
        <w:spacing w:before="240" w:line="312" w:lineRule="auto"/>
        <w:jc w:val="both"/>
        <w:rPr>
          <w:rFonts w:ascii="Times New Roman" w:hAnsi="Times New Roman" w:cs="Times New Roman"/>
          <w:sz w:val="24"/>
          <w:szCs w:val="24"/>
        </w:rPr>
      </w:pPr>
      <w:r w:rsidRPr="00092F70">
        <w:rPr>
          <w:rFonts w:ascii="Times New Roman" w:hAnsi="Times New Roman" w:cs="Times New Roman"/>
          <w:sz w:val="24"/>
          <w:szCs w:val="24"/>
        </w:rPr>
        <w:t>We illustrate the suitability and functionality of the extended framework with a use case consisting of a virtual smart home environment and an inhabitant performing five ADL represented with HAMSTERS-XL and the AGGIR grid model.</w:t>
      </w:r>
    </w:p>
    <w:p w14:paraId="734FB188" w14:textId="4530C86A" w:rsidR="002300B5" w:rsidRDefault="00092F70" w:rsidP="00092F70">
      <w:pPr>
        <w:spacing w:before="240" w:line="312" w:lineRule="auto"/>
        <w:jc w:val="both"/>
        <w:rPr>
          <w:rFonts w:ascii="Times New Roman" w:hAnsi="Times New Roman" w:cs="Times New Roman"/>
          <w:sz w:val="24"/>
          <w:szCs w:val="24"/>
        </w:rPr>
      </w:pPr>
      <w:r w:rsidRPr="00092F70">
        <w:rPr>
          <w:rFonts w:ascii="Times New Roman" w:hAnsi="Times New Roman" w:cs="Times New Roman"/>
          <w:sz w:val="24"/>
          <w:szCs w:val="24"/>
        </w:rPr>
        <w:t>With this experience, we highlight the benefits of task models to represent ADL combined with the use of Big Data tools to process data. We also identify the limitations of the current version of the framework, in terms of the number of people that can be monitored in the same smart home and the deployment in real scenarios, which will be approached in future research</w:t>
      </w:r>
      <w:r w:rsidR="002300B5">
        <w:rPr>
          <w:rFonts w:ascii="Times New Roman" w:hAnsi="Times New Roman" w:cs="Times New Roman"/>
          <w:sz w:val="24"/>
          <w:szCs w:val="24"/>
        </w:rPr>
        <w:t>.</w:t>
      </w:r>
    </w:p>
    <w:p w14:paraId="7B856EFC" w14:textId="77777777" w:rsidR="002300B5" w:rsidRDefault="002300B5">
      <w:pPr>
        <w:rPr>
          <w:rFonts w:ascii="Times New Roman" w:hAnsi="Times New Roman" w:cs="Times New Roman"/>
          <w:sz w:val="24"/>
          <w:szCs w:val="24"/>
        </w:rPr>
      </w:pPr>
      <w:r>
        <w:rPr>
          <w:rFonts w:ascii="Times New Roman" w:hAnsi="Times New Roman" w:cs="Times New Roman"/>
          <w:sz w:val="24"/>
          <w:szCs w:val="24"/>
        </w:rPr>
        <w:br w:type="page"/>
      </w:r>
    </w:p>
    <w:p w14:paraId="2BAA73FF" w14:textId="2C88AD4B" w:rsidR="00092F70" w:rsidRPr="002300B5" w:rsidRDefault="002300B5" w:rsidP="002300B5">
      <w:pPr>
        <w:spacing w:before="240" w:line="312" w:lineRule="auto"/>
        <w:jc w:val="center"/>
        <w:rPr>
          <w:rFonts w:ascii="Times New Roman" w:hAnsi="Times New Roman" w:cs="Times New Roman"/>
          <w:b/>
          <w:bCs/>
          <w:sz w:val="40"/>
          <w:szCs w:val="40"/>
          <w:lang w:val="en-US"/>
        </w:rPr>
      </w:pPr>
      <w:r w:rsidRPr="002300B5">
        <w:rPr>
          <w:rFonts w:ascii="Times New Roman" w:hAnsi="Times New Roman" w:cs="Times New Roman"/>
          <w:b/>
          <w:bCs/>
          <w:sz w:val="40"/>
          <w:szCs w:val="40"/>
          <w:lang w:val="en-US"/>
        </w:rPr>
        <w:lastRenderedPageBreak/>
        <w:t>TOPIC</w:t>
      </w:r>
    </w:p>
    <w:p w14:paraId="732D283F" w14:textId="18E50343" w:rsidR="002300B5" w:rsidRDefault="002300B5" w:rsidP="002300B5">
      <w:pPr>
        <w:spacing w:before="240" w:line="312" w:lineRule="auto"/>
        <w:jc w:val="center"/>
        <w:rPr>
          <w:rFonts w:ascii="Times New Roman" w:hAnsi="Times New Roman" w:cs="Times New Roman"/>
          <w:b/>
          <w:bCs/>
          <w:sz w:val="40"/>
          <w:szCs w:val="40"/>
        </w:rPr>
      </w:pPr>
      <w:r w:rsidRPr="002300B5">
        <w:rPr>
          <w:rFonts w:ascii="Times New Roman" w:hAnsi="Times New Roman" w:cs="Times New Roman"/>
          <w:b/>
          <w:bCs/>
          <w:sz w:val="40"/>
          <w:szCs w:val="40"/>
        </w:rPr>
        <w:t>A Blockchain-Based Hybrid Architecture for Auditable Consent Management</w:t>
      </w:r>
    </w:p>
    <w:p w14:paraId="0311EBFD" w14:textId="6380F9BB" w:rsidR="002300B5" w:rsidRDefault="002300B5" w:rsidP="002300B5">
      <w:pPr>
        <w:spacing w:before="240" w:line="312" w:lineRule="auto"/>
        <w:rPr>
          <w:rFonts w:ascii="Times New Roman" w:hAnsi="Times New Roman" w:cs="Times New Roman"/>
          <w:b/>
          <w:bCs/>
          <w:sz w:val="40"/>
          <w:szCs w:val="40"/>
        </w:rPr>
      </w:pPr>
      <w:r>
        <w:rPr>
          <w:rFonts w:ascii="Times New Roman" w:hAnsi="Times New Roman" w:cs="Times New Roman"/>
          <w:b/>
          <w:bCs/>
          <w:sz w:val="40"/>
          <w:szCs w:val="40"/>
        </w:rPr>
        <w:t>ABSTRACT:</w:t>
      </w:r>
    </w:p>
    <w:p w14:paraId="79AD55E0" w14:textId="77777777" w:rsidR="002300B5" w:rsidRDefault="002300B5" w:rsidP="002300B5">
      <w:pPr>
        <w:spacing w:before="240" w:line="312" w:lineRule="auto"/>
        <w:jc w:val="both"/>
        <w:rPr>
          <w:rFonts w:ascii="Times New Roman" w:hAnsi="Times New Roman" w:cs="Times New Roman"/>
          <w:sz w:val="24"/>
          <w:szCs w:val="24"/>
        </w:rPr>
      </w:pPr>
      <w:r w:rsidRPr="002300B5">
        <w:rPr>
          <w:rFonts w:ascii="Times New Roman" w:hAnsi="Times New Roman" w:cs="Times New Roman"/>
          <w:sz w:val="24"/>
          <w:szCs w:val="24"/>
        </w:rPr>
        <w:t>Consent management has become an important issue with the increased usage of the Internet and also smart devices that collect personal data. Each country enacts its regulations and laws for consent management.</w:t>
      </w:r>
    </w:p>
    <w:p w14:paraId="5CABF220" w14:textId="17521BEB" w:rsidR="002300B5" w:rsidRDefault="002300B5" w:rsidP="002300B5">
      <w:pPr>
        <w:spacing w:before="240" w:line="312" w:lineRule="auto"/>
        <w:jc w:val="both"/>
        <w:rPr>
          <w:rFonts w:ascii="Times New Roman" w:hAnsi="Times New Roman" w:cs="Times New Roman"/>
          <w:sz w:val="24"/>
          <w:szCs w:val="24"/>
        </w:rPr>
      </w:pPr>
      <w:r w:rsidRPr="002300B5">
        <w:rPr>
          <w:rFonts w:ascii="Times New Roman" w:hAnsi="Times New Roman" w:cs="Times New Roman"/>
          <w:sz w:val="24"/>
          <w:szCs w:val="24"/>
        </w:rPr>
        <w:t xml:space="preserve">These laws ensure that personal data is not collected without the individual’s consent and cannot be processed with a purpose other than the stated purpose. The General Data Protection Regulation (GDPR) has strict rules regarding collecting and processing personal data. This paper proposes a new approach for auditable hybrid consent management systems using blockchain technology and a purpose </w:t>
      </w:r>
      <w:proofErr w:type="spellStart"/>
      <w:r w:rsidRPr="002300B5">
        <w:rPr>
          <w:rFonts w:ascii="Times New Roman" w:hAnsi="Times New Roman" w:cs="Times New Roman"/>
          <w:sz w:val="24"/>
          <w:szCs w:val="24"/>
        </w:rPr>
        <w:t>tree</w:t>
      </w:r>
      <w:r>
        <w:rPr>
          <w:rFonts w:ascii="Times New Roman" w:hAnsi="Times New Roman" w:cs="Times New Roman"/>
          <w:sz w:val="24"/>
          <w:szCs w:val="24"/>
        </w:rPr>
        <w:t>.</w:t>
      </w:r>
      <w:r w:rsidRPr="002300B5">
        <w:rPr>
          <w:rFonts w:ascii="Times New Roman" w:hAnsi="Times New Roman" w:cs="Times New Roman"/>
          <w:sz w:val="24"/>
          <w:szCs w:val="24"/>
        </w:rPr>
        <w:t>The</w:t>
      </w:r>
      <w:proofErr w:type="spellEnd"/>
      <w:r w:rsidRPr="002300B5">
        <w:rPr>
          <w:rFonts w:ascii="Times New Roman" w:hAnsi="Times New Roman" w:cs="Times New Roman"/>
          <w:sz w:val="24"/>
          <w:szCs w:val="24"/>
        </w:rPr>
        <w:t xml:space="preserve"> suggested approach includes (1) the implementation of a GDPR-compliant consent management system</w:t>
      </w:r>
      <w:r w:rsidR="00871AE8">
        <w:rPr>
          <w:rFonts w:ascii="Times New Roman" w:hAnsi="Times New Roman" w:cs="Times New Roman"/>
          <w:sz w:val="24"/>
          <w:szCs w:val="24"/>
        </w:rPr>
        <w:t xml:space="preserve"> </w:t>
      </w:r>
      <w:r w:rsidRPr="002300B5">
        <w:rPr>
          <w:rFonts w:ascii="Times New Roman" w:hAnsi="Times New Roman" w:cs="Times New Roman"/>
          <w:sz w:val="24"/>
          <w:szCs w:val="24"/>
        </w:rPr>
        <w:t>using</w:t>
      </w:r>
      <w:r w:rsidR="00871AE8">
        <w:rPr>
          <w:rFonts w:ascii="Times New Roman" w:hAnsi="Times New Roman" w:cs="Times New Roman"/>
          <w:sz w:val="24"/>
          <w:szCs w:val="24"/>
        </w:rPr>
        <w:t xml:space="preserve"> </w:t>
      </w:r>
      <w:r w:rsidRPr="002300B5">
        <w:rPr>
          <w:rFonts w:ascii="Times New Roman" w:hAnsi="Times New Roman" w:cs="Times New Roman"/>
          <w:sz w:val="24"/>
          <w:szCs w:val="24"/>
        </w:rPr>
        <w:t>block</w:t>
      </w:r>
      <w:r w:rsidR="00871AE8">
        <w:rPr>
          <w:rFonts w:ascii="Times New Roman" w:hAnsi="Times New Roman" w:cs="Times New Roman"/>
          <w:sz w:val="24"/>
          <w:szCs w:val="24"/>
        </w:rPr>
        <w:t xml:space="preserve"> </w:t>
      </w:r>
      <w:r w:rsidRPr="002300B5">
        <w:rPr>
          <w:rFonts w:ascii="Times New Roman" w:hAnsi="Times New Roman" w:cs="Times New Roman"/>
          <w:sz w:val="24"/>
          <w:szCs w:val="24"/>
        </w:rPr>
        <w:t>chain</w:t>
      </w:r>
      <w:r w:rsidR="00871AE8">
        <w:rPr>
          <w:rFonts w:ascii="Times New Roman" w:hAnsi="Times New Roman" w:cs="Times New Roman"/>
          <w:sz w:val="24"/>
          <w:szCs w:val="24"/>
        </w:rPr>
        <w:t xml:space="preserve"> </w:t>
      </w:r>
      <w:r w:rsidRPr="002300B5">
        <w:rPr>
          <w:rFonts w:ascii="Times New Roman" w:hAnsi="Times New Roman" w:cs="Times New Roman"/>
          <w:sz w:val="24"/>
          <w:szCs w:val="24"/>
        </w:rPr>
        <w:t>and</w:t>
      </w:r>
      <w:r w:rsidR="00871AE8">
        <w:rPr>
          <w:rFonts w:ascii="Times New Roman" w:hAnsi="Times New Roman" w:cs="Times New Roman"/>
          <w:sz w:val="24"/>
          <w:szCs w:val="24"/>
        </w:rPr>
        <w:t xml:space="preserve"> </w:t>
      </w:r>
      <w:r w:rsidRPr="002300B5">
        <w:rPr>
          <w:rFonts w:ascii="Times New Roman" w:hAnsi="Times New Roman" w:cs="Times New Roman"/>
          <w:sz w:val="24"/>
          <w:szCs w:val="24"/>
        </w:rPr>
        <w:t>purposetree;(2)theimplementationofanauditmechanismthatdetectsconsent violations and corrects consents; and (3) the use of both on-chain and off-chain technologies.</w:t>
      </w:r>
    </w:p>
    <w:p w14:paraId="3D7E08BE" w14:textId="51120A8F" w:rsidR="002300B5" w:rsidRDefault="002300B5" w:rsidP="002300B5">
      <w:pPr>
        <w:spacing w:before="240" w:line="312" w:lineRule="auto"/>
        <w:jc w:val="both"/>
        <w:rPr>
          <w:rFonts w:ascii="Times New Roman" w:hAnsi="Times New Roman" w:cs="Times New Roman"/>
          <w:sz w:val="24"/>
          <w:szCs w:val="24"/>
        </w:rPr>
      </w:pPr>
      <w:r w:rsidRPr="002300B5">
        <w:rPr>
          <w:rFonts w:ascii="Times New Roman" w:hAnsi="Times New Roman" w:cs="Times New Roman"/>
          <w:sz w:val="24"/>
          <w:szCs w:val="24"/>
        </w:rPr>
        <w:t>The audit mechanism</w:t>
      </w:r>
      <w:r>
        <w:rPr>
          <w:rFonts w:ascii="Times New Roman" w:hAnsi="Times New Roman" w:cs="Times New Roman"/>
          <w:sz w:val="24"/>
          <w:szCs w:val="24"/>
        </w:rPr>
        <w:t xml:space="preserve"> </w:t>
      </w:r>
      <w:r w:rsidRPr="002300B5">
        <w:rPr>
          <w:rFonts w:ascii="Times New Roman" w:hAnsi="Times New Roman" w:cs="Times New Roman"/>
          <w:sz w:val="24"/>
          <w:szCs w:val="24"/>
        </w:rPr>
        <w:t>proposed</w:t>
      </w:r>
      <w:r>
        <w:rPr>
          <w:rFonts w:ascii="Times New Roman" w:hAnsi="Times New Roman" w:cs="Times New Roman"/>
          <w:sz w:val="24"/>
          <w:szCs w:val="24"/>
        </w:rPr>
        <w:t xml:space="preserve"> </w:t>
      </w:r>
      <w:r w:rsidRPr="002300B5">
        <w:rPr>
          <w:rFonts w:ascii="Times New Roman" w:hAnsi="Times New Roman" w:cs="Times New Roman"/>
          <w:sz w:val="24"/>
          <w:szCs w:val="24"/>
        </w:rPr>
        <w:t>in</w:t>
      </w:r>
      <w:r>
        <w:rPr>
          <w:rFonts w:ascii="Times New Roman" w:hAnsi="Times New Roman" w:cs="Times New Roman"/>
          <w:sz w:val="24"/>
          <w:szCs w:val="24"/>
        </w:rPr>
        <w:t xml:space="preserve"> </w:t>
      </w:r>
      <w:r w:rsidRPr="002300B5">
        <w:rPr>
          <w:rFonts w:ascii="Times New Roman" w:hAnsi="Times New Roman" w:cs="Times New Roman"/>
          <w:sz w:val="24"/>
          <w:szCs w:val="24"/>
        </w:rPr>
        <w:t>this paper detects possible violations by performing inspections on every transaction in the system. Besides, it immediately informs the data subject and the competent authorities regarding the relevant violations.</w:t>
      </w:r>
    </w:p>
    <w:p w14:paraId="3AD50FE0" w14:textId="55231233" w:rsidR="002300B5" w:rsidRPr="002300B5" w:rsidRDefault="002300B5" w:rsidP="002300B5">
      <w:pPr>
        <w:spacing w:before="240" w:line="312" w:lineRule="auto"/>
        <w:jc w:val="both"/>
        <w:rPr>
          <w:rFonts w:ascii="Times New Roman" w:hAnsi="Times New Roman" w:cs="Times New Roman"/>
          <w:b/>
          <w:bCs/>
          <w:sz w:val="40"/>
          <w:szCs w:val="40"/>
          <w:lang w:val="en-US"/>
        </w:rPr>
      </w:pPr>
      <w:r w:rsidRPr="002300B5">
        <w:rPr>
          <w:rFonts w:ascii="Times New Roman" w:hAnsi="Times New Roman" w:cs="Times New Roman"/>
          <w:sz w:val="24"/>
          <w:szCs w:val="24"/>
        </w:rPr>
        <w:t>As part of this study, a prototype of the architecture is developed as a proof of concept to evaluate the performance of critical components. The obtained experimental results show that the proposed hybrid architecture that use purpose tree effectively supports consent sharing between the parties</w:t>
      </w:r>
      <w:r>
        <w:t>.</w:t>
      </w:r>
    </w:p>
    <w:sectPr w:rsidR="002300B5" w:rsidRPr="00230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5D37B" w14:textId="77777777" w:rsidR="009970E1" w:rsidRDefault="009970E1" w:rsidP="00D5289B">
      <w:pPr>
        <w:spacing w:after="0" w:line="240" w:lineRule="auto"/>
      </w:pPr>
      <w:r>
        <w:separator/>
      </w:r>
    </w:p>
  </w:endnote>
  <w:endnote w:type="continuationSeparator" w:id="0">
    <w:p w14:paraId="40B3A069" w14:textId="77777777" w:rsidR="009970E1" w:rsidRDefault="009970E1" w:rsidP="00D5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A703A" w14:textId="77777777" w:rsidR="009970E1" w:rsidRDefault="009970E1" w:rsidP="00D5289B">
      <w:pPr>
        <w:spacing w:after="0" w:line="240" w:lineRule="auto"/>
      </w:pPr>
      <w:r>
        <w:separator/>
      </w:r>
    </w:p>
  </w:footnote>
  <w:footnote w:type="continuationSeparator" w:id="0">
    <w:p w14:paraId="2C85085E" w14:textId="77777777" w:rsidR="009970E1" w:rsidRDefault="009970E1" w:rsidP="00D52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EB"/>
    <w:rsid w:val="00073A8D"/>
    <w:rsid w:val="00092F70"/>
    <w:rsid w:val="002300B5"/>
    <w:rsid w:val="00841563"/>
    <w:rsid w:val="00871AE8"/>
    <w:rsid w:val="009970E1"/>
    <w:rsid w:val="00D5289B"/>
    <w:rsid w:val="00DB6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4DCF"/>
  <w15:chartTrackingRefBased/>
  <w15:docId w15:val="{5EC09158-5BCD-4B41-9891-A4B8BE13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89B"/>
  </w:style>
  <w:style w:type="paragraph" w:styleId="Footer">
    <w:name w:val="footer"/>
    <w:basedOn w:val="Normal"/>
    <w:link w:val="FooterChar"/>
    <w:uiPriority w:val="99"/>
    <w:unhideWhenUsed/>
    <w:rsid w:val="00D52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George</dc:creator>
  <cp:keywords/>
  <dc:description/>
  <cp:lastModifiedBy>Arun George</cp:lastModifiedBy>
  <cp:revision>3</cp:revision>
  <dcterms:created xsi:type="dcterms:W3CDTF">2024-07-26T08:18:00Z</dcterms:created>
  <dcterms:modified xsi:type="dcterms:W3CDTF">2024-07-26T08:45:00Z</dcterms:modified>
</cp:coreProperties>
</file>