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34143" w:rsidP="00260CBD" w:rsidRDefault="00260CBD" w14:paraId="426F59C8" w14:textId="581B6D93">
      <w:pPr>
        <w:spacing w:after="200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 w:rsidRPr="0057743E">
        <w:rPr>
          <w:rFonts w:ascii="Calibri" w:hAnsi="Calibri" w:eastAsia="Calibri" w:cs="Calibri"/>
          <w:noProof/>
          <w:color w:val="3F3F3F"/>
        </w:rPr>
        <w:drawing>
          <wp:inline distT="0" distB="0" distL="0" distR="0" wp14:anchorId="2F4794D8" wp14:editId="6825E048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3D9" w:rsidP="0E5588D9" w:rsidRDefault="00260CBD" w14:paraId="6A311BC8" w14:textId="2ADB3E01">
      <w:pPr>
        <w:spacing w:after="200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0E5588D9" w:rsidR="00260CBD">
        <w:rPr>
          <w:rFonts w:ascii="Calibri" w:hAnsi="Calibri" w:eastAsia="Calibri" w:cs="Calibri"/>
          <w:b w:val="1"/>
          <w:bCs w:val="1"/>
          <w:sz w:val="36"/>
          <w:szCs w:val="36"/>
        </w:rPr>
        <w:t>Lesson 3 Demo 7</w:t>
      </w:r>
    </w:p>
    <w:p w:rsidR="005553D9" w:rsidRDefault="00260CBD" w14:paraId="6A311BC9" w14:textId="77777777">
      <w:pPr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ak0mmk1vnkpo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Working of Blockchain Transaction</w:t>
      </w:r>
    </w:p>
    <w:p w:rsidR="005553D9" w:rsidRDefault="005553D9" w14:paraId="6A311BCA" w14:textId="77777777">
      <w:pPr>
        <w:spacing w:after="200"/>
        <w:rPr>
          <w:rFonts w:ascii="Calibri" w:hAnsi="Calibri" w:eastAsia="Calibri" w:cs="Calibri"/>
          <w:color w:val="263238"/>
          <w:sz w:val="20"/>
          <w:szCs w:val="20"/>
        </w:rPr>
      </w:pPr>
      <w:bookmarkStart w:name="_heading=h.v0ib80gbz3vm" w:colFirst="0" w:colLast="0" w:id="2"/>
      <w:bookmarkEnd w:id="2"/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553D9" w14:paraId="6A311BD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3D9" w:rsidRDefault="00260CBD" w14:paraId="6A311BCB" w14:textId="760D27A2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 xml:space="preserve">Objective: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Demonstrate the working of blockchain transactions</w:t>
            </w:r>
          </w:p>
          <w:p w:rsidR="005553D9" w:rsidRDefault="005553D9" w14:paraId="6A311BCC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</w:p>
          <w:p w:rsidR="005553D9" w:rsidRDefault="00260CBD" w14:paraId="6A311BCD" w14:textId="68B154C0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>Tools required: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 Ubuntu</w:t>
            </w:r>
            <w:r w:rsidR="00324C3E"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 and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Web browser</w:t>
            </w:r>
          </w:p>
          <w:p w:rsidR="005553D9" w:rsidRDefault="005553D9" w14:paraId="6A311BCE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</w:p>
          <w:p w:rsidR="005553D9" w:rsidRDefault="00260CBD" w14:paraId="6A311BCF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263238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 xml:space="preserve">Pre-requisites: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None</w:t>
            </w:r>
          </w:p>
        </w:tc>
      </w:tr>
    </w:tbl>
    <w:p w:rsidR="005553D9" w:rsidRDefault="005553D9" w14:paraId="6A311BD1" w14:textId="77777777">
      <w:pPr>
        <w:spacing w:after="200"/>
        <w:rPr>
          <w:rFonts w:ascii="Calibri" w:hAnsi="Calibri" w:eastAsia="Calibri" w:cs="Calibri"/>
          <w:color w:val="263238"/>
          <w:sz w:val="20"/>
          <w:szCs w:val="20"/>
        </w:rPr>
      </w:pPr>
      <w:bookmarkStart w:name="_heading=h.5mgv2d47niy5" w:colFirst="0" w:colLast="0" w:id="3"/>
      <w:bookmarkEnd w:id="3"/>
    </w:p>
    <w:p w:rsidR="005553D9" w:rsidRDefault="00260CBD" w14:paraId="6A311BD2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5553D9" w:rsidRDefault="00260CBD" w14:paraId="6A311BD3" w14:textId="77777777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Demonstrating the working of blockchain transactions</w:t>
      </w:r>
    </w:p>
    <w:p w:rsidR="005553D9" w:rsidRDefault="005553D9" w14:paraId="6A311BD4" w14:textId="77777777">
      <w:pPr>
        <w:rPr>
          <w:rFonts w:ascii="Calibri" w:hAnsi="Calibri" w:eastAsia="Calibri" w:cs="Calibri"/>
          <w:color w:val="263238"/>
          <w:sz w:val="20"/>
          <w:szCs w:val="20"/>
        </w:rPr>
      </w:pPr>
    </w:p>
    <w:p w:rsidR="005553D9" w:rsidRDefault="00260CBD" w14:paraId="6A311BD5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1: Demonstrating the working of blockchain transactions</w:t>
      </w:r>
    </w:p>
    <w:p w:rsidR="005553D9" w:rsidRDefault="00260CBD" w14:paraId="6A311BD6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 w:rsidRPr="271BEA17" w:rsidR="00260CBD">
        <w:rPr>
          <w:rFonts w:ascii="Calibri" w:hAnsi="Calibri" w:eastAsia="Calibri" w:cs="Calibri"/>
          <w:sz w:val="24"/>
          <w:szCs w:val="24"/>
        </w:rPr>
        <w:t xml:space="preserve">Visit </w:t>
      </w:r>
      <w:commentRangeStart w:id="4"/>
      <w:r>
        <w:fldChar w:fldCharType="begin"/>
      </w:r>
      <w:r>
        <w:instrText xml:space="preserve"> HYPERLINK "https://andersbrownworth.com/blockchain/blockchain" \h </w:instrText>
      </w:r>
      <w:r>
        <w:fldChar w:fldCharType="separate"/>
      </w:r>
      <w:r w:rsidRPr="271BEA17" w:rsidR="00260CBD">
        <w:rPr>
          <w:rFonts w:ascii="Calibri" w:hAnsi="Calibri" w:eastAsia="Calibri" w:cs="Calibri"/>
          <w:color w:val="1155CC"/>
          <w:sz w:val="24"/>
          <w:szCs w:val="24"/>
          <w:u w:val="single"/>
        </w:rPr>
        <w:t>https://andersbrownworth.com/blockchain/blockchain</w:t>
      </w:r>
      <w:r w:rsidRPr="271BEA17">
        <w:rPr>
          <w:rFonts w:ascii="Calibri" w:hAnsi="Calibri" w:eastAsia="Calibri" w:cs="Calibri"/>
          <w:color w:val="1155CC"/>
          <w:sz w:val="24"/>
          <w:szCs w:val="24"/>
          <w:u w:val="single"/>
        </w:rPr>
        <w:fldChar w:fldCharType="end"/>
      </w:r>
      <w:commentRangeEnd w:id="4"/>
      <w:r>
        <w:rPr>
          <w:rStyle w:val="CommentReference"/>
        </w:rPr>
        <w:commentReference w:id="4"/>
      </w:r>
    </w:p>
    <w:p w:rsidR="005553D9" w:rsidRDefault="00260CBD" w14:paraId="6A311BD7" w14:textId="16B06BD9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Enter any data in the </w:t>
      </w:r>
      <w:r>
        <w:rPr>
          <w:rFonts w:ascii="Calibri" w:hAnsi="Calibri" w:eastAsia="Calibri" w:cs="Calibri"/>
          <w:b/>
          <w:sz w:val="24"/>
          <w:szCs w:val="24"/>
        </w:rPr>
        <w:t>Data</w:t>
      </w:r>
      <w:r>
        <w:rPr>
          <w:rFonts w:ascii="Calibri" w:hAnsi="Calibri" w:eastAsia="Calibri" w:cs="Calibri"/>
          <w:sz w:val="24"/>
          <w:szCs w:val="24"/>
        </w:rPr>
        <w:t xml:space="preserve"> field and observe the change in </w:t>
      </w:r>
      <w:r w:rsidR="00324C3E">
        <w:rPr>
          <w:rFonts w:ascii="Calibri" w:hAnsi="Calibri" w:eastAsia="Calibri" w:cs="Calibri"/>
          <w:sz w:val="24"/>
          <w:szCs w:val="24"/>
        </w:rPr>
        <w:t xml:space="preserve">the </w:t>
      </w:r>
      <w:r>
        <w:rPr>
          <w:rFonts w:ascii="Calibri" w:hAnsi="Calibri" w:eastAsia="Calibri" w:cs="Calibri"/>
          <w:sz w:val="24"/>
          <w:szCs w:val="24"/>
        </w:rPr>
        <w:t>hash value</w:t>
      </w:r>
    </w:p>
    <w:p w:rsidR="005553D9" w:rsidRDefault="00260CBD" w14:paraId="6A311BD8" w14:textId="77777777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commentRangeStart w:id="5"/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inline distT="114300" distB="114300" distL="114300" distR="114300" wp14:anchorId="6A311BDC" wp14:editId="6A311BDD">
            <wp:extent cx="4424363" cy="3581400"/>
            <wp:effectExtent l="0" t="0" r="0" b="0"/>
            <wp:docPr id="7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t="2235" b="2439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5"/>
      <w:r w:rsidR="00324C3E">
        <w:rPr>
          <w:rStyle w:val="CommentReference"/>
        </w:rPr>
        <w:commentReference w:id="5"/>
      </w:r>
    </w:p>
    <w:p w:rsidR="005553D9" w:rsidRDefault="00260CBD" w14:paraId="6A311BD9" w14:textId="37137662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 w:rsidRPr="1193721E" w:rsidR="00260CBD">
        <w:rPr>
          <w:rFonts w:ascii="Calibri" w:hAnsi="Calibri" w:eastAsia="Calibri" w:cs="Calibri"/>
          <w:sz w:val="24"/>
          <w:szCs w:val="24"/>
        </w:rPr>
        <w:t>Change the information in any block</w:t>
      </w:r>
    </w:p>
    <w:p w:rsidR="005553D9" w:rsidRDefault="00260CBD" w14:paraId="6A311BDA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Observe how the hash value changes in the subsequent blocks</w:t>
      </w:r>
    </w:p>
    <w:p w:rsidR="005553D9" w:rsidRDefault="00260CBD" w14:paraId="6A311BDB" w14:textId="77777777" w14:noSpellErr="1">
      <w:pPr>
        <w:widowControl w:val="0"/>
        <w:spacing w:after="200"/>
        <w:ind w:left="720"/>
        <w:rPr>
          <w:rFonts w:ascii="Calibri" w:hAnsi="Calibri" w:eastAsia="Calibri" w:cs="Calibri"/>
          <w:sz w:val="24"/>
          <w:szCs w:val="24"/>
        </w:rPr>
      </w:pPr>
      <w:commentRangeStart w:id="7"/>
      <w:commentRangeStart w:id="1133035056"/>
      <w:commentRangeStart w:id="1960490180"/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6A311BDE" wp14:editId="6A311BDF">
            <wp:extent cx="5943600" cy="2913807"/>
            <wp:effectExtent l="0" t="0" r="0" b="0"/>
            <wp:docPr id="7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7"/>
      <w:r w:rsidR="00FD11A8">
        <w:rPr>
          <w:rStyle w:val="CommentReference"/>
        </w:rPr>
        <w:commentReference w:id="7"/>
      </w:r>
      <w:commentRangeEnd w:id="1133035056"/>
      <w:r>
        <w:rPr>
          <w:rStyle w:val="CommentReference"/>
        </w:rPr>
        <w:commentReference w:id="1133035056"/>
      </w:r>
      <w:commentRangeEnd w:id="1960490180"/>
      <w:r>
        <w:rPr>
          <w:rStyle w:val="CommentReference"/>
        </w:rPr>
        <w:commentReference w:id="1960490180"/>
      </w:r>
    </w:p>
    <w:sectPr w:rsidR="005553D9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C" w:author="Swarnim Chettri" w:date="2022-02-23T12:42:00Z" w:id="4">
    <w:p w:rsidR="00324C3E" w:rsidP="00720839" w:rsidRDefault="00324C3E" w14:paraId="7744D1BA" w14:textId="77777777">
      <w:pPr>
        <w:pStyle w:val="CommentText"/>
      </w:pPr>
      <w:r>
        <w:rPr>
          <w:rStyle w:val="CommentReference"/>
        </w:rPr>
        <w:annotationRef/>
      </w:r>
      <w:r>
        <w:t>Link should be in the same color</w:t>
      </w:r>
      <w:r>
        <w:rPr>
          <w:rStyle w:val="CommentReference"/>
        </w:rPr>
        <w:annotationRef/>
      </w:r>
    </w:p>
  </w:comment>
  <w:comment w:initials="SC" w:author="Swarnim Chettri" w:date="2022-02-23T12:43:00Z" w:id="5">
    <w:p w:rsidR="00324C3E" w:rsidP="00EC336C" w:rsidRDefault="00324C3E" w14:paraId="2055C820" w14:textId="77777777">
      <w:pPr>
        <w:pStyle w:val="CommentText"/>
      </w:pPr>
      <w:r>
        <w:rPr>
          <w:rStyle w:val="CommentReference"/>
        </w:rPr>
        <w:annotationRef/>
      </w:r>
      <w:r>
        <w:t>Add space</w:t>
      </w:r>
      <w:r>
        <w:rPr>
          <w:rStyle w:val="CommentReference"/>
        </w:rPr>
        <w:annotationRef/>
      </w:r>
    </w:p>
  </w:comment>
  <w:comment w:initials="SC" w:author="Swarnim Chettri" w:date="2022-02-23T12:44:00Z" w:id="7">
    <w:p w:rsidR="00FD11A8" w:rsidP="008849CD" w:rsidRDefault="00FD11A8" w14:paraId="177C930F" w14:textId="77777777">
      <w:pPr>
        <w:pStyle w:val="CommentText"/>
      </w:pPr>
      <w:r>
        <w:rPr>
          <w:rStyle w:val="CommentReference"/>
        </w:rPr>
        <w:annotationRef/>
      </w:r>
      <w:r>
        <w:t>Place the image in the same margin as the previous image</w:t>
      </w:r>
      <w:r>
        <w:rPr>
          <w:rStyle w:val="CommentReference"/>
        </w:rPr>
        <w:annotationRef/>
      </w:r>
    </w:p>
  </w:comment>
  <w:comment w:initials="SC" w:author="Swarnim Chettri" w:date="2022-02-23T19:24:57" w:id="1133035056">
    <w:p w:rsidR="677944AA" w:rsidRDefault="677944AA" w14:paraId="633E68AD" w14:textId="6E58ABF6">
      <w:pPr>
        <w:pStyle w:val="CommentText"/>
      </w:pPr>
      <w:r w:rsidR="677944AA">
        <w:rPr/>
        <w:t>can we add a concluding line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njana Singh" w:date="2022-02-24T15:40:09" w:id="1960490180">
    <w:p w:rsidR="1193721E" w:rsidRDefault="1193721E" w14:paraId="591DC093" w14:textId="00D54B7C">
      <w:pPr>
        <w:pStyle w:val="CommentText"/>
      </w:pPr>
      <w:r w:rsidR="1193721E">
        <w:rPr/>
        <w:t>These are just demonstration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744D1BA"/>
  <w15:commentEx w15:done="1" w15:paraId="2055C820"/>
  <w15:commentEx w15:done="1" w15:paraId="177C930F"/>
  <w15:commentEx w15:done="1" w15:paraId="633E68AD"/>
  <w15:commentEx w15:done="1" w15:paraId="591DC093" w15:paraIdParent="633E68A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C0AA46" w16cex:dateUtc="2022-02-23T07:12:00Z"/>
  <w16cex:commentExtensible w16cex:durableId="25C0AA56" w16cex:dateUtc="2022-02-23T07:13:00Z"/>
  <w16cex:commentExtensible w16cex:durableId="6443282C" w16cex:dateUtc="2022-02-24T10:10:09.09Z"/>
  <w16cex:commentExtensible w16cex:durableId="25C0AABC" w16cex:dateUtc="2022-02-23T07:14:00Z"/>
  <w16cex:commentExtensible w16cex:durableId="760D7686" w16cex:dateUtc="2022-02-23T13:54:57.71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744D1BA" w16cid:durableId="25C0AA46"/>
  <w16cid:commentId w16cid:paraId="2055C820" w16cid:durableId="25C0AA56"/>
  <w16cid:commentId w16cid:paraId="177C930F" w16cid:durableId="25C0AABC"/>
  <w16cid:commentId w16cid:paraId="633E68AD" w16cid:durableId="760D7686"/>
  <w16cid:commentId w16cid:paraId="591DC093" w16cid:durableId="644328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799F" w:rsidRDefault="00B6799F" w14:paraId="6EB4E2BB" w14:textId="77777777">
      <w:pPr>
        <w:spacing w:line="240" w:lineRule="auto"/>
      </w:pPr>
      <w:r>
        <w:separator/>
      </w:r>
    </w:p>
  </w:endnote>
  <w:endnote w:type="continuationSeparator" w:id="0">
    <w:p w:rsidR="00B6799F" w:rsidRDefault="00B6799F" w14:paraId="2477B39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553D9" w:rsidRDefault="00260CBD" w14:paraId="6A311BE1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6A311BE6" wp14:editId="6A311BE7">
          <wp:extent cx="12299950" cy="79375"/>
          <wp:effectExtent l="0" t="0" r="0" b="0"/>
          <wp:docPr id="7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799F" w:rsidRDefault="00B6799F" w14:paraId="113FB9C2" w14:textId="77777777">
      <w:pPr>
        <w:spacing w:line="240" w:lineRule="auto"/>
      </w:pPr>
      <w:r>
        <w:separator/>
      </w:r>
    </w:p>
  </w:footnote>
  <w:footnote w:type="continuationSeparator" w:id="0">
    <w:p w:rsidR="00B6799F" w:rsidRDefault="00B6799F" w14:paraId="4878C87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553D9" w:rsidRDefault="00260CBD" w14:paraId="6A311BE0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A311BE2" wp14:editId="6A311BE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7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A311BE4" wp14:editId="6A311BE5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25935"/>
    <w:multiLevelType w:val="multilevel"/>
    <w:tmpl w:val="0380A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021BF2"/>
    <w:multiLevelType w:val="multilevel"/>
    <w:tmpl w:val="8706965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warnim Chettri">
    <w15:presenceInfo w15:providerId="AD" w15:userId="S::swarnim.chettri@simplilearn.com::da274418-c8c3-43d5-83dd-a7d34951b5b1"/>
  </w15:person>
  <w15:person w15:author="Anjana Singh">
    <w15:presenceInfo w15:providerId="AD" w15:userId="S::anjana.singh@simplilearn.com::6d0cba7b-5175-4bdf-b3fc-6707830683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D9"/>
    <w:rsid w:val="00234143"/>
    <w:rsid w:val="00260CBD"/>
    <w:rsid w:val="00324C3E"/>
    <w:rsid w:val="005553D9"/>
    <w:rsid w:val="00B6799F"/>
    <w:rsid w:val="00E70238"/>
    <w:rsid w:val="00F12A6F"/>
    <w:rsid w:val="00FD11A8"/>
    <w:rsid w:val="0E5588D9"/>
    <w:rsid w:val="1193721E"/>
    <w:rsid w:val="271BEA17"/>
    <w:rsid w:val="677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1BC8"/>
  <w15:docId w15:val="{49D3EEDB-721A-42C8-922A-CF9154FF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24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4C3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24C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C3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24C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TlztjA+Md+yzFIZQZhtXCvckZg==">AMUW2mW/jk9qIcEzjzNG6mNA/iHmMxA3dwKnNCV2oKfMIOIaBHnzuYP469IqOJUlB8ITM2EJYYZDpqiipbJU3RfaUcb3dMjn1jObETABbYIBYeY4FF53n8EpiQM2Qf9I00/uZCa3Nzk8fW/CuPoWSA68gsRGs7HMMMqLiEn68E/HVTgRVbIq2bfzhcXorLk7f/6ys+AKcbeq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5E915D-5759-42A6-9792-1E63B632B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C0B80-E0DE-4AD0-A3E3-87A99B792265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E78558D-98D6-49D9-BCD3-7C3937C2E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lastModifiedBy>ABHAYANKER SINGH YADAV</lastModifiedBy>
  <revision>10</revision>
  <dcterms:created xsi:type="dcterms:W3CDTF">2020-09-30T04:43:00.0000000Z</dcterms:created>
  <dcterms:modified xsi:type="dcterms:W3CDTF">2022-03-31T11:07:58.4448880Z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