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
        <w:rPr>
          <w:lang w:val="en-US"/>
        </w:rPr>
        <w:t xml:space="preserve">The steady technological updates in the areas of artificial intelligence, machine learning, and other sensors such as LIDAR and GPS have allowed manufacturers to enhance self-driving potential in cars. Of course, the autonomy levels differ for every player in the industry, but the goal of integrating advanced control systems in the vehicles, so that the sensory inputs can be interpreted for detecting signboards and steering clear of collisions, remains constant.  </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Kaliyapa</dc:creator>
  <cp:lastModifiedBy>Conrad Kaliyapa</cp:lastModifiedBy>
</cp:coreProperties>
</file>