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" w:before="0"/>
      </w:pPr>
      <w:r>
        <w:rPr>
          <w:rFonts w:ascii="Futura Condensed ExtraBold" w:cs="Futura Condensed ExtraBold" w:eastAsia="Futura Condensed ExtraBold" w:hAnsi="Futura Condensed ExtraBold"/>
          <w:sz w:val="32"/>
          <w:szCs w:val="32"/>
        </w:rPr>
        <w:t xml:space="preserve">B♭ Trumpet — A Composer's Field Guide</w:t>
      </w:r>
    </w:p>
    <w:p>
      <w:pPr>
        <w:pStyle w:val="Normal"/>
        <w:spacing w:after="80" w:line="240"/>
      </w:pPr>
      <w:r>
        <w:rPr>
          <w:rFonts w:ascii="Gill Sans" w:cs="Gill Sans" w:eastAsia="Gill Sans" w:hAnsi="Gill Sans"/>
          <w:i/>
          <w:iCs/>
          <w:color w:val="555555"/>
          <w:sz w:val="19"/>
          <w:szCs w:val="19"/>
        </w:rPr>
        <w:t xml:space="preserve">Everything you need to write idiomatically for the instrument without ever having played one.</w:t>
      </w:r>
    </w:p>
    <w:p>
      <w:pPr>
        <w:pStyle w:val="Normal"/>
        <w:spacing w:after="60" w:line="260"/>
      </w:pPr>
      <w:r>
        <w:rPr>
          <w:rFonts w:ascii="Gill Sans" w:cs="Gill Sans" w:eastAsia="Gill Sans" w:hAnsi="Gill Sans"/>
          <w:sz w:val="20"/>
          <w:szCs w:val="20"/>
        </w:rPr>
        <w:t xml:space="preserve">The B♭ trumpet is the standard trumpet in concert band, brass quintet, jazz of every flavour, and most orchestral writing from the late nineteenth century onward. It is a piston-valve, mostly cylindrical-bore brass instrument with a bright, projecting sound. Three valves give the player full chromatic access; lip-and-air alone select the harmonic series above each fingering. The single thing you must internalize before writing for it
 </w:t>
      </w:r>
      <w:r>
        <w:rPr>
          <w:rFonts w:ascii="Gill Sans" w:cs="Gill Sans" w:eastAsia="Gill Sans" w:hAnsi="Gill Sans"/>
          <w:b/>
          <w:bCs/>
          <w:sz w:val="20"/>
          <w:szCs w:val="20"/>
        </w:rPr>
        <w:t xml:space="preserve">the B♭ trumpet sounds a major 2nd lower than written.</w:t>
      </w:r>
    </w:p>
    <w:p>
      <w:pPr>
        <w:pStyle w:val="Heading2"/>
        <w:spacing w:after="60" w:before="100"/>
      </w:pPr>
      <w:r>
        <w:rPr>
          <w:rFonts w:ascii="Futura Condensed ExtraBold" w:cs="Futura Condensed ExtraBold" w:eastAsia="Futura Condensed ExtraBold" w:hAnsi="Futura Condensed ExtraBold"/>
          <w:sz w:val="24"/>
          <w:szCs w:val="24"/>
        </w:rPr>
        <w:t xml:space="preserve">Reading &amp; writing the part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Gill Sans" w:cs="Gill Sans" w:eastAsia="Gill Sans" w:hAnsi="Gill Sans"/>
                <w:b/>
                <w:bCs/>
                <w:sz w:val="26"/>
                <w:szCs w:val="26"/>
              </w:rPr>
              <w:t xml:space="preserve">Transposition (in plain English)</w:t>
            </w:r>
          </w:p>
          <w:p>
            <w:pPr>
              <w:spacing w:after="40" w:line="240"/>
            </w:pPr>
            <w:r>
              <w:rPr>
                <w:rFonts w:ascii="Gill Sans" w:cs="Gill Sans" w:eastAsia="Gill Sans" w:hAnsi="Gill Sans"/>
                <w:sz w:val="20"/>
                <w:szCs w:val="20"/>
              </w:rPr>
              <w:t xml:space="preserve">Write the trumpet part one whole step (M2) HIGHER than the concert pitch you want to hear. If you want to hear concert C, write D for the trumpet. Key signatures shift by the same amount: concert F major (1 flat) is written as G major (1 sharp) for the trumpet.
</w:t>
            </w:r>
          </w:p>
        </w:tc>
      </w:tr>
    </w:tbl>
    <w:p>
      <w:pPr>
        <w:spacing w:after="40" w:before="80"/>
      </w:pPr>
      <w:r>
        <w:rPr>
          <w:rFonts w:ascii="Gill Sans" w:cs="Gill Sans" w:eastAsia="Gill Sans" w:hAnsi="Gill Sans"/>
          <w:b/>
          <w:bCs/>
          <w:sz w:val="22"/>
          <w:szCs w:val="22"/>
        </w:rPr>
        <w:t xml:space="preserve">Written vs. sounding — a one-bar demo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Gill Sans" w:cs="Gill Sans" w:eastAsia="Gill Sans" w:hAnsi="Gill Sans"/>
                <w:b/>
                <w:bCs/>
                <w:sz w:val="20"/>
                <w:szCs w:val="20"/>
              </w:rPr>
              <w:t xml:space="preserve">WRITTEN  (B♭ Trumpet part)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66700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Gill Sans" w:cs="Gill Sans" w:eastAsia="Gill Sans" w:hAnsi="Gill Sans"/>
                <w:b/>
                <w:bCs/>
                <w:sz w:val="20"/>
                <w:szCs w:val="20"/>
              </w:rPr>
              <w:t xml:space="preserve">SOUNDS  (concert pitch)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66700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after="60" w:line="260"/>
      </w:pPr>
      <w:r>
        <w:rPr>
          <w:rFonts w:ascii="Gill Sans" w:cs="Gill Sans" w:eastAsia="Gill Sans" w:hAnsi="Gill Sans"/>
          <w:sz w:val="20"/>
          <w:szCs w:val="20"/>
        </w:rPr>
        <w:t xml:space="preserve">Both bars sound the SAME pitches. The trumpet/transposing part is notated so the player reads what feels natural under the fingers; the score sounds at concert. Notation software handles this automatically — but as a composer you should be able to do it in your head for sketching.</w:t>
      </w:r>
    </w:p>
    <w:tbl>
      <w:tblPr>
        <w:tblW w:type="dxa" w:w="74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59"/>
      </w:tblGrid>
      <w:tr>
        <w:tc>
          <w:tcPr>
            <w:tcW w:type="dxa" w:w="7459"/>
            <w:tcBorders>
              <w:top w:val="none" w:sz="0"/>
              <w:left w:val="single" w:color="7B2D8E" w:sz="76"/>
              <w:bottom w:val="none" w:sz="0"/>
              <w:right w:val="none" w:sz="0"/>
            </w:tcBorders>
            <w:tcMar>
              <w:top w:type="dxa" w:w="160"/>
              <w:left w:type="dxa" w:w="240"/>
              <w:bottom w:type="dxa" w:w="160"/>
              <w:right w:type="dxa" w:w="120"/>
            </w:tcMar>
          </w:tcPr>
          <w:p>
            <w:pPr>
              <w:spacing w:after="60"/>
            </w:pPr>
            <w:r>
              <w:rPr>
                <w:rFonts w:ascii="Gill Sans" w:cs="Gill Sans" w:eastAsia="Gill Sans" w:hAnsi="Gill Sans"/>
                <w:b/>
                <w:bCs/>
                <w:sz w:val="22"/>
                <w:szCs w:val="22"/>
              </w:rPr>
              <w:t xml:space="preserve">Pedestal of Pedantry — Why B♭?</w:t>
            </w:r>
          </w:p>
          <w:p>
            <w:pPr>
              <w:spacing w:after="20" w:line="220"/>
            </w:pPr>
            <w:r>
              <w:rPr>
                <w:rFonts w:ascii="Gill Sans" w:cs="Gill Sans" w:eastAsia="Gill Sans" w:hAnsi="Gill Sans"/>
                <w:sz w:val="18"/>
                <w:szCs w:val="18"/>
              </w:rPr>
              <w:t xml:space="preserve">Trumpets used to come in many lengths (C, D, E♭, F, G, A, B♭) so a single horn could match any key. The B♭ length won out for orchestral and band work because it sits in a sweet spot of tubing length: short enough to be brilliant, long enough to be warm, and centred on the keys most band music sits in. C trumpets are common in orchestral and chamber work; piccolo (high B♭/A) and E♭ trumpets show up for specific repertoire. Treat 'the trumpet' as B♭ unless told otherwise.
</w:t>
            </w:r>
          </w:p>
        </w:tc>
      </w:tr>
    </w:tbl>
    <w:p>
      <w:pPr>
        <w:pStyle w:val="Heading2"/>
        <w:spacing w:after="60" w:before="100"/>
      </w:pPr>
      <w:r>
        <w:rPr>
          <w:rFonts w:ascii="Futura Condensed ExtraBold" w:cs="Futura Condensed ExtraBold" w:eastAsia="Futura Condensed ExtraBold" w:hAnsi="Futura Condensed ExtraBold"/>
          <w:sz w:val="24"/>
          <w:szCs w:val="24"/>
        </w:rPr>
        <w:t xml:space="preserve">Range, registers, and danger zones</w:t>
      </w:r>
    </w:p>
    <w:p>
      <w:pPr>
        <w:spacing w:after="80"/>
        <w:jc w:val="center"/>
      </w:pPr>
      <w:r>
        <w:drawing>
          <wp:inline distT="0" distB="0" distL="0" distR="0">
            <wp:extent cx="51435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after="60" w:line="260"/>
      </w:pPr>
      <w:r>
        <w:rPr>
          <w:rFonts w:ascii="Gill Sans" w:cs="Gill Sans" w:eastAsia="Gill Sans" w:hAnsi="Gill Sans"/>
          <w:sz w:val="20"/>
          <w:szCs w:val="20"/>
        </w:rPr>
        <w:t xml:space="preserve">The chart above is in WRITTEN pitch. The practical professional range is F♯3 to C6 (written). Skilled players go higher — and student players don't. When in doubt, write in the green band (the middle register). Reserve C5 and above for moments of genuine arrival; reserve everything above G5 for short, prepared statements. The high register costs stamina nonlinearly: a single high B♭ can be cheap, while two minutes of writing in the upper register will exhaust even a strong player.
</w:t>
      </w:r>
    </w:p>
    <w:p>
      <w:pPr>
        <w:pStyle w:val="Heading2"/>
        <w:spacing w:after="60" w:before="100"/>
      </w:pPr>
      <w:r>
        <w:rPr>
          <w:rFonts w:ascii="Futura Condensed ExtraBold" w:cs="Futura Condensed ExtraBold" w:eastAsia="Futura Condensed ExtraBold" w:hAnsi="Futura Condensed ExtraBold"/>
          <w:sz w:val="24"/>
          <w:szCs w:val="24"/>
        </w:rPr>
        <w:t xml:space="preserve">Articulation &amp; playing techniques</w:t>
      </w:r>
    </w:p>
    <w:p>
      <w:pPr>
        <w:pStyle w:val="ListParagraph"/>
        <w:pStyle w:val="Normal"/>
        <w:numPr>
          <w:ilvl w:val="0"/>
          <w:numId w:val="1"/>
        </w:numPr>
        <w:spacing w:after="0" w:line="220"/>
      </w:pPr>
      <w:r>
        <w:rPr>
          <w:rFonts w:ascii="Gill Sans" w:cs="Gill Sans" w:eastAsia="Gill Sans" w:hAnsi="Gill Sans"/>
          <w:b/>
          <w:bCs/>
          <w:sz w:val="18"/>
          <w:szCs w:val="18"/>
        </w:rPr>
        <w:t xml:space="preserve">Single tongue</w:t>
      </w:r>
      <w:r>
        <w:rPr>
          <w:rFonts w:ascii="Gill Sans" w:cs="Gill Sans" w:eastAsia="Gill Sans" w:hAnsi="Gill Sans"/>
          <w:sz w:val="18"/>
          <w:szCs w:val="18"/>
        </w:rPr>
        <w:t xml:space="preserve"> — default articulation. Effective up to roughly ♩=144 in 16ths.</w:t>
      </w:r>
    </w:p>
    <w:p>
      <w:pPr>
        <w:pStyle w:val="ListParagraph"/>
        <w:pStyle w:val="Normal"/>
        <w:numPr>
          <w:ilvl w:val="0"/>
          <w:numId w:val="1"/>
        </w:numPr>
        <w:spacing w:after="0" w:line="220"/>
      </w:pPr>
      <w:r>
        <w:rPr>
          <w:rFonts w:ascii="Gill Sans" w:cs="Gill Sans" w:eastAsia="Gill Sans" w:hAnsi="Gill Sans"/>
          <w:b/>
          <w:bCs/>
          <w:sz w:val="18"/>
          <w:szCs w:val="18"/>
        </w:rPr>
        <w:t xml:space="preserve">Double tongue (T-K-T-K)</w:t>
      </w:r>
      <w:r>
        <w:rPr>
          <w:rFonts w:ascii="Gill Sans" w:cs="Gill Sans" w:eastAsia="Gill Sans" w:hAnsi="Gill Sans"/>
          <w:sz w:val="18"/>
          <w:szCs w:val="18"/>
        </w:rPr>
        <w:t xml:space="preserve"> — for fast 16th-note passages above ♩≈144. Standard, expected technique.</w:t>
      </w:r>
    </w:p>
    <w:p>
      <w:pPr>
        <w:pStyle w:val="ListParagraph"/>
        <w:pStyle w:val="Normal"/>
        <w:numPr>
          <w:ilvl w:val="0"/>
          <w:numId w:val="1"/>
        </w:numPr>
        <w:spacing w:after="0" w:line="220"/>
      </w:pPr>
      <w:r>
        <w:rPr>
          <w:rFonts w:ascii="Gill Sans" w:cs="Gill Sans" w:eastAsia="Gill Sans" w:hAnsi="Gill Sans"/>
          <w:b/>
          <w:bCs/>
          <w:sz w:val="18"/>
          <w:szCs w:val="18"/>
        </w:rPr>
        <w:t xml:space="preserve">Triple tongue (T-T-K or T-K-T)</w:t>
      </w:r>
      <w:r>
        <w:rPr>
          <w:rFonts w:ascii="Gill Sans" w:cs="Gill Sans" w:eastAsia="Gill Sans" w:hAnsi="Gill Sans"/>
          <w:sz w:val="18"/>
          <w:szCs w:val="18"/>
        </w:rPr>
        <w:t xml:space="preserve"> — for fast triplets. Equally standard.</w:t>
      </w:r>
    </w:p>
    <w:p>
      <w:pPr>
        <w:pStyle w:val="ListParagraph"/>
        <w:pStyle w:val="Normal"/>
        <w:numPr>
          <w:ilvl w:val="0"/>
          <w:numId w:val="1"/>
        </w:numPr>
        <w:spacing w:after="0" w:line="220"/>
      </w:pPr>
      <w:r>
        <w:rPr>
          <w:rFonts w:ascii="Gill Sans" w:cs="Gill Sans" w:eastAsia="Gill Sans" w:hAnsi="Gill Sans"/>
          <w:b/>
          <w:bCs/>
          <w:sz w:val="18"/>
          <w:szCs w:val="18"/>
        </w:rPr>
        <w:t xml:space="preserve">Slurs / lip slurs</w:t>
      </w:r>
      <w:r>
        <w:rPr>
          <w:rFonts w:ascii="Gill Sans" w:cs="Gill Sans" w:eastAsia="Gill Sans" w:hAnsi="Gill Sans"/>
          <w:sz w:val="18"/>
          <w:szCs w:val="18"/>
        </w:rPr>
        <w:t xml:space="preserve"> — smooth slurs across the same fingering (between partials) are the most legato gesture available.</w:t>
      </w:r>
    </w:p>
    <w:p>
      <w:pPr>
        <w:pStyle w:val="ListParagraph"/>
        <w:pStyle w:val="Normal"/>
        <w:numPr>
          <w:ilvl w:val="0"/>
          <w:numId w:val="1"/>
        </w:numPr>
        <w:spacing w:after="0" w:line="220"/>
      </w:pPr>
      <w:r>
        <w:rPr>
          <w:rFonts w:ascii="Gill Sans" w:cs="Gill Sans" w:eastAsia="Gill Sans" w:hAnsi="Gill Sans"/>
          <w:b/>
          <w:bCs/>
          <w:sz w:val="18"/>
          <w:szCs w:val="18"/>
        </w:rPr>
        <w:t xml:space="preserve">Flutter tongue (Frullato / Flz.)</w:t>
      </w:r>
      <w:r>
        <w:rPr>
          <w:rFonts w:ascii="Gill Sans" w:cs="Gill Sans" w:eastAsia="Gill Sans" w:hAnsi="Gill Sans"/>
          <w:sz w:val="18"/>
          <w:szCs w:val="18"/>
        </w:rPr>
        <w:t xml:space="preserve"> — rolled R against the air stream; reads as 'growl'. Stays in lower-to-middle register; difficult above the staff.</w:t>
      </w:r>
    </w:p>
    <w:p>
      <w:pPr>
        <w:pStyle w:val="ListParagraph"/>
        <w:pStyle w:val="Normal"/>
        <w:numPr>
          <w:ilvl w:val="0"/>
          <w:numId w:val="1"/>
        </w:numPr>
        <w:spacing w:after="0" w:line="220"/>
      </w:pPr>
      <w:r>
        <w:rPr>
          <w:rFonts w:ascii="Gill Sans" w:cs="Gill Sans" w:eastAsia="Gill Sans" w:hAnsi="Gill Sans"/>
          <w:b/>
          <w:bCs/>
          <w:sz w:val="18"/>
          <w:szCs w:val="18"/>
        </w:rPr>
        <w:t xml:space="preserve">Half-valve</w:t>
      </w:r>
      <w:r>
        <w:rPr>
          <w:rFonts w:ascii="Gill Sans" w:cs="Gill Sans" w:eastAsia="Gill Sans" w:hAnsi="Gill Sans"/>
          <w:sz w:val="18"/>
          <w:szCs w:val="18"/>
        </w:rPr>
        <w:t xml:space="preserve"> — pitch becomes pinched and ambiguous; classic jazz colour, also useful for ghost notes and bent gestures.</w:t>
      </w:r>
    </w:p>
    <w:p>
      <w:pPr>
        <w:pStyle w:val="ListParagraph"/>
        <w:pStyle w:val="Normal"/>
        <w:numPr>
          <w:ilvl w:val="0"/>
          <w:numId w:val="1"/>
        </w:numPr>
        <w:spacing w:after="0" w:line="220"/>
      </w:pPr>
      <w:r>
        <w:rPr>
          <w:rFonts w:ascii="Gill Sans" w:cs="Gill Sans" w:eastAsia="Gill Sans" w:hAnsi="Gill Sans"/>
          <w:b/>
          <w:bCs/>
          <w:sz w:val="18"/>
          <w:szCs w:val="18"/>
        </w:rPr>
        <w:t xml:space="preserve">Pitch bends, glissandi, falls, doits, scoops</w:t>
      </w:r>
      <w:r>
        <w:rPr>
          <w:rFonts w:ascii="Gill Sans" w:cs="Gill Sans" w:eastAsia="Gill Sans" w:hAnsi="Gill Sans"/>
          <w:sz w:val="18"/>
          <w:szCs w:val="18"/>
        </w:rPr>
        <w:t xml:space="preserve"> — readily available, especially in jazz writing. A true valve glissando spans only the partials available on a single fingering.</w:t>
      </w:r>
    </w:p>
    <w:p>
      <w:pPr>
        <w:pStyle w:val="ListParagraph"/>
        <w:pStyle w:val="Normal"/>
        <w:numPr>
          <w:ilvl w:val="0"/>
          <w:numId w:val="1"/>
        </w:numPr>
        <w:spacing w:after="0" w:line="220"/>
      </w:pPr>
      <w:r>
        <w:rPr>
          <w:rFonts w:ascii="Gill Sans" w:cs="Gill Sans" w:eastAsia="Gill Sans" w:hAnsi="Gill Sans"/>
          <w:b/>
          <w:bCs/>
          <w:sz w:val="18"/>
          <w:szCs w:val="18"/>
        </w:rPr>
        <w:t xml:space="preserve">Vibrato</w:t>
      </w:r>
      <w:r>
        <w:rPr>
          <w:rFonts w:ascii="Gill Sans" w:cs="Gill Sans" w:eastAsia="Gill Sans" w:hAnsi="Gill Sans"/>
          <w:sz w:val="18"/>
          <w:szCs w:val="18"/>
        </w:rPr>
        <w:t xml:space="preserve"> — almost always present; controlled by lip and (in jazz) hand. You generally do NOT need to ask for it.</w:t>
      </w:r>
    </w:p>
    <w:p>
      <w:pPr>
        <w:pStyle w:val="Heading2"/>
        <w:spacing w:after="60" w:before="100"/>
      </w:pPr>
      <w:r>
        <w:rPr>
          <w:rFonts w:ascii="Futura Condensed ExtraBold" w:cs="Futura Condensed ExtraBold" w:eastAsia="Futura Condensed ExtraBold" w:hAnsi="Futura Condensed ExtraBold"/>
          <w:sz w:val="24"/>
          <w:szCs w:val="24"/>
        </w:rPr>
        <w:t xml:space="preserve">Mutes — the instrument's wardrobe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780"/>
        <w:gridCol w:w="2400"/>
      </w:tblGrid>
      <w:tr>
        <w:trPr>
          <w:tblHeader/>
        </w:trPr>
        <w:tc>
          <w:tcPr>
            <w:tcW w:type="dxa" w:w="1900"/>
            <w:tcBorders>
              <w:top w:val="single" w:color="555555" w:sz="4"/>
              <w:left w:val="none" w:sz="0"/>
              <w:bottom w:val="single" w:color="555555" w:sz="4"/>
              <w:right w:val="none" w:sz="0"/>
            </w:tcBorders>
            <w:shd w:fill="F0F0F0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20"/>
            </w:pPr>
            <w:r>
              <w:rPr>
                <w:rFonts w:ascii="Gill Sans" w:cs="Gill Sans" w:eastAsia="Gill Sans" w:hAnsi="Gill Sans"/>
                <w:b/>
                <w:bCs/>
                <w:sz w:val="18"/>
                <w:szCs w:val="18"/>
              </w:rPr>
              <w:t xml:space="preserve">Mute</w:t>
            </w:r>
          </w:p>
        </w:tc>
        <w:tc>
          <w:tcPr>
            <w:tcW w:type="dxa" w:w="5780"/>
            <w:tcBorders>
              <w:top w:val="single" w:color="555555" w:sz="4"/>
              <w:left w:val="none" w:sz="0"/>
              <w:bottom w:val="single" w:color="555555" w:sz="4"/>
              <w:right w:val="none" w:sz="0"/>
            </w:tcBorders>
            <w:shd w:fill="F0F0F0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20"/>
            </w:pPr>
            <w:r>
              <w:rPr>
                <w:rFonts w:ascii="Gill Sans" w:cs="Gill Sans" w:eastAsia="Gill Sans" w:hAnsi="Gill Sans"/>
                <w:b/>
                <w:bCs/>
                <w:sz w:val="18"/>
                <w:szCs w:val="18"/>
              </w:rPr>
              <w:t xml:space="preserve">Sound character</w:t>
            </w:r>
          </w:p>
        </w:tc>
        <w:tc>
          <w:tcPr>
            <w:tcW w:type="dxa" w:w="2400"/>
            <w:tcBorders>
              <w:top w:val="single" w:color="555555" w:sz="4"/>
              <w:left w:val="none" w:sz="0"/>
              <w:bottom w:val="single" w:color="555555" w:sz="4"/>
              <w:right w:val="none" w:sz="0"/>
            </w:tcBorders>
            <w:shd w:fill="F0F0F0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line="220"/>
            </w:pPr>
            <w:r>
              <w:rPr>
                <w:rFonts w:ascii="Gill Sans" w:cs="Gill Sans" w:eastAsia="Gill Sans" w:hAnsi="Gill Sans"/>
                <w:b/>
                <w:bCs/>
                <w:sz w:val="18"/>
                <w:szCs w:val="18"/>
              </w:rPr>
              <w:t xml:space="preserve">Notation</w:t>
            </w:r>
          </w:p>
        </w:tc>
      </w:tr>
      <w:tr>
        <w:tc>
          <w:tcPr>
            <w:tcW w:type="dxa" w:w="1900"/>
            <w:tcBorders>
              <w:top w:val="none" w:sz="0"/>
              <w:left w:val="none" w:sz="0"/>
              <w:bottom w:val="single" w:color="DDDDDD" w:sz="1"/>
              <w:right w:val="none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line="220"/>
            </w:pPr>
            <w:r>
              <w:rPr>
                <w:rFonts w:ascii="Gill Sans" w:cs="Gill Sans" w:eastAsia="Gill Sans" w:hAnsi="Gill Sans"/>
                <w:sz w:val="18"/>
                <w:szCs w:val="18"/>
              </w:rPr>
              <w:t xml:space="preserve">Straight</w:t>
            </w:r>
          </w:p>
        </w:tc>
        <w:tc>
          <w:tcPr>
            <w:tcW w:type="dxa" w:w="5780"/>
            <w:tcBorders>
              <w:top w:val="none" w:sz="0"/>
              <w:left w:val="none" w:sz="0"/>
              <w:bottom w:val="single" w:color="DDDDDD" w:sz="1"/>
              <w:right w:val="none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line="220"/>
            </w:pPr>
            <w:r>
              <w:rPr>
                <w:rFonts w:ascii="Gill Sans" w:cs="Gill Sans" w:eastAsia="Gill Sans" w:hAnsi="Gill Sans"/>
                <w:sz w:val="18"/>
                <w:szCs w:val="18"/>
              </w:rPr>
              <w:t xml:space="preserve">Bright, focused, slightly nasal — the default 'muted' trumpet.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DDDDDD" w:sz="1"/>
              <w:right w:val="none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line="220"/>
            </w:pPr>
            <w:r>
              <w:rPr>
                <w:rFonts w:ascii="Gill Sans" w:cs="Gill Sans" w:eastAsia="Gill Sans" w:hAnsi="Gill Sans"/>
                <w:sz w:val="18"/>
                <w:szCs w:val="18"/>
              </w:rPr>
              <w:t xml:space="preserve">con sord. (straight) … senza sord.</w:t>
            </w:r>
          </w:p>
        </w:tc>
      </w:tr>
      <w:tr>
        <w:tc>
          <w:tcPr>
            <w:tcW w:type="dxa" w:w="1900"/>
            <w:tcBorders>
              <w:top w:val="none" w:sz="0"/>
              <w:left w:val="none" w:sz="0"/>
              <w:bottom w:val="single" w:color="DDDDDD" w:sz="1"/>
              <w:right w:val="none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line="220"/>
            </w:pPr>
            <w:r>
              <w:rPr>
                <w:rFonts w:ascii="Gill Sans" w:cs="Gill Sans" w:eastAsia="Gill Sans" w:hAnsi="Gill Sans"/>
                <w:sz w:val="18"/>
                <w:szCs w:val="18"/>
              </w:rPr>
              <w:t xml:space="preserve">Cup</w:t>
            </w:r>
          </w:p>
        </w:tc>
        <w:tc>
          <w:tcPr>
            <w:tcW w:type="dxa" w:w="5780"/>
            <w:tcBorders>
              <w:top w:val="none" w:sz="0"/>
              <w:left w:val="none" w:sz="0"/>
              <w:bottom w:val="single" w:color="DDDDDD" w:sz="1"/>
              <w:right w:val="none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line="220"/>
            </w:pPr>
            <w:r>
              <w:rPr>
                <w:rFonts w:ascii="Gill Sans" w:cs="Gill Sans" w:eastAsia="Gill Sans" w:hAnsi="Gill Sans"/>
                <w:sz w:val="18"/>
                <w:szCs w:val="18"/>
              </w:rPr>
              <w:t xml:space="preserve">Soft, distant, gauzy — pulls the edge off everything.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DDDDDD" w:sz="1"/>
              <w:right w:val="none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line="220"/>
            </w:pPr>
            <w:r>
              <w:rPr>
                <w:rFonts w:ascii="Gill Sans" w:cs="Gill Sans" w:eastAsia="Gill Sans" w:hAnsi="Gill Sans"/>
                <w:sz w:val="18"/>
                <w:szCs w:val="18"/>
              </w:rPr>
              <w:t xml:space="preserve">con sord. (cup)</w:t>
            </w:r>
          </w:p>
        </w:tc>
      </w:tr>
      <w:tr>
        <w:tc>
          <w:tcPr>
            <w:tcW w:type="dxa" w:w="1900"/>
            <w:tcBorders>
              <w:top w:val="none" w:sz="0"/>
              <w:left w:val="none" w:sz="0"/>
              <w:bottom w:val="single" w:color="DDDDDD" w:sz="1"/>
              <w:right w:val="none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line="220"/>
            </w:pPr>
            <w:r>
              <w:rPr>
                <w:rFonts w:ascii="Gill Sans" w:cs="Gill Sans" w:eastAsia="Gill Sans" w:hAnsi="Gill Sans"/>
                <w:sz w:val="18"/>
                <w:szCs w:val="18"/>
              </w:rPr>
              <w:t xml:space="preserve">Harmon (no stem)</w:t>
            </w:r>
          </w:p>
        </w:tc>
        <w:tc>
          <w:tcPr>
            <w:tcW w:type="dxa" w:w="5780"/>
            <w:tcBorders>
              <w:top w:val="none" w:sz="0"/>
              <w:left w:val="none" w:sz="0"/>
              <w:bottom w:val="single" w:color="DDDDDD" w:sz="1"/>
              <w:right w:val="none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line="220"/>
            </w:pPr>
            <w:r>
              <w:rPr>
                <w:rFonts w:ascii="Gill Sans" w:cs="Gill Sans" w:eastAsia="Gill Sans" w:hAnsi="Gill Sans"/>
                <w:sz w:val="18"/>
                <w:szCs w:val="18"/>
              </w:rPr>
              <w:t xml:space="preserve">Buzzy, bee-in-a-jar — Miles Davis sound; very intimate.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DDDDDD" w:sz="1"/>
              <w:right w:val="none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line="220"/>
            </w:pPr>
            <w:r>
              <w:rPr>
                <w:rFonts w:ascii="Gill Sans" w:cs="Gill Sans" w:eastAsia="Gill Sans" w:hAnsi="Gill Sans"/>
                <w:sz w:val="18"/>
                <w:szCs w:val="18"/>
              </w:rPr>
              <w:t xml:space="preserve">(harmon, no stem)</w:t>
            </w:r>
          </w:p>
        </w:tc>
      </w:tr>
      <w:tr>
        <w:tc>
          <w:tcPr>
            <w:tcW w:type="dxa" w:w="1900"/>
            <w:tcBorders>
              <w:top w:val="none" w:sz="0"/>
              <w:left w:val="none" w:sz="0"/>
              <w:bottom w:val="single" w:color="DDDDDD" w:sz="1"/>
              <w:right w:val="none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line="220"/>
            </w:pPr>
            <w:r>
              <w:rPr>
                <w:rFonts w:ascii="Gill Sans" w:cs="Gill Sans" w:eastAsia="Gill Sans" w:hAnsi="Gill Sans"/>
                <w:sz w:val="18"/>
                <w:szCs w:val="18"/>
              </w:rPr>
              <w:t xml:space="preserve">Harmon (with stem)</w:t>
            </w:r>
          </w:p>
        </w:tc>
        <w:tc>
          <w:tcPr>
            <w:tcW w:type="dxa" w:w="5780"/>
            <w:tcBorders>
              <w:top w:val="none" w:sz="0"/>
              <w:left w:val="none" w:sz="0"/>
              <w:bottom w:val="single" w:color="DDDDDD" w:sz="1"/>
              <w:right w:val="none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line="220"/>
            </w:pPr>
            <w:r>
              <w:rPr>
                <w:rFonts w:ascii="Gill Sans" w:cs="Gill Sans" w:eastAsia="Gill Sans" w:hAnsi="Gill Sans"/>
                <w:sz w:val="18"/>
                <w:szCs w:val="18"/>
              </w:rPr>
              <w:t xml:space="preserve">Brighter, more cutting; stem can be moved for wah effect.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DDDDDD" w:sz="1"/>
              <w:right w:val="none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line="220"/>
            </w:pPr>
            <w:r>
              <w:rPr>
                <w:rFonts w:ascii="Gill Sans" w:cs="Gill Sans" w:eastAsia="Gill Sans" w:hAnsi="Gill Sans"/>
                <w:sz w:val="18"/>
                <w:szCs w:val="18"/>
              </w:rPr>
              <w:t xml:space="preserve">(harmon, stem in/out)</w:t>
            </w:r>
          </w:p>
        </w:tc>
      </w:tr>
      <w:tr>
        <w:tc>
          <w:tcPr>
            <w:tcW w:type="dxa" w:w="1900"/>
            <w:tcBorders>
              <w:top w:val="none" w:sz="0"/>
              <w:left w:val="none" w:sz="0"/>
              <w:bottom w:val="single" w:color="DDDDDD" w:sz="1"/>
              <w:right w:val="none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line="220"/>
            </w:pPr>
            <w:r>
              <w:rPr>
                <w:rFonts w:ascii="Gill Sans" w:cs="Gill Sans" w:eastAsia="Gill Sans" w:hAnsi="Gill Sans"/>
                <w:sz w:val="18"/>
                <w:szCs w:val="18"/>
              </w:rPr>
              <w:t xml:space="preserve">Plunger</w:t>
            </w:r>
          </w:p>
        </w:tc>
        <w:tc>
          <w:tcPr>
            <w:tcW w:type="dxa" w:w="5780"/>
            <w:tcBorders>
              <w:top w:val="none" w:sz="0"/>
              <w:left w:val="none" w:sz="0"/>
              <w:bottom w:val="single" w:color="DDDDDD" w:sz="1"/>
              <w:right w:val="none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line="220"/>
            </w:pPr>
            <w:r>
              <w:rPr>
                <w:rFonts w:ascii="Gill Sans" w:cs="Gill Sans" w:eastAsia="Gill Sans" w:hAnsi="Gill Sans"/>
                <w:sz w:val="18"/>
                <w:szCs w:val="18"/>
              </w:rPr>
              <w:t xml:space="preserve">Player covers the bell with a rubber plunger; vocal 'wah' shapes.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DDDDDD" w:sz="1"/>
              <w:right w:val="none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line="220"/>
            </w:pPr>
            <w:r>
              <w:rPr>
                <w:rFonts w:ascii="Gill Sans" w:cs="Gill Sans" w:eastAsia="Gill Sans" w:hAnsi="Gill Sans"/>
                <w:sz w:val="18"/>
                <w:szCs w:val="18"/>
              </w:rPr>
              <w:t xml:space="preserve">+ (closed) o (open)</w:t>
            </w:r>
          </w:p>
        </w:tc>
      </w:tr>
      <w:tr>
        <w:tc>
          <w:tcPr>
            <w:tcW w:type="dxa" w:w="1900"/>
            <w:tcBorders>
              <w:top w:val="none" w:sz="0"/>
              <w:left w:val="none" w:sz="0"/>
              <w:bottom w:val="single" w:color="DDDDDD" w:sz="1"/>
              <w:right w:val="none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line="220"/>
            </w:pPr>
            <w:r>
              <w:rPr>
                <w:rFonts w:ascii="Gill Sans" w:cs="Gill Sans" w:eastAsia="Gill Sans" w:hAnsi="Gill Sans"/>
                <w:sz w:val="18"/>
                <w:szCs w:val="18"/>
              </w:rPr>
              <w:t xml:space="preserve">Bucket</w:t>
            </w:r>
          </w:p>
        </w:tc>
        <w:tc>
          <w:tcPr>
            <w:tcW w:type="dxa" w:w="5780"/>
            <w:tcBorders>
              <w:top w:val="none" w:sz="0"/>
              <w:left w:val="none" w:sz="0"/>
              <w:bottom w:val="single" w:color="DDDDDD" w:sz="1"/>
              <w:right w:val="none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line="220"/>
            </w:pPr>
            <w:r>
              <w:rPr>
                <w:rFonts w:ascii="Gill Sans" w:cs="Gill Sans" w:eastAsia="Gill Sans" w:hAnsi="Gill Sans"/>
                <w:sz w:val="18"/>
                <w:szCs w:val="18"/>
              </w:rPr>
              <w:t xml:space="preserve">Dark, woolly, mellow — like the sound is wrapped in felt.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DDDDDD" w:sz="1"/>
              <w:right w:val="none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0" w:line="220"/>
            </w:pPr>
            <w:r>
              <w:rPr>
                <w:rFonts w:ascii="Gill Sans" w:cs="Gill Sans" w:eastAsia="Gill Sans" w:hAnsi="Gill Sans"/>
                <w:sz w:val="18"/>
                <w:szCs w:val="18"/>
              </w:rPr>
              <w:t xml:space="preserve">(bucket mute)</w:t>
            </w:r>
          </w:p>
        </w:tc>
      </w:tr>
    </w:tbl>
    <w:p>
      <w:pPr>
        <w:pStyle w:val="Normal"/>
        <w:spacing w:after="60" w:line="260"/>
      </w:pPr>
      <w:r>
        <w:rPr>
          <w:rFonts w:ascii="Gill Sans" w:cs="Gill Sans" w:eastAsia="Gill Sans" w:hAnsi="Gill Sans"/>
          <w:sz w:val="20"/>
          <w:szCs w:val="20"/>
        </w:rPr>
        <w:t xml:space="preserve">Two universal rules: (1) it takes a player 1–2 seconds to insert or remove a mute — leave a rest. (2) Always specify which mute by name; 'con sord.' alone defaults to a straight mute, which may not be what you want.
</w:t>
      </w:r>
    </w:p>
    <w:p>
      <w:pPr>
        <w:pStyle w:val="Heading2"/>
        <w:spacing w:after="60" w:before="100"/>
      </w:pPr>
      <w:r>
        <w:rPr>
          <w:rFonts w:ascii="Futura Condensed ExtraBold" w:cs="Futura Condensed ExtraBold" w:eastAsia="Futura Condensed ExtraBold" w:hAnsi="Futura Condensed ExtraBold"/>
          <w:sz w:val="24"/>
          <w:szCs w:val="24"/>
        </w:rPr>
        <w:t xml:space="preserve">Breath, stamina, and phrasing</w:t>
      </w:r>
    </w:p>
    <w:p>
      <w:pPr>
        <w:pStyle w:val="ListParagraph"/>
        <w:pStyle w:val="Normal"/>
        <w:numPr>
          <w:ilvl w:val="0"/>
          <w:numId w:val="1"/>
        </w:numPr>
        <w:spacing w:after="0" w:line="220"/>
      </w:pPr>
      <w:r>
        <w:rPr>
          <w:rFonts w:ascii="Gill Sans" w:cs="Gill Sans" w:eastAsia="Gill Sans" w:hAnsi="Gill Sans"/>
          <w:sz w:val="18"/>
          <w:szCs w:val="18"/>
        </w:rPr>
        <w:t xml:space="preserve">Reasonable breath at moderate dynamic: 4–8 bars at ♩=72. Less when loud, less again when high.</w:t>
      </w:r>
    </w:p>
    <w:p>
      <w:pPr>
        <w:pStyle w:val="ListParagraph"/>
        <w:pStyle w:val="Normal"/>
        <w:numPr>
          <w:ilvl w:val="0"/>
          <w:numId w:val="1"/>
        </w:numPr>
        <w:spacing w:after="0" w:line="220"/>
      </w:pPr>
      <w:r>
        <w:rPr>
          <w:rFonts w:ascii="Gill Sans" w:cs="Gill Sans" w:eastAsia="Gill Sans" w:hAnsi="Gill Sans"/>
          <w:sz w:val="18"/>
          <w:szCs w:val="18"/>
        </w:rPr>
        <w:t xml:space="preserve">Stamina is the silent killer. The lips are a muscle and they tire. Long unbroken passages, especially above the staff, are the chief cause of bad performances.</w:t>
      </w:r>
    </w:p>
    <w:p>
      <w:pPr>
        <w:pStyle w:val="ListParagraph"/>
        <w:pStyle w:val="Normal"/>
        <w:numPr>
          <w:ilvl w:val="0"/>
          <w:numId w:val="1"/>
        </w:numPr>
        <w:spacing w:after="0" w:line="220"/>
      </w:pPr>
      <w:r>
        <w:rPr>
          <w:rFonts w:ascii="Gill Sans" w:cs="Gill Sans" w:eastAsia="Gill Sans" w:hAnsi="Gill Sans"/>
          <w:sz w:val="18"/>
          <w:szCs w:val="18"/>
        </w:rPr>
        <w:t xml:space="preserve">Build in rest. Even 4–8 bars of silence between intense moments lets the player recover. Trumpet players will love you for this.</w:t>
      </w:r>
    </w:p>
    <w:p>
      <w:pPr>
        <w:pStyle w:val="ListParagraph"/>
        <w:pStyle w:val="Normal"/>
        <w:numPr>
          <w:ilvl w:val="0"/>
          <w:numId w:val="1"/>
        </w:numPr>
        <w:spacing w:after="0" w:line="220"/>
      </w:pPr>
      <w:r>
        <w:rPr>
          <w:rFonts w:ascii="Gill Sans" w:cs="Gill Sans" w:eastAsia="Gill Sans" w:hAnsi="Gill Sans"/>
          <w:sz w:val="18"/>
          <w:szCs w:val="18"/>
        </w:rPr>
        <w:t xml:space="preserve">After a long high passage, give the player 1–2 bars before any exposed soft entrance — the lips need to 'set' again.</w:t>
      </w:r>
    </w:p>
    <w:tbl>
      <w:tblPr>
        <w:tblW w:type="dxa" w:w="74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59"/>
      </w:tblGrid>
      <w:tr>
        <w:tc>
          <w:tcPr>
            <w:tcW w:type="dxa" w:w="7459"/>
            <w:tcBorders>
              <w:top w:val="none" w:sz="0"/>
              <w:left w:val="single" w:color="E67E22" w:sz="76"/>
              <w:bottom w:val="none" w:sz="0"/>
              <w:right w:val="none" w:sz="0"/>
            </w:tcBorders>
            <w:tcMar>
              <w:top w:type="dxa" w:w="160"/>
              <w:left w:type="dxa" w:w="240"/>
              <w:bottom w:type="dxa" w:w="160"/>
              <w:right w:type="dxa" w:w="120"/>
            </w:tcMar>
          </w:tcPr>
          <w:p>
            <w:pPr>
              <w:spacing w:after="60"/>
            </w:pPr>
            <w:r>
              <w:rPr>
                <w:rFonts w:ascii="Gill Sans" w:cs="Gill Sans" w:eastAsia="Gill Sans" w:hAnsi="Gill Sans"/>
                <w:b/>
                <w:bCs/>
                <w:sz w:val="22"/>
                <w:szCs w:val="22"/>
              </w:rPr>
              <w:t xml:space="preserve">Composer's first-pass checklist</w:t>
            </w:r>
          </w:p>
          <w:p>
            <w:pPr>
              <w:spacing w:after="20" w:line="220"/>
            </w:pPr>
            <w:r>
              <w:rPr>
                <w:rFonts w:ascii="Gill Sans" w:cs="Gill Sans" w:eastAsia="Gill Sans" w:hAnsi="Gill Sans"/>
                <w:b/>
                <w:bCs/>
                <w:sz w:val="18"/>
                <w:szCs w:val="18"/>
              </w:rPr>
              <w:t xml:space="preserve">✓ </w:t>
            </w:r>
            <w:r>
              <w:rPr>
                <w:rFonts w:ascii="Gill Sans" w:cs="Gill Sans" w:eastAsia="Gill Sans" w:hAnsi="Gill Sans"/>
                <w:sz w:val="18"/>
                <w:szCs w:val="18"/>
              </w:rPr>
              <w:t xml:space="preserve">Did you transpose? Wrote the part one whole step higher than concert?</w:t>
            </w:r>
          </w:p>
          <w:p>
            <w:pPr>
              <w:spacing w:after="20" w:line="220"/>
            </w:pPr>
            <w:r>
              <w:rPr>
                <w:rFonts w:ascii="Gill Sans" w:cs="Gill Sans" w:eastAsia="Gill Sans" w:hAnsi="Gill Sans"/>
                <w:b/>
                <w:bCs/>
                <w:sz w:val="18"/>
                <w:szCs w:val="18"/>
              </w:rPr>
              <w:t xml:space="preserve">✓ </w:t>
            </w:r>
            <w:r>
              <w:rPr>
                <w:rFonts w:ascii="Gill Sans" w:cs="Gill Sans" w:eastAsia="Gill Sans" w:hAnsi="Gill Sans"/>
                <w:sz w:val="18"/>
                <w:szCs w:val="18"/>
              </w:rPr>
              <w:t xml:space="preserve">Stay in the green zone unless you have a reason. Save high register for arrivals.</w:t>
            </w:r>
          </w:p>
          <w:p>
            <w:pPr>
              <w:spacing w:after="20" w:line="220"/>
            </w:pPr>
            <w:r>
              <w:rPr>
                <w:rFonts w:ascii="Gill Sans" w:cs="Gill Sans" w:eastAsia="Gill Sans" w:hAnsi="Gill Sans"/>
                <w:b/>
                <w:bCs/>
                <w:sz w:val="18"/>
                <w:szCs w:val="18"/>
              </w:rPr>
              <w:t xml:space="preserve">✓ </w:t>
            </w:r>
            <w:r>
              <w:rPr>
                <w:rFonts w:ascii="Gill Sans" w:cs="Gill Sans" w:eastAsia="Gill Sans" w:hAnsi="Gill Sans"/>
                <w:sz w:val="18"/>
                <w:szCs w:val="18"/>
              </w:rPr>
              <w:t xml:space="preserve">Counted rests by minute. If you can't, the player can't either.</w:t>
            </w:r>
          </w:p>
          <w:p>
            <w:pPr>
              <w:spacing w:after="20" w:line="220"/>
            </w:pPr>
            <w:r>
              <w:rPr>
                <w:rFonts w:ascii="Gill Sans" w:cs="Gill Sans" w:eastAsia="Gill Sans" w:hAnsi="Gill Sans"/>
                <w:b/>
                <w:bCs/>
                <w:sz w:val="18"/>
                <w:szCs w:val="18"/>
              </w:rPr>
              <w:t xml:space="preserve">✓ </w:t>
            </w:r>
            <w:r>
              <w:rPr>
                <w:rFonts w:ascii="Gill Sans" w:cs="Gill Sans" w:eastAsia="Gill Sans" w:hAnsi="Gill Sans"/>
                <w:sz w:val="18"/>
                <w:szCs w:val="18"/>
              </w:rPr>
              <w:t xml:space="preserve">Specified the mute by name and left time to put it in.</w:t>
            </w:r>
          </w:p>
          <w:p>
            <w:pPr>
              <w:spacing w:after="20" w:line="220"/>
            </w:pPr>
            <w:r>
              <w:rPr>
                <w:rFonts w:ascii="Gill Sans" w:cs="Gill Sans" w:eastAsia="Gill Sans" w:hAnsi="Gill Sans"/>
                <w:b/>
                <w:bCs/>
                <w:sz w:val="18"/>
                <w:szCs w:val="18"/>
              </w:rPr>
              <w:t xml:space="preserve">✓ </w:t>
            </w:r>
            <w:r>
              <w:rPr>
                <w:rFonts w:ascii="Gill Sans" w:cs="Gill Sans" w:eastAsia="Gill Sans" w:hAnsi="Gill Sans"/>
                <w:sz w:val="18"/>
                <w:szCs w:val="18"/>
              </w:rPr>
              <w:t xml:space="preserve">No sustained pp below the staff. No sustained ff in the altissimo.</w:t>
            </w:r>
          </w:p>
        </w:tc>
      </w:tr>
    </w:tbl>
    <w:p>
      <w:pPr>
        <w:spacing w:after="0" w:before="240"/>
        <w:jc w:val="right"/>
      </w:pPr>
      <w:r>
        <w:rPr>
          <w:rFonts w:ascii="Gill Sans" w:cs="Gill Sans" w:eastAsia="Gill Sans" w:hAnsi="Gill Sans"/>
          <w:i/>
          <w:iCs/>
          <w:color w:val="888888"/>
          <w:sz w:val="18"/>
          <w:szCs w:val="18"/>
        </w:rPr>
        <w:t xml:space="preserve">— prepared for composition students · D. Smith ·  THE COMMON TONE</w:t>
      </w:r>
    </w:p>
    <w:sectPr>
      <w:pgSz w:w="12240" w:h="15840" w:orient="portrait"/>
      <w:pgMar w:top="540" w:right="1080" w:bottom="5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ill Sans" w:cs="Gill Sans" w:eastAsia="Gill Sans" w:hAnsi="Gill Sa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pPr>
      <w:spacing w:after="60" w:line="260"/>
    </w:pPr>
    <w:rPr>
      <w:rFonts w:ascii="Gill Sans" w:cs="Gill Sans" w:eastAsia="Gill Sans" w:hAnsi="Gill Sans"/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Futura Condensed ExtraBold" w:cs="Futura Condensed ExtraBold" w:eastAsia="Futura Condensed ExtraBold" w:hAnsi="Futura Condensed ExtraBold"/>
      <w:b w:val="false"/>
      <w:bCs w:val="fals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60" w:before="100"/>
      <w:outlineLvl w:val="1"/>
    </w:pPr>
    <w:rPr>
      <w:rFonts w:ascii="Futura Condensed ExtraBold" w:cs="Futura Condensed ExtraBold" w:eastAsia="Futura Condensed ExtraBold" w:hAnsi="Futura Condensed ExtraBold"/>
      <w:b w:val="false"/>
      <w:bCs w:val="fals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187327112005429c251c3de9e32cd26432a2f85.undefined"/><Relationship Id="rId8" Type="http://schemas.openxmlformats.org/officeDocument/2006/relationships/image" Target="media/14e27d81fca3ca025af8140a1e68a50e7dc364b8.undefined"/><Relationship Id="rId9" Type="http://schemas.openxmlformats.org/officeDocument/2006/relationships/image" Target="media/dd7d26d919e82ea4a967ba3ec6b4325c106dc9fb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B♭ Trumpet — A Composer's Field Guide</dc:title>
  <dc:creator>Doug Smith</dc:creator>
  <cp:lastModifiedBy>Un-named</cp:lastModifiedBy>
  <cp:revision>1</cp:revision>
  <dcterms:created xsi:type="dcterms:W3CDTF">2026-05-07T05:17:26.683Z</dcterms:created>
  <dcterms:modified xsi:type="dcterms:W3CDTF">2026-05-07T05:17:26.683Z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