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b w:val="false"/>
          <w:bCs w:val="false"/>
          <w:sz w:val="40"/>
          <w:szCs w:val="40"/>
        </w:rPr>
        <w:t xml:space="preserve">The Plagal Paradigm</w:t>
      </w:r>
    </w:p>
    <w:p>
      <w:pPr>
        <w:pStyle w:val="Normal"/>
        <w:spacing w:after="60"/>
      </w:pPr>
      <w:r>
        <w:rPr>
          <w:rFonts w:ascii="Gill Sans" w:cs="Gill Sans" w:eastAsia="Gill Sans" w:hAnsi="Gill Sans"/>
          <w:i/>
          <w:iCs/>
          <w:sz w:val="28"/>
          <w:szCs w:val="28"/>
        </w:rPr>
        <w:t xml:space="preserve">Part Three: A Place of Honour</w:t>
      </w:r>
    </w:p>
    <w:p>
      <w:pPr>
        <w:pStyle w:val="Normal"/>
        <w:spacing w:after="60"/>
      </w:pPr>
      <w:r>
        <w:rPr>
          <w:rFonts w:ascii="Gill Sans" w:cs="Gill Sans" w:eastAsia="Gill Sans" w:hAnsi="Gill Sans"/>
          <w:i/>
          <w:iCs/>
          <w:sz w:val="22"/>
          <w:szCs w:val="22"/>
        </w:rPr>
        <w:t xml:space="preserve">Naming what you've always known</w:t>
      </w:r>
    </w:p>
    <w:p>
      <w:pPr>
        <w:pStyle w:val="Normal"/>
        <w:spacing w:after="360"/>
      </w:pPr>
      <w:r>
        <w:rPr>
          <w:rFonts w:ascii="Gill Sans" w:cs="Gill Sans" w:eastAsia="Gill Sans" w:hAnsi="Gill Sans"/>
          <w:sz w:val="22"/>
          <w:szCs w:val="22"/>
        </w:rPr>
        <w:t xml:space="preserve">Doug Smith</w:t>
      </w:r>
    </w:p>
    <w:p>
      <w:pPr>
        <w:pStyle w:val="Normal"/>
        <w:pBdr>
          <w:bottom w:val="single" w:color="CCCCCC" w:sz="4" w:space="6"/>
        </w:pBdr>
        <w:spacing w:after="240"/>
      </w:pPr>
      <w:r>
        <w:t xml:space="preserve"/>
      </w:r>
    </w:p>
    <w:p>
      <w:pPr>
        <w:pStyle w:val="Normal"/>
      </w:pPr>
      <w:r>
        <w:rPr>
          <w:rFonts w:ascii="Gill Sans" w:cs="Gill Sans" w:eastAsia="Gill Sans" w:hAnsi="Gill Sans"/>
          <w:b w:val="false"/>
          <w:bCs w:val="false"/>
          <w:i w:val="false"/>
          <w:iCs w:val="false"/>
          <w:sz w:val="22"/>
          <w:szCs w:val="22"/>
        </w:rPr>
        <w:t xml:space="preserve">It's time to name the thing.</w:t>
      </w:r>
    </w:p>
    <w:p>
      <w:pPr>
        <w:pStyle w:val="Normal"/>
      </w:pPr>
      <w:r>
        <w:rPr>
          <w:rFonts w:ascii="Gill Sans" w:cs="Gill Sans" w:eastAsia="Gill Sans" w:hAnsi="Gill Sans"/>
          <w:b w:val="false"/>
          <w:bCs w:val="false"/>
          <w:i w:val="false"/>
          <w:iCs w:val="false"/>
          <w:sz w:val="22"/>
          <w:szCs w:val="22"/>
        </w:rPr>
        <w:t xml:space="preserve">In Part One, you felt it: two chords, two worlds, one keeping the home note and one letting it go. In Part Two, we proved it: the semitone hinges, Bach, the data, the ancient folk tradition. Now we give it a vocabulary — and we return to that song I mentioned at the very beginning.</w:t>
      </w:r>
    </w:p>
    <w:p>
      <w:pPr>
        <w:pStyle w:val="Heading2"/>
      </w:pPr>
      <w:r>
        <w:rPr>
          <w:rFonts w:ascii="Futura Condensed ExtraBold" w:cs="Futura Condensed ExtraBold" w:eastAsia="Futura Condensed ExtraBold" w:hAnsi="Futura Condensed ExtraBold"/>
          <w:b w:val="false"/>
          <w:bCs w:val="false"/>
          <w:sz w:val="32"/>
          <w:szCs w:val="32"/>
        </w:rPr>
        <w:t xml:space="preserve">Three New Terms</w:t>
      </w:r>
    </w:p>
    <w:p>
      <w:pPr>
        <w:pStyle w:val="Normal"/>
      </w:pPr>
      <w:r>
        <w:rPr>
          <w:rFonts w:ascii="Gill Sans" w:cs="Gill Sans" w:eastAsia="Gill Sans" w:hAnsi="Gill Sans"/>
          <w:b w:val="false"/>
          <w:bCs w:val="false"/>
          <w:i w:val="false"/>
          <w:iCs w:val="false"/>
          <w:sz w:val="22"/>
          <w:szCs w:val="22"/>
        </w:rPr>
        <w:t xml:space="preserve">Music theory already has a precise vocabulary for the dominant world. The authentic half-cadence: a phrase that pauses on V. The authentic cadence: V moving to I. The authentic period: a two-phrase structure where the first phrase pauses on V and the second resolves through V to I.</w:t>
      </w:r>
    </w:p>
    <w:p>
      <w:pPr>
        <w:pStyle w:val="Normal"/>
      </w:pPr>
      <w:r>
        <w:rPr>
          <w:rFonts w:ascii="Gill Sans" w:cs="Gill Sans" w:eastAsia="Gill Sans" w:hAnsi="Gill Sans"/>
          <w:b w:val="false"/>
          <w:bCs w:val="false"/>
          <w:i w:val="false"/>
          <w:iCs w:val="false"/>
          <w:sz w:val="22"/>
          <w:szCs w:val="22"/>
        </w:rPr>
        <w:t xml:space="preserve">The subdominant world deserves the same precision. So here are three terms — named here, for the first time as a formal set:</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Borders>
              <w:top w:val="single" w:color="CCCCCC" w:sz="4"/>
              <w:left w:val="single" w:color="CCCCCC" w:sz="4"/>
              <w:bottom w:val="single" w:color="CCCCCC" w:sz="4"/>
              <w:right w:val="single" w:color="CCCCCC" w:sz="4"/>
            </w:tcBorders>
            <w:shd w:fill="F0F0F0" w:val="clear"/>
            <w:tcMar>
              <w:top w:type="dxa" w:w="80"/>
              <w:left w:type="dxa" w:w="120"/>
              <w:bottom w:type="dxa" w:w="80"/>
              <w:right w:type="dxa" w:w="80"/>
            </w:tcMar>
          </w:tcPr>
          <w:p>
            <w:r>
              <w:rPr>
                <w:rFonts w:ascii="Gill Sans" w:cs="Gill Sans" w:eastAsia="Gill Sans" w:hAnsi="Gill Sans"/>
                <w:b/>
                <w:bCs/>
                <w:sz w:val="22"/>
                <w:szCs w:val="22"/>
              </w:rPr>
              <w:t xml:space="preserve">Term</w:t>
            </w:r>
          </w:p>
        </w:tc>
        <w:tc>
          <w:tcPr>
            <w:tcBorders>
              <w:top w:val="single" w:color="CCCCCC" w:sz="4"/>
              <w:left w:val="single" w:color="CCCCCC" w:sz="4"/>
              <w:bottom w:val="single" w:color="CCCCCC" w:sz="4"/>
              <w:right w:val="single" w:color="CCCCCC" w:sz="4"/>
            </w:tcBorders>
            <w:shd w:fill="F0F0F0" w:val="clear"/>
            <w:tcMar>
              <w:top w:type="dxa" w:w="80"/>
              <w:left w:type="dxa" w:w="120"/>
              <w:bottom w:type="dxa" w:w="80"/>
              <w:right w:type="dxa" w:w="80"/>
            </w:tcMar>
          </w:tcPr>
          <w:p>
            <w:r>
              <w:rPr>
                <w:rFonts w:ascii="Gill Sans" w:cs="Gill Sans" w:eastAsia="Gill Sans" w:hAnsi="Gill Sans"/>
                <w:b/>
                <w:bCs/>
                <w:sz w:val="22"/>
                <w:szCs w:val="22"/>
              </w:rPr>
              <w:t xml:space="preserve">Motion</w:t>
            </w:r>
          </w:p>
        </w:tc>
        <w:tc>
          <w:tcPr>
            <w:tcBorders>
              <w:top w:val="single" w:color="CCCCCC" w:sz="4"/>
              <w:left w:val="single" w:color="CCCCCC" w:sz="4"/>
              <w:bottom w:val="single" w:color="CCCCCC" w:sz="4"/>
              <w:right w:val="single" w:color="CCCCCC" w:sz="4"/>
            </w:tcBorders>
            <w:shd w:fill="F0F0F0" w:val="clear"/>
            <w:tcMar>
              <w:top w:type="dxa" w:w="80"/>
              <w:left w:type="dxa" w:w="120"/>
              <w:bottom w:type="dxa" w:w="80"/>
              <w:right w:type="dxa" w:w="80"/>
            </w:tcMar>
          </w:tcPr>
          <w:p>
            <w:r>
              <w:rPr>
                <w:rFonts w:ascii="Gill Sans" w:cs="Gill Sans" w:eastAsia="Gill Sans" w:hAnsi="Gill Sans"/>
                <w:b/>
                <w:bCs/>
                <w:sz w:val="22"/>
                <w:szCs w:val="22"/>
              </w:rPr>
              <w:t xml:space="preserve">Authentic parallel</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b/>
                <w:bCs/>
                <w:sz w:val="22"/>
                <w:szCs w:val="22"/>
              </w:rPr>
              <w:t xml:space="preserve">Plagal Half-Cadence</w:t>
            </w:r>
          </w:p>
        </w:tc>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sz w:val="22"/>
                <w:szCs w:val="22"/>
              </w:rPr>
              <w:t xml:space="preserve">any chord → IV</w:t>
            </w:r>
          </w:p>
        </w:tc>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i/>
                <w:iCs/>
                <w:sz w:val="20"/>
                <w:szCs w:val="20"/>
              </w:rPr>
              <w:t xml:space="preserve">Authentic Half-Cadence (→ V)</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b/>
                <w:bCs/>
                <w:sz w:val="22"/>
                <w:szCs w:val="22"/>
              </w:rPr>
              <w:t xml:space="preserve">Plagal Cadence</w:t>
            </w:r>
          </w:p>
        </w:tc>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sz w:val="22"/>
                <w:szCs w:val="22"/>
              </w:rPr>
              <w:t xml:space="preserve">IV → I</w:t>
            </w:r>
          </w:p>
        </w:tc>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i/>
                <w:iCs/>
                <w:sz w:val="20"/>
                <w:szCs w:val="20"/>
              </w:rPr>
              <w:t xml:space="preserve">Authentic Cadence (V → I)</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b/>
                <w:bCs/>
                <w:sz w:val="22"/>
                <w:szCs w:val="22"/>
              </w:rPr>
              <w:t xml:space="preserve">Plagal Period</w:t>
            </w:r>
          </w:p>
        </w:tc>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sz w:val="22"/>
                <w:szCs w:val="22"/>
              </w:rPr>
              <w:t xml:space="preserve">plagal half-cadence → plagal cadence</w:t>
            </w:r>
          </w:p>
        </w:tc>
        <w:tc>
          <w:tcPr>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Gill Sans" w:cs="Gill Sans" w:eastAsia="Gill Sans" w:hAnsi="Gill Sans"/>
                <w:i/>
                <w:iCs/>
                <w:sz w:val="20"/>
                <w:szCs w:val="20"/>
              </w:rPr>
              <w:t xml:space="preserve">Authentic Period (→ V then V → I)</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These are not invented terms for invented phenomena. They name things that have existed in music for centuries — things that listeners have felt and musicians have used, without the theory curriculum ever giving them proper recognition. A Plagal Period is as real as an Authentic Period. It just never had a name.</w:t>
      </w:r>
    </w:p>
    <w:p>
      <w:pPr>
        <w:pStyle w:val="Normal"/>
      </w:pPr>
      <w:r>
        <w:rPr>
          <w:rFonts w:ascii="Gill Sans" w:cs="Gill Sans" w:eastAsia="Gill Sans" w:hAnsi="Gill Sans"/>
          <w:b w:val="false"/>
          <w:bCs w:val="false"/>
          <w:i w:val="false"/>
          <w:iCs w:val="false"/>
          <w:sz w:val="22"/>
          <w:szCs w:val="22"/>
        </w:rPr>
        <w:t xml:space="preserve">Until now.</w:t>
      </w:r>
    </w:p>
    <w:p>
      <w:pPr>
        <w:pStyle w:val="Heading2"/>
      </w:pPr>
      <w:r>
        <w:rPr>
          <w:rFonts w:ascii="Futura Condensed ExtraBold" w:cs="Futura Condensed ExtraBold" w:eastAsia="Futura Condensed ExtraBold" w:hAnsi="Futura Condensed ExtraBold"/>
          <w:b w:val="false"/>
          <w:bCs w:val="false"/>
          <w:sz w:val="32"/>
          <w:szCs w:val="32"/>
        </w:rPr>
        <w:t xml:space="preserve">Auld Lang Syne</w:t>
      </w:r>
    </w:p>
    <w:p>
      <w:pPr>
        <w:pStyle w:val="Normal"/>
      </w:pPr>
      <w:r>
        <w:rPr>
          <w:rFonts w:ascii="Gill Sans" w:cs="Gill Sans" w:eastAsia="Gill Sans" w:hAnsi="Gill Sans"/>
          <w:b w:val="false"/>
          <w:bCs w:val="false"/>
          <w:i w:val="false"/>
          <w:iCs w:val="false"/>
          <w:sz w:val="22"/>
          <w:szCs w:val="22"/>
        </w:rPr>
        <w:t xml:space="preserve">You know this song. Everyone does. It is sung at midnight on New Year's Eve in virtually every English-speaking country in the world. It is a song about remembering, about the people we've loved, about going back — and about the particular bittersweet warmth of knowing that some things don't change even as everything does.</w:t>
      </w:r>
    </w:p>
    <w:p>
      <w:pPr>
        <w:pStyle w:val="Normal"/>
      </w:pPr>
      <w:r>
        <w:rPr>
          <w:rFonts w:ascii="Gill Sans" w:cs="Gill Sans" w:eastAsia="Gill Sans" w:hAnsi="Gill Sans"/>
          <w:b w:val="false"/>
          <w:bCs w:val="false"/>
          <w:i w:val="false"/>
          <w:iCs w:val="false"/>
          <w:sz w:val="22"/>
          <w:szCs w:val="22"/>
        </w:rPr>
        <w:t xml:space="preserve">It is a Plagal Period.</w:t>
      </w:r>
    </w:p>
    <w:p>
      <w:pPr>
        <w:pStyle w:val="Normal"/>
      </w:pPr>
      <w:r>
        <w:rPr>
          <w:rFonts w:ascii="Gill Sans" w:cs="Gill Sans" w:eastAsia="Gill Sans" w:hAnsi="Gill Sans"/>
          <w:b w:val="false"/>
          <w:bCs w:val="false"/>
          <w:i w:val="false"/>
          <w:iCs w:val="false"/>
          <w:sz w:val="22"/>
          <w:szCs w:val="22"/>
        </w:rPr>
        <w:t xml:space="preserve">Its first phrase pauses on the subdominant — a Plagal Half-Cadence, warm and unresolved, hanging open like a question that isn't quite a question. Its second phrase resolves through IV to I — a Plagal Cadence, the Amen, the homecoming. Two phrases. One complete arc. Built entirely out of the grammar of staying home.</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GRAPHIC — Auld Lang Syne: A Plagal Period</w:t>
            </w:r>
          </w:p>
          <w:p>
            <w:pPr>
              <w:spacing w:after="40"/>
            </w:pPr>
            <w:r>
              <w:rPr>
                <w:rFonts w:ascii="Gill Sans" w:cs="Gill Sans" w:eastAsia="Gill Sans" w:hAnsi="Gill Sans"/>
                <w:i/>
                <w:iCs/>
                <w:sz w:val="20"/>
                <w:szCs w:val="20"/>
              </w:rPr>
              <w:t xml:space="preserve">Staff notation of the opening two phrases of Auld Lang Syne. Roman numeral analysis below the staff, with the Plagal Half-Cadence (→ IV) at the end of phrase 1 and the Plagal Cadence (IV→I) at the end of phrase 2 clearly labelled. The tonic note highlighted wherever it appears in the harmony.</w:t>
            </w:r>
          </w:p>
          <w:p>
            <w:pPr>
              <w:spacing w:after="0"/>
            </w:pPr>
            <w:r>
              <w:rPr>
                <w:rFonts w:ascii="Gill Sans" w:cs="Gill Sans" w:eastAsia="Gill Sans" w:hAnsi="Gill Sans"/>
                <w:color w:val="777777"/>
                <w:sz w:val="19"/>
                <w:szCs w:val="19"/>
              </w:rPr>
              <w:t xml:space="preserve">This is the payoff graphic of the entire series. Take space with it. Show the full two-phrase structure.</w:t>
            </w:r>
          </w:p>
        </w:tc>
      </w:tr>
    </w:tbl>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AUDIO — Auld Lang Syne, Slowly</w:t>
            </w:r>
          </w:p>
          <w:p>
            <w:pPr>
              <w:spacing w:after="40"/>
            </w:pPr>
            <w:r>
              <w:rPr>
                <w:rFonts w:ascii="Gill Sans" w:cs="Gill Sans" w:eastAsia="Gill Sans" w:hAnsi="Gill Sans"/>
                <w:i/>
                <w:iCs/>
                <w:sz w:val="20"/>
                <w:szCs w:val="20"/>
              </w:rPr>
              <w:t xml:space="preserve">Doug plays the opening period of Auld Lang Syne at the piano, slowly, pausing at the Plagal Half-Cadence to let the IV chord ring. Then resolves to I through the Plagal Cadence. Then plays it again at normal tempo.</w:t>
            </w:r>
          </w:p>
          <w:p>
            <w:pPr>
              <w:spacing w:after="0"/>
            </w:pPr>
            <w:r>
              <w:rPr>
                <w:rFonts w:ascii="Gill Sans" w:cs="Gill Sans" w:eastAsia="Gill Sans" w:hAnsi="Gill Sans"/>
                <w:color w:val="777777"/>
                <w:sz w:val="19"/>
                <w:szCs w:val="19"/>
              </w:rPr>
              <w:t xml:space="preserve">Recording: ~90 seconds. Let the first pause breathe — that moment of IV is the whole point.</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Of course it's a Plagal Period. It's a song about going home. The music IS the meaning. It could not have been any other way.</w:t>
      </w:r>
    </w:p>
    <w:p>
      <w:pPr>
        <w:pStyle w:val="Heading2"/>
      </w:pPr>
      <w:r>
        <w:rPr>
          <w:rFonts w:ascii="Futura Condensed ExtraBold" w:cs="Futura Condensed ExtraBold" w:eastAsia="Futura Condensed ExtraBold" w:hAnsi="Futura Condensed ExtraBold"/>
          <w:b w:val="false"/>
          <w:bCs w:val="false"/>
          <w:sz w:val="32"/>
          <w:szCs w:val="32"/>
        </w:rPr>
        <w:t xml:space="preserve">A Spectrum, Not a Binary</w:t>
      </w:r>
    </w:p>
    <w:p>
      <w:pPr>
        <w:pStyle w:val="Normal"/>
      </w:pPr>
      <w:r>
        <w:rPr>
          <w:rFonts w:ascii="Gill Sans" w:cs="Gill Sans" w:eastAsia="Gill Sans" w:hAnsi="Gill Sans"/>
          <w:b w:val="false"/>
          <w:bCs w:val="false"/>
          <w:i w:val="false"/>
          <w:iCs w:val="false"/>
          <w:sz w:val="22"/>
          <w:szCs w:val="22"/>
        </w:rPr>
        <w:t xml:space="preserve">One more idea before we close, because it changes how you hear everything.</w:t>
      </w:r>
    </w:p>
    <w:p>
      <w:pPr>
        <w:pStyle w:val="Normal"/>
      </w:pPr>
      <w:r>
        <w:rPr>
          <w:rFonts w:ascii="Gill Sans" w:cs="Gill Sans" w:eastAsia="Gill Sans" w:hAnsi="Gill Sans"/>
          <w:b w:val="false"/>
          <w:bCs w:val="false"/>
          <w:i w:val="false"/>
          <w:iCs w:val="false"/>
          <w:sz w:val="22"/>
          <w:szCs w:val="22"/>
        </w:rPr>
        <w:t xml:space="preserve">Closure in music is not a binary — resolved or unresolved. It is a spectrum, from the softest, most tentative suggestion of return all the way to the most commanding dominant demand. At the soft end: a half-diminished ii chord in first inversion over a tonic pedal, the gentlest possible wrestling of unsettledness before settling home. At the hard end: a dominant seventh chord loaded with alterations — flat nine, sharp nine, flat thirteen — pounding its obligation like a fist on the table.</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GRAPHIC — The Graded Closure Spectrum</w:t>
            </w:r>
          </w:p>
          <w:p>
            <w:pPr>
              <w:spacing w:after="40"/>
            </w:pPr>
            <w:r>
              <w:rPr>
                <w:rFonts w:ascii="Gill Sans" w:cs="Gill Sans" w:eastAsia="Gill Sans" w:hAnsi="Gill Sans"/>
                <w:i/>
                <w:iCs/>
                <w:sz w:val="20"/>
                <w:szCs w:val="20"/>
              </w:rPr>
              <w:t xml:space="preserve">A horizontal spectrum from left ('Persuades / Soft') to right ('Commands / Hard'). Landmarks: iiø6/3 at the far left, then IV→I (Plagal Cadence), then V7→I (Authentic Cadence), then V7♭9♯9♭13→I at the far right. The Plagal Paradigm occupies the left half.</w:t>
            </w:r>
          </w:p>
          <w:p>
            <w:pPr>
              <w:spacing w:after="0"/>
            </w:pPr>
            <w:r>
              <w:rPr>
                <w:rFonts w:ascii="Gill Sans" w:cs="Gill Sans" w:eastAsia="Gill Sans" w:hAnsi="Gill Sans"/>
                <w:color w:val="777777"/>
                <w:sz w:val="19"/>
                <w:szCs w:val="19"/>
              </w:rPr>
              <w:t xml:space="preserve">Simple, visual, immediately legible. No staff notation needed — this is conceptual.</w:t>
            </w:r>
          </w:p>
        </w:tc>
      </w:tr>
    </w:tbl>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AUDIO — The Spectrum in Sound</w:t>
            </w:r>
          </w:p>
          <w:p>
            <w:pPr>
              <w:spacing w:after="40"/>
            </w:pPr>
            <w:r>
              <w:rPr>
                <w:rFonts w:ascii="Gill Sans" w:cs="Gill Sans" w:eastAsia="Gill Sans" w:hAnsi="Gill Sans"/>
                <w:i/>
                <w:iCs/>
                <w:sz w:val="20"/>
                <w:szCs w:val="20"/>
              </w:rPr>
              <w:t xml:space="preserve">Doug plays five points on the spectrum from left to right: (1) iiø6/3 → I (barely a suggestion), (2) IV → I (plagal warmth), (3) ii–V–I (standard), (4) V7 → I (authentic command), (5) V7♭9♯9♭13 → I (maximum demand). Short pause between each.</w:t>
            </w:r>
          </w:p>
          <w:p>
            <w:pPr>
              <w:spacing w:after="0"/>
            </w:pPr>
            <w:r>
              <w:rPr>
                <w:rFonts w:ascii="Gill Sans" w:cs="Gill Sans" w:eastAsia="Gill Sans" w:hAnsi="Gill Sans"/>
                <w:color w:val="777777"/>
                <w:sz w:val="19"/>
                <w:szCs w:val="19"/>
              </w:rPr>
              <w:t xml:space="preserve">Recording: ~90 seconds. The progression from persuasion to command should be viscerally audible.</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The Plagal Paradigm occupies the persuasive end of this spectrum. It does not command. It invites. It does not create a debt. It offers a place at the table.</w:t>
      </w:r>
    </w:p>
    <w:p>
      <w:pPr>
        <w:pStyle w:val="Heading2"/>
      </w:pPr>
      <w:r>
        <w:rPr>
          <w:rFonts w:ascii="Futura Condensed ExtraBold" w:cs="Futura Condensed ExtraBold" w:eastAsia="Futura Condensed ExtraBold" w:hAnsi="Futura Condensed ExtraBold"/>
          <w:b w:val="false"/>
          <w:bCs w:val="false"/>
          <w:sz w:val="32"/>
          <w:szCs w:val="32"/>
        </w:rPr>
        <w:t xml:space="preserve">Its Own Place of Honour</w:t>
      </w:r>
    </w:p>
    <w:p>
      <w:pPr>
        <w:pStyle w:val="Normal"/>
      </w:pPr>
      <w:r>
        <w:rPr>
          <w:rFonts w:ascii="Gill Sans" w:cs="Gill Sans" w:eastAsia="Gill Sans" w:hAnsi="Gill Sans"/>
          <w:b w:val="false"/>
          <w:bCs w:val="false"/>
          <w:i w:val="false"/>
          <w:iCs w:val="false"/>
          <w:sz w:val="22"/>
          <w:szCs w:val="22"/>
        </w:rPr>
        <w:t xml:space="preserve">Let me be plain about what the Plagal Paradigm is not claiming.</w:t>
      </w:r>
    </w:p>
    <w:p>
      <w:pPr>
        <w:pStyle w:val="Normal"/>
      </w:pPr>
      <w:r>
        <w:rPr>
          <w:rFonts w:ascii="Gill Sans" w:cs="Gill Sans" w:eastAsia="Gill Sans" w:hAnsi="Gill Sans"/>
          <w:b w:val="false"/>
          <w:bCs w:val="false"/>
          <w:i w:val="false"/>
          <w:iCs w:val="false"/>
          <w:sz w:val="22"/>
          <w:szCs w:val="22"/>
        </w:rPr>
        <w:t xml:space="preserve">It is not claiming that the authentic cadence is wrong, or that the dominant has been dethroned. We still understand that language. A well-placed V7→I still does exactly what it always did — commands resolution with finality and authority. That grammar lives. It is not even unwell.</w:t>
      </w:r>
    </w:p>
    <w:p>
      <w:pPr>
        <w:pStyle w:val="Normal"/>
      </w:pPr>
      <w:r>
        <w:rPr>
          <w:rFonts w:ascii="Gill Sans" w:cs="Gill Sans" w:eastAsia="Gill Sans" w:hAnsi="Gill Sans"/>
          <w:b w:val="false"/>
          <w:bCs w:val="false"/>
          <w:i w:val="false"/>
          <w:iCs w:val="false"/>
          <w:sz w:val="22"/>
          <w:szCs w:val="22"/>
        </w:rPr>
        <w:t xml:space="preserve">What the Plagal Paradigm asks is simply this: that we recognise what was always there. The subdominant has its own internal logic, its own acoustic grounding, its own relationship to the tonic. It is not a deficient V. It is the yin to the dominant's yang — a different force, facing a different direction, doing different work.</w:t>
      </w:r>
    </w:p>
    <w:p>
      <w:pPr>
        <w:pStyle w:val="Normal"/>
      </w:pPr>
      <w:r>
        <w:rPr>
          <w:rFonts w:ascii="Gill Sans" w:cs="Gill Sans" w:eastAsia="Gill Sans" w:hAnsi="Gill Sans"/>
          <w:b w:val="false"/>
          <w:bCs w:val="false"/>
          <w:i w:val="false"/>
          <w:iCs w:val="false"/>
          <w:sz w:val="22"/>
          <w:szCs w:val="22"/>
        </w:rPr>
        <w:t xml:space="preserve">Not everything has to be dominant. Not everything has to resolve through the leading tone's pull. The plagal world persuades. The tonal world commands. Neither is better. Both are necessary. Both deserve to be taught on their own terms, clearly labelled, and clearly recognized.</w:t>
      </w:r>
    </w:p>
    <w:p>
      <w:pPr>
        <w:pStyle w:val="Normal"/>
        <w:spacing w:after="60"/>
      </w:pPr>
      <w:r>
        <w:t xml:space="preserve"/>
      </w:r>
    </w:p>
    <w:p>
      <w:pPr>
        <w:spacing w:after="60" w:before="60"/>
        <w:ind w:left="720"/>
      </w:pPr>
      <w:r>
        <w:rPr>
          <w:rFonts w:ascii="Gill Sans" w:cs="Gill Sans" w:eastAsia="Gill Sans" w:hAnsi="Gill Sans"/>
          <w:i/>
          <w:iCs/>
          <w:sz w:val="22"/>
          <w:szCs w:val="22"/>
        </w:rPr>
        <w:t xml:space="preserve">"The Plagal Paradigm has its own place of honour — and should be recognized as such."</w:t>
      </w:r>
    </w:p>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Go back to the piano. Play I. Play IV. Play the Amen. Listen to the home note — C, present the whole time, never gone, never far.</w:t>
      </w:r>
    </w:p>
    <w:p>
      <w:pPr>
        <w:pStyle w:val="Normal"/>
      </w:pPr>
      <w:r>
        <w:rPr>
          <w:rFonts w:ascii="Gill Sans" w:cs="Gill Sans" w:eastAsia="Gill Sans" w:hAnsi="Gill Sans"/>
          <w:b w:val="false"/>
          <w:bCs w:val="false"/>
          <w:i w:val="false"/>
          <w:iCs w:val="false"/>
          <w:sz w:val="22"/>
          <w:szCs w:val="22"/>
        </w:rPr>
        <w:t xml:space="preserve">You've been hearing this your whole life. Now you have a name for it.</w:t>
      </w:r>
    </w:p>
    <w:p>
      <w:pPr>
        <w:pStyle w:val="Normal"/>
      </w:pPr>
      <w:r>
        <w:rPr>
          <w:rFonts w:ascii="Gill Sans" w:cs="Gill Sans" w:eastAsia="Gill Sans" w:hAnsi="Gill Sans"/>
          <w:b w:val="false"/>
          <w:bCs w:val="false"/>
          <w:i w:val="false"/>
          <w:iCs w:val="false"/>
          <w:sz w:val="22"/>
          <w:szCs w:val="22"/>
        </w:rPr>
        <w:t xml:space="preserve">And tonight, if you find yourself at midnight singing about old acquaintance and long ago — you'll know what kind of song it is.</w:t>
      </w:r>
    </w:p>
    <w:p>
      <w:pPr>
        <w:pStyle w:val="Normal"/>
      </w:pPr>
      <w:r>
        <w:rPr>
          <w:rFonts w:ascii="Gill Sans" w:cs="Gill Sans" w:eastAsia="Gill Sans" w:hAnsi="Gill Sans"/>
          <w:b w:val="false"/>
          <w:bCs w:val="false"/>
          <w:i w:val="false"/>
          <w:iCs w:val="false"/>
          <w:sz w:val="22"/>
          <w:szCs w:val="22"/>
        </w:rPr>
        <w:t xml:space="preserve">A Plagal Period. A song built from the grammar of going home.</w:t>
      </w:r>
    </w:p>
    <w:p>
      <w:pPr>
        <w:pStyle w:val="Normal"/>
      </w:pPr>
      <w:r>
        <w:rPr>
          <w:rFonts w:ascii="Gill Sans" w:cs="Gill Sans" w:eastAsia="Gill Sans" w:hAnsi="Gill Sans"/>
          <w:b w:val="false"/>
          <w:bCs w:val="false"/>
          <w:i w:val="false"/>
          <w:iCs w:val="false"/>
          <w:sz w:val="22"/>
          <w:szCs w:val="22"/>
        </w:rPr>
        <w:t xml:space="preserve">There's no place like it.</w:t>
      </w:r>
    </w:p>
    <w:p>
      <w:pPr>
        <w:pStyle w:val="Normal"/>
        <w:pBdr>
          <w:bottom w:val="single" w:color="CCCCCC" w:sz="4" w:space="6"/>
        </w:pBdr>
        <w:spacing w:after="240"/>
      </w:pPr>
      <w:r>
        <w:t xml:space="preserve"/>
      </w:r>
    </w:p>
    <w:p>
      <w:pPr>
        <w:pStyle w:val="Normal"/>
        <w:spacing w:after="40"/>
      </w:pPr>
      <w:r>
        <w:rPr>
          <w:rFonts w:ascii="Gill Sans" w:cs="Gill Sans" w:eastAsia="Gill Sans" w:hAnsi="Gill Sans"/>
          <w:i/>
          <w:iCs/>
          <w:sz w:val="20"/>
          <w:szCs w:val="20"/>
        </w:rPr>
        <w:t xml:space="preserve">Doug Smith</w:t>
      </w:r>
    </w:p>
    <w:p>
      <w:pPr>
        <w:pStyle w:val="Normal"/>
        <w:spacing w:after="40"/>
      </w:pPr>
      <w:r>
        <w:rPr>
          <w:rFonts w:ascii="Gill Sans" w:cs="Gill Sans" w:eastAsia="Gill Sans" w:hAnsi="Gill Sans"/>
          <w:i/>
          <w:iCs/>
          <w:sz w:val="20"/>
          <w:szCs w:val="20"/>
        </w:rPr>
        <w:t xml:space="preserve">"The Sound and the Theory" — in progress</w:t>
      </w:r>
    </w:p>
    <w:p>
      <w:pPr>
        <w:pStyle w:val="Normal"/>
        <w:spacing w:after="0"/>
      </w:pPr>
      <w:r>
        <w:rPr>
          <w:rFonts w:ascii="Gill Sans" w:cs="Gill Sans" w:eastAsia="Gill Sans" w:hAnsi="Gill Sans"/>
          <w:color w:val="888888"/>
          <w:sz w:val="18"/>
          <w:szCs w:val="18"/>
        </w:rPr>
        <w:t xml:space="preserve">The Plagal Paradigm series: Part One · Part Two · Part Three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2026-04-17T08:28:36.850Z</dcterms:created>
  <dcterms:modified xsi:type="dcterms:W3CDTF">2026-04-17T08:28:36.850Z</dcterms:modified>
</cp:coreProperties>
</file>

<file path=docProps/custom.xml><?xml version="1.0" encoding="utf-8"?>
<Properties xmlns="http://schemas.openxmlformats.org/officeDocument/2006/custom-properties" xmlns:vt="http://schemas.openxmlformats.org/officeDocument/2006/docPropsVTypes"/>
</file>