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17" w:rsidRPr="00BD7F60" w:rsidRDefault="009832DC" w:rsidP="009832DC">
      <w:pPr>
        <w:ind w:firstLine="360"/>
        <w:jc w:val="center"/>
        <w:rPr>
          <w:rFonts w:ascii="Arial" w:hAnsi="Arial" w:cs="Arial"/>
          <w:b/>
          <w:sz w:val="22"/>
          <w:szCs w:val="22"/>
        </w:rPr>
      </w:pPr>
      <w:r>
        <w:rPr>
          <w:rFonts w:ascii="Arial" w:hAnsi="Arial" w:cs="Arial"/>
          <w:b/>
          <w:sz w:val="22"/>
          <w:szCs w:val="22"/>
        </w:rPr>
        <w:t xml:space="preserve">QHR </w:t>
      </w:r>
      <w:r w:rsidR="00B847D2">
        <w:rPr>
          <w:rFonts w:ascii="Arial" w:hAnsi="Arial" w:cs="Arial"/>
          <w:b/>
          <w:sz w:val="22"/>
          <w:szCs w:val="22"/>
        </w:rPr>
        <w:t>Corporation</w:t>
      </w:r>
    </w:p>
    <w:p w:rsidR="00B847D2" w:rsidRDefault="00013269" w:rsidP="001A71BD">
      <w:pPr>
        <w:ind w:left="360"/>
        <w:jc w:val="center"/>
        <w:rPr>
          <w:rFonts w:ascii="Arial" w:hAnsi="Arial" w:cs="Arial"/>
          <w:b/>
          <w:sz w:val="22"/>
          <w:szCs w:val="22"/>
        </w:rPr>
      </w:pPr>
      <w:r>
        <w:rPr>
          <w:rFonts w:ascii="Arial" w:hAnsi="Arial" w:cs="Arial"/>
          <w:b/>
          <w:sz w:val="22"/>
          <w:szCs w:val="22"/>
        </w:rPr>
        <w:t>December 31, 201</w:t>
      </w:r>
      <w:r w:rsidR="00B730C8">
        <w:rPr>
          <w:rFonts w:ascii="Arial" w:hAnsi="Arial" w:cs="Arial"/>
          <w:b/>
          <w:sz w:val="22"/>
          <w:szCs w:val="22"/>
        </w:rPr>
        <w:t>4</w:t>
      </w:r>
      <w:r>
        <w:rPr>
          <w:rFonts w:ascii="Arial" w:hAnsi="Arial" w:cs="Arial"/>
          <w:b/>
          <w:sz w:val="22"/>
          <w:szCs w:val="22"/>
        </w:rPr>
        <w:t xml:space="preserve"> </w:t>
      </w:r>
    </w:p>
    <w:p w:rsidR="00BD38A9" w:rsidRPr="00BD7F60" w:rsidRDefault="00013269" w:rsidP="001A71BD">
      <w:pPr>
        <w:ind w:left="360"/>
        <w:jc w:val="center"/>
        <w:rPr>
          <w:rFonts w:ascii="Arial" w:hAnsi="Arial" w:cs="Arial"/>
          <w:b/>
          <w:sz w:val="22"/>
          <w:szCs w:val="22"/>
        </w:rPr>
      </w:pPr>
      <w:r>
        <w:rPr>
          <w:rFonts w:ascii="Arial" w:hAnsi="Arial" w:cs="Arial"/>
          <w:b/>
          <w:sz w:val="22"/>
          <w:szCs w:val="22"/>
        </w:rPr>
        <w:t>Audit</w:t>
      </w:r>
      <w:r w:rsidR="009832DC">
        <w:rPr>
          <w:rFonts w:ascii="Arial" w:hAnsi="Arial" w:cs="Arial"/>
          <w:b/>
          <w:sz w:val="22"/>
          <w:szCs w:val="22"/>
        </w:rPr>
        <w:t xml:space="preserve"> - </w:t>
      </w:r>
      <w:r w:rsidR="006D29E1" w:rsidRPr="00BD7F60">
        <w:rPr>
          <w:rFonts w:ascii="Arial" w:hAnsi="Arial" w:cs="Arial"/>
          <w:b/>
          <w:sz w:val="22"/>
          <w:szCs w:val="22"/>
        </w:rPr>
        <w:t>Working Paper Requirements</w:t>
      </w:r>
    </w:p>
    <w:p w:rsidR="00BD38A9" w:rsidRPr="00BD7F60" w:rsidRDefault="00BD38A9" w:rsidP="00BD38A9">
      <w:pPr>
        <w:pBdr>
          <w:bottom w:val="single" w:sz="12" w:space="1" w:color="auto"/>
        </w:pBdr>
        <w:ind w:left="360"/>
        <w:jc w:val="center"/>
        <w:rPr>
          <w:rFonts w:ascii="Arial" w:hAnsi="Arial" w:cs="Arial"/>
          <w:b/>
          <w:sz w:val="22"/>
          <w:szCs w:val="22"/>
        </w:rPr>
      </w:pPr>
    </w:p>
    <w:p w:rsidR="00BD38A9" w:rsidRPr="00BD7F60" w:rsidRDefault="00BD38A9" w:rsidP="00BD38A9">
      <w:pPr>
        <w:pBdr>
          <w:bottom w:val="single" w:sz="12" w:space="1" w:color="auto"/>
        </w:pBdr>
        <w:ind w:left="360"/>
        <w:jc w:val="center"/>
        <w:rPr>
          <w:rFonts w:ascii="Arial" w:hAnsi="Arial" w:cs="Arial"/>
          <w:b/>
          <w:sz w:val="22"/>
          <w:szCs w:val="22"/>
        </w:rPr>
      </w:pPr>
    </w:p>
    <w:p w:rsidR="00BD38A9" w:rsidRPr="00BD7F60" w:rsidRDefault="00BD38A9" w:rsidP="00BD38A9">
      <w:pPr>
        <w:rPr>
          <w:rFonts w:ascii="Arial" w:hAnsi="Arial" w:cs="Arial"/>
          <w:sz w:val="22"/>
          <w:szCs w:val="22"/>
        </w:rPr>
      </w:pPr>
    </w:p>
    <w:p w:rsidR="00BD38A9" w:rsidRPr="00E72D50" w:rsidRDefault="00BD38A9" w:rsidP="00BD38A9">
      <w:pPr>
        <w:pStyle w:val="BodyText"/>
        <w:rPr>
          <w:rFonts w:ascii="Arial" w:hAnsi="Arial" w:cs="Arial"/>
          <w:b w:val="0"/>
          <w:sz w:val="22"/>
          <w:szCs w:val="22"/>
        </w:rPr>
      </w:pPr>
      <w:r w:rsidRPr="00E72D50">
        <w:rPr>
          <w:rFonts w:ascii="Arial" w:hAnsi="Arial" w:cs="Arial"/>
          <w:b w:val="0"/>
          <w:sz w:val="22"/>
          <w:szCs w:val="22"/>
        </w:rPr>
        <w:t>Where possible, please provide working papers, including the trial balance, in electronic format.</w:t>
      </w:r>
    </w:p>
    <w:p w:rsidR="00DF0BDE" w:rsidRPr="00E72D50" w:rsidRDefault="00DF0BDE" w:rsidP="00BD38A9">
      <w:pPr>
        <w:pStyle w:val="BodyText"/>
        <w:rPr>
          <w:rFonts w:ascii="Arial" w:hAnsi="Arial" w:cs="Arial"/>
          <w:b w:val="0"/>
          <w:sz w:val="22"/>
          <w:szCs w:val="22"/>
        </w:rPr>
      </w:pPr>
    </w:p>
    <w:p w:rsidR="00DF0BDE" w:rsidRPr="00E72D50" w:rsidRDefault="00BD2FF4" w:rsidP="00DF0BDE">
      <w:pPr>
        <w:rPr>
          <w:rFonts w:ascii="Arial" w:hAnsi="Arial" w:cs="Arial"/>
          <w:b/>
          <w:sz w:val="22"/>
          <w:szCs w:val="22"/>
          <w:u w:val="single"/>
          <w:lang w:val="en-CA"/>
        </w:rPr>
      </w:pPr>
      <w:r w:rsidRPr="00E72D50">
        <w:rPr>
          <w:rFonts w:ascii="Arial" w:hAnsi="Arial" w:cs="Arial"/>
          <w:b/>
          <w:sz w:val="22"/>
          <w:szCs w:val="22"/>
          <w:u w:val="single"/>
          <w:lang w:val="en-CA"/>
        </w:rPr>
        <w:t>General notes and requests</w:t>
      </w:r>
    </w:p>
    <w:p w:rsidR="00DF0BDE" w:rsidRPr="00E72D50" w:rsidRDefault="00DF0BDE" w:rsidP="00DF0BDE">
      <w:pPr>
        <w:rPr>
          <w:rFonts w:ascii="Arial" w:hAnsi="Arial" w:cs="Arial"/>
          <w:sz w:val="22"/>
          <w:szCs w:val="22"/>
          <w:lang w:val="en-CA"/>
        </w:rPr>
      </w:pPr>
    </w:p>
    <w:p w:rsidR="00CC0DC5" w:rsidRPr="00E72D50" w:rsidRDefault="00DF0BDE" w:rsidP="00B847D2">
      <w:pPr>
        <w:pStyle w:val="ListParagraph"/>
        <w:numPr>
          <w:ilvl w:val="0"/>
          <w:numId w:val="34"/>
        </w:numPr>
        <w:rPr>
          <w:rFonts w:ascii="Arial" w:hAnsi="Arial" w:cs="Arial"/>
          <w:sz w:val="22"/>
          <w:szCs w:val="22"/>
          <w:lang w:val="en-CA"/>
        </w:rPr>
      </w:pPr>
      <w:r w:rsidRPr="00E72D50">
        <w:rPr>
          <w:rFonts w:ascii="Arial" w:hAnsi="Arial" w:cs="Arial"/>
          <w:sz w:val="22"/>
          <w:szCs w:val="22"/>
          <w:lang w:val="en-CA"/>
        </w:rPr>
        <w:t xml:space="preserve">The list </w:t>
      </w:r>
      <w:r w:rsidR="00B45756" w:rsidRPr="00E72D50">
        <w:rPr>
          <w:rFonts w:ascii="Arial" w:hAnsi="Arial" w:cs="Arial"/>
          <w:sz w:val="22"/>
          <w:szCs w:val="22"/>
          <w:lang w:val="en-CA"/>
        </w:rPr>
        <w:t>below</w:t>
      </w:r>
      <w:r w:rsidRPr="00E72D50">
        <w:rPr>
          <w:rFonts w:ascii="Arial" w:hAnsi="Arial" w:cs="Arial"/>
          <w:sz w:val="22"/>
          <w:szCs w:val="22"/>
          <w:lang w:val="en-CA"/>
        </w:rPr>
        <w:t xml:space="preserve"> is not complete as we may need to, as a result of reviewing the information and other procedures we are required to perform, perform additional procedures </w:t>
      </w:r>
      <w:r w:rsidR="00B45756" w:rsidRPr="00E72D50">
        <w:rPr>
          <w:rFonts w:ascii="Arial" w:hAnsi="Arial" w:cs="Arial"/>
          <w:sz w:val="22"/>
          <w:szCs w:val="22"/>
          <w:lang w:val="en-CA"/>
        </w:rPr>
        <w:t xml:space="preserve">that require </w:t>
      </w:r>
      <w:r w:rsidRPr="00E72D50">
        <w:rPr>
          <w:rFonts w:ascii="Arial" w:hAnsi="Arial" w:cs="Arial"/>
          <w:sz w:val="22"/>
          <w:szCs w:val="22"/>
          <w:lang w:val="en-CA"/>
        </w:rPr>
        <w:t xml:space="preserve">items </w:t>
      </w:r>
      <w:r w:rsidR="00B45756" w:rsidRPr="00E72D50">
        <w:rPr>
          <w:rFonts w:ascii="Arial" w:hAnsi="Arial" w:cs="Arial"/>
          <w:sz w:val="22"/>
          <w:szCs w:val="22"/>
          <w:lang w:val="en-CA"/>
        </w:rPr>
        <w:t>that are not</w:t>
      </w:r>
      <w:r w:rsidRPr="00E72D50">
        <w:rPr>
          <w:rFonts w:ascii="Arial" w:hAnsi="Arial" w:cs="Arial"/>
          <w:sz w:val="22"/>
          <w:szCs w:val="22"/>
          <w:lang w:val="en-CA"/>
        </w:rPr>
        <w:t xml:space="preserve"> known at this time (i.e. depending on the results of our work we may need to confirm certain items in writing with your legal counsel).</w:t>
      </w:r>
    </w:p>
    <w:p w:rsidR="004761C6" w:rsidRPr="00E72D50" w:rsidRDefault="004761C6" w:rsidP="00DF0BDE">
      <w:pPr>
        <w:numPr>
          <w:ilvl w:val="0"/>
          <w:numId w:val="24"/>
        </w:numPr>
        <w:rPr>
          <w:rFonts w:ascii="Arial" w:hAnsi="Arial" w:cs="Arial"/>
          <w:sz w:val="22"/>
          <w:szCs w:val="22"/>
          <w:lang w:val="en-CA"/>
        </w:rPr>
      </w:pPr>
      <w:r w:rsidRPr="00E72D50">
        <w:rPr>
          <w:rFonts w:ascii="Arial" w:hAnsi="Arial" w:cs="Arial"/>
          <w:sz w:val="22"/>
          <w:szCs w:val="22"/>
          <w:lang w:val="en-CA"/>
        </w:rPr>
        <w:t>All supporting schedules and analysis should tie back to the consolidation workbook, which should tie to t</w:t>
      </w:r>
      <w:r w:rsidR="00B36B1E" w:rsidRPr="00E72D50">
        <w:rPr>
          <w:rFonts w:ascii="Arial" w:hAnsi="Arial" w:cs="Arial"/>
          <w:sz w:val="22"/>
          <w:szCs w:val="22"/>
          <w:lang w:val="en-CA"/>
        </w:rPr>
        <w:t>he draft financial statements.</w:t>
      </w:r>
    </w:p>
    <w:p w:rsidR="00DF0BDE" w:rsidRPr="00E72D50" w:rsidRDefault="00DF0BDE" w:rsidP="00BD38A9">
      <w:pPr>
        <w:pStyle w:val="BodyText"/>
        <w:rPr>
          <w:rFonts w:ascii="Arial" w:hAnsi="Arial" w:cs="Arial"/>
          <w:b w:val="0"/>
          <w:sz w:val="22"/>
          <w:szCs w:val="22"/>
          <w:lang w:val="en-CA"/>
        </w:rPr>
      </w:pPr>
    </w:p>
    <w:p w:rsidR="00560D84" w:rsidRPr="00E72D50" w:rsidRDefault="00560D84">
      <w:pPr>
        <w:rPr>
          <w:rFonts w:ascii="Arial" w:hAnsi="Arial" w:cs="Arial"/>
          <w:b/>
          <w:sz w:val="22"/>
          <w:szCs w:val="22"/>
          <w:u w:val="single"/>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65"/>
        <w:gridCol w:w="4227"/>
        <w:gridCol w:w="1357"/>
        <w:gridCol w:w="1183"/>
        <w:gridCol w:w="1168"/>
      </w:tblGrid>
      <w:tr w:rsidR="00600394" w:rsidRPr="00E72D50" w:rsidTr="004F3C97">
        <w:trPr>
          <w:tblHeader/>
        </w:trPr>
        <w:tc>
          <w:tcPr>
            <w:tcW w:w="456" w:type="dxa"/>
            <w:tcBorders>
              <w:top w:val="single" w:sz="18" w:space="0" w:color="auto"/>
              <w:left w:val="single" w:sz="18" w:space="0" w:color="auto"/>
              <w:bottom w:val="single" w:sz="18" w:space="0" w:color="auto"/>
              <w:right w:val="single" w:sz="18" w:space="0" w:color="auto"/>
            </w:tcBorders>
          </w:tcPr>
          <w:p w:rsidR="00600394" w:rsidRPr="00E72D50" w:rsidRDefault="00600394" w:rsidP="006A4085">
            <w:pPr>
              <w:rPr>
                <w:rFonts w:ascii="Arial" w:hAnsi="Arial" w:cs="Arial"/>
                <w:b/>
                <w:bCs/>
                <w:sz w:val="22"/>
                <w:szCs w:val="22"/>
                <w:lang w:val="en-CA"/>
              </w:rPr>
            </w:pPr>
            <w:r w:rsidRPr="00E72D50">
              <w:rPr>
                <w:rFonts w:ascii="Arial" w:hAnsi="Arial" w:cs="Arial"/>
                <w:b/>
                <w:bCs/>
                <w:sz w:val="22"/>
                <w:szCs w:val="22"/>
                <w:lang w:val="en-CA"/>
              </w:rPr>
              <w:t>#</w:t>
            </w:r>
          </w:p>
        </w:tc>
        <w:tc>
          <w:tcPr>
            <w:tcW w:w="465" w:type="dxa"/>
            <w:tcBorders>
              <w:top w:val="single" w:sz="18" w:space="0" w:color="auto"/>
              <w:left w:val="single" w:sz="18" w:space="0" w:color="auto"/>
              <w:bottom w:val="single" w:sz="18" w:space="0" w:color="auto"/>
              <w:right w:val="single" w:sz="18" w:space="0" w:color="auto"/>
            </w:tcBorders>
          </w:tcPr>
          <w:p w:rsidR="00600394" w:rsidRPr="00E72D50" w:rsidRDefault="00600394" w:rsidP="006A4085">
            <w:pPr>
              <w:rPr>
                <w:rFonts w:ascii="Arial" w:hAnsi="Arial" w:cs="Arial"/>
                <w:b/>
                <w:bCs/>
                <w:sz w:val="22"/>
                <w:szCs w:val="22"/>
                <w:lang w:val="en-CA"/>
              </w:rPr>
            </w:pPr>
          </w:p>
        </w:tc>
        <w:tc>
          <w:tcPr>
            <w:tcW w:w="4227" w:type="dxa"/>
            <w:tcBorders>
              <w:top w:val="single" w:sz="18" w:space="0" w:color="auto"/>
              <w:left w:val="single" w:sz="18" w:space="0" w:color="auto"/>
              <w:bottom w:val="single" w:sz="18" w:space="0" w:color="auto"/>
              <w:right w:val="single" w:sz="18" w:space="0" w:color="auto"/>
            </w:tcBorders>
          </w:tcPr>
          <w:p w:rsidR="00600394" w:rsidRPr="00E72D50" w:rsidRDefault="00600394" w:rsidP="006A4085">
            <w:pPr>
              <w:keepNext/>
              <w:outlineLvl w:val="0"/>
              <w:rPr>
                <w:rFonts w:ascii="Arial" w:hAnsi="Arial" w:cs="Arial"/>
                <w:b/>
                <w:bCs/>
                <w:sz w:val="22"/>
                <w:szCs w:val="22"/>
                <w:lang w:val="en-CA"/>
              </w:rPr>
            </w:pPr>
            <w:r w:rsidRPr="00E72D50">
              <w:rPr>
                <w:rFonts w:ascii="Arial" w:hAnsi="Arial" w:cs="Arial"/>
                <w:b/>
                <w:bCs/>
                <w:sz w:val="22"/>
                <w:szCs w:val="22"/>
                <w:lang w:val="en-CA"/>
              </w:rPr>
              <w:t>Schedule</w:t>
            </w:r>
          </w:p>
        </w:tc>
        <w:tc>
          <w:tcPr>
            <w:tcW w:w="1357" w:type="dxa"/>
            <w:tcBorders>
              <w:top w:val="single" w:sz="18" w:space="0" w:color="auto"/>
              <w:left w:val="single" w:sz="18" w:space="0" w:color="auto"/>
              <w:bottom w:val="single" w:sz="18" w:space="0" w:color="auto"/>
              <w:right w:val="single" w:sz="18" w:space="0" w:color="auto"/>
            </w:tcBorders>
          </w:tcPr>
          <w:p w:rsidR="00600394" w:rsidRPr="00E72D50" w:rsidRDefault="007350CB" w:rsidP="006A4085">
            <w:pPr>
              <w:keepNext/>
              <w:outlineLvl w:val="0"/>
              <w:rPr>
                <w:rFonts w:ascii="Arial" w:hAnsi="Arial" w:cs="Arial"/>
                <w:b/>
                <w:bCs/>
                <w:sz w:val="22"/>
                <w:szCs w:val="22"/>
                <w:lang w:val="en-CA"/>
              </w:rPr>
            </w:pPr>
            <w:r>
              <w:rPr>
                <w:rFonts w:ascii="Arial" w:hAnsi="Arial" w:cs="Arial"/>
                <w:b/>
                <w:bCs/>
                <w:sz w:val="22"/>
                <w:szCs w:val="22"/>
                <w:lang w:val="en-CA"/>
              </w:rPr>
              <w:t>Expected Date</w:t>
            </w:r>
          </w:p>
        </w:tc>
        <w:tc>
          <w:tcPr>
            <w:tcW w:w="1183" w:type="dxa"/>
            <w:tcBorders>
              <w:top w:val="single" w:sz="18" w:space="0" w:color="auto"/>
              <w:left w:val="single" w:sz="18" w:space="0" w:color="auto"/>
              <w:bottom w:val="single" w:sz="18" w:space="0" w:color="auto"/>
              <w:right w:val="single" w:sz="18" w:space="0" w:color="auto"/>
            </w:tcBorders>
          </w:tcPr>
          <w:p w:rsidR="00600394" w:rsidRPr="00E72D50" w:rsidRDefault="00600394" w:rsidP="006A4085">
            <w:pPr>
              <w:keepNext/>
              <w:outlineLvl w:val="0"/>
              <w:rPr>
                <w:rFonts w:ascii="Arial" w:hAnsi="Arial" w:cs="Arial"/>
                <w:b/>
                <w:bCs/>
                <w:sz w:val="22"/>
                <w:szCs w:val="22"/>
                <w:lang w:val="en-CA"/>
              </w:rPr>
            </w:pPr>
            <w:r w:rsidRPr="00E72D50">
              <w:rPr>
                <w:rFonts w:ascii="Arial" w:hAnsi="Arial" w:cs="Arial"/>
                <w:b/>
                <w:bCs/>
                <w:sz w:val="22"/>
                <w:szCs w:val="22"/>
                <w:lang w:val="en-CA"/>
              </w:rPr>
              <w:t>Received On</w:t>
            </w:r>
          </w:p>
        </w:tc>
        <w:tc>
          <w:tcPr>
            <w:tcW w:w="1168" w:type="dxa"/>
            <w:tcBorders>
              <w:top w:val="single" w:sz="18" w:space="0" w:color="auto"/>
              <w:left w:val="single" w:sz="18" w:space="0" w:color="auto"/>
              <w:bottom w:val="single" w:sz="18" w:space="0" w:color="auto"/>
              <w:right w:val="single" w:sz="18" w:space="0" w:color="auto"/>
            </w:tcBorders>
          </w:tcPr>
          <w:p w:rsidR="00600394" w:rsidRPr="00E72D50" w:rsidRDefault="00600394" w:rsidP="006A4085">
            <w:pPr>
              <w:keepNext/>
              <w:outlineLvl w:val="0"/>
              <w:rPr>
                <w:rFonts w:ascii="Arial" w:hAnsi="Arial" w:cs="Arial"/>
                <w:b/>
                <w:bCs/>
                <w:sz w:val="22"/>
                <w:szCs w:val="22"/>
                <w:lang w:val="en-CA"/>
              </w:rPr>
            </w:pPr>
            <w:r w:rsidRPr="00E72D50">
              <w:rPr>
                <w:rFonts w:ascii="Arial" w:hAnsi="Arial" w:cs="Arial"/>
                <w:b/>
                <w:bCs/>
                <w:sz w:val="22"/>
                <w:szCs w:val="22"/>
                <w:lang w:val="en-CA"/>
              </w:rPr>
              <w:t>DONE BY</w:t>
            </w:r>
          </w:p>
        </w:tc>
      </w:tr>
      <w:tr w:rsidR="00600394" w:rsidRPr="00E72D50" w:rsidTr="004F3C97">
        <w:tc>
          <w:tcPr>
            <w:tcW w:w="456" w:type="dxa"/>
          </w:tcPr>
          <w:p w:rsidR="00600394" w:rsidRPr="00E72D50" w:rsidRDefault="00600394" w:rsidP="006A4085">
            <w:pPr>
              <w:rPr>
                <w:rFonts w:ascii="Arial" w:hAnsi="Arial" w:cs="Arial"/>
                <w:sz w:val="22"/>
                <w:szCs w:val="22"/>
                <w:lang w:val="en-CA"/>
              </w:rPr>
            </w:pPr>
            <w:r w:rsidRPr="00E72D50">
              <w:rPr>
                <w:rFonts w:ascii="Arial" w:hAnsi="Arial" w:cs="Arial"/>
                <w:sz w:val="22"/>
                <w:szCs w:val="22"/>
                <w:lang w:val="en-CA"/>
              </w:rPr>
              <w:t>1</w:t>
            </w:r>
          </w:p>
        </w:tc>
        <w:tc>
          <w:tcPr>
            <w:tcW w:w="465" w:type="dxa"/>
          </w:tcPr>
          <w:p w:rsidR="00600394" w:rsidRPr="00E72D50" w:rsidRDefault="00600394" w:rsidP="006A4085">
            <w:pPr>
              <w:pStyle w:val="Heading1"/>
              <w:rPr>
                <w:rFonts w:ascii="Arial" w:hAnsi="Arial" w:cs="Arial"/>
                <w:b w:val="0"/>
                <w:sz w:val="22"/>
                <w:szCs w:val="22"/>
                <w:u w:val="none"/>
                <w:lang w:val="en-CA"/>
              </w:rPr>
            </w:pPr>
          </w:p>
        </w:tc>
        <w:tc>
          <w:tcPr>
            <w:tcW w:w="4227" w:type="dxa"/>
          </w:tcPr>
          <w:p w:rsidR="00600394" w:rsidRPr="00E72D50" w:rsidRDefault="00600394" w:rsidP="006A4085">
            <w:pPr>
              <w:pStyle w:val="Heading1"/>
              <w:rPr>
                <w:rFonts w:ascii="Arial" w:hAnsi="Arial" w:cs="Arial"/>
                <w:sz w:val="22"/>
                <w:szCs w:val="22"/>
                <w:u w:val="none"/>
                <w:lang w:val="en-CA"/>
              </w:rPr>
            </w:pPr>
            <w:r w:rsidRPr="00E72D50">
              <w:rPr>
                <w:rFonts w:ascii="Arial" w:hAnsi="Arial" w:cs="Arial"/>
                <w:sz w:val="22"/>
                <w:szCs w:val="22"/>
                <w:u w:val="none"/>
                <w:lang w:val="en-CA"/>
              </w:rPr>
              <w:t>General:</w:t>
            </w:r>
          </w:p>
        </w:tc>
        <w:tc>
          <w:tcPr>
            <w:tcW w:w="1357" w:type="dxa"/>
          </w:tcPr>
          <w:p w:rsidR="00600394" w:rsidRPr="00E72D50" w:rsidRDefault="00600394" w:rsidP="006A4085">
            <w:pPr>
              <w:rPr>
                <w:rFonts w:ascii="Arial" w:hAnsi="Arial" w:cs="Arial"/>
                <w:sz w:val="22"/>
                <w:szCs w:val="22"/>
                <w:lang w:val="en-CA"/>
              </w:rPr>
            </w:pPr>
          </w:p>
        </w:tc>
        <w:tc>
          <w:tcPr>
            <w:tcW w:w="1183" w:type="dxa"/>
          </w:tcPr>
          <w:p w:rsidR="00600394" w:rsidRPr="00E72D50" w:rsidRDefault="00600394" w:rsidP="006A4085">
            <w:pPr>
              <w:rPr>
                <w:rFonts w:ascii="Arial" w:hAnsi="Arial" w:cs="Arial"/>
                <w:sz w:val="22"/>
                <w:szCs w:val="22"/>
                <w:lang w:val="en-CA"/>
              </w:rPr>
            </w:pPr>
          </w:p>
        </w:tc>
        <w:tc>
          <w:tcPr>
            <w:tcW w:w="1168" w:type="dxa"/>
          </w:tcPr>
          <w:p w:rsidR="00600394" w:rsidRPr="00E72D50" w:rsidRDefault="00600394" w:rsidP="006A4085">
            <w:pPr>
              <w:rPr>
                <w:rFonts w:ascii="Arial" w:hAnsi="Arial" w:cs="Arial"/>
                <w:sz w:val="22"/>
                <w:szCs w:val="22"/>
                <w:lang w:val="en-CA"/>
              </w:rPr>
            </w:pPr>
          </w:p>
        </w:tc>
      </w:tr>
      <w:tr w:rsidR="00600394" w:rsidRPr="00E72D50" w:rsidTr="004F3C97">
        <w:tc>
          <w:tcPr>
            <w:tcW w:w="456" w:type="dxa"/>
          </w:tcPr>
          <w:p w:rsidR="00600394" w:rsidRPr="00E72D50" w:rsidRDefault="00600394" w:rsidP="006A4085">
            <w:pPr>
              <w:rPr>
                <w:rFonts w:ascii="Arial" w:hAnsi="Arial" w:cs="Arial"/>
                <w:sz w:val="22"/>
                <w:szCs w:val="22"/>
                <w:lang w:val="en-CA"/>
              </w:rPr>
            </w:pPr>
          </w:p>
        </w:tc>
        <w:tc>
          <w:tcPr>
            <w:tcW w:w="465" w:type="dxa"/>
          </w:tcPr>
          <w:p w:rsidR="00600394" w:rsidRPr="00E72D50" w:rsidRDefault="00600394" w:rsidP="006A4085">
            <w:pPr>
              <w:rPr>
                <w:rFonts w:ascii="Arial" w:hAnsi="Arial" w:cs="Arial"/>
                <w:sz w:val="22"/>
                <w:szCs w:val="22"/>
                <w:lang w:val="en-CA"/>
              </w:rPr>
            </w:pPr>
            <w:r w:rsidRPr="00E72D50">
              <w:rPr>
                <w:rFonts w:ascii="Arial" w:hAnsi="Arial" w:cs="Arial"/>
                <w:sz w:val="22"/>
                <w:szCs w:val="22"/>
                <w:lang w:val="en-CA"/>
              </w:rPr>
              <w:t>A</w:t>
            </w:r>
          </w:p>
        </w:tc>
        <w:tc>
          <w:tcPr>
            <w:tcW w:w="4227" w:type="dxa"/>
          </w:tcPr>
          <w:p w:rsidR="00600394" w:rsidRPr="00E72D50" w:rsidRDefault="00600394" w:rsidP="00046623">
            <w:pPr>
              <w:rPr>
                <w:rFonts w:ascii="Arial" w:hAnsi="Arial" w:cs="Arial"/>
                <w:sz w:val="22"/>
                <w:szCs w:val="22"/>
                <w:lang w:val="en-CA"/>
              </w:rPr>
            </w:pPr>
            <w:r w:rsidRPr="00E72D50">
              <w:rPr>
                <w:rFonts w:ascii="Arial" w:hAnsi="Arial" w:cs="Arial"/>
                <w:sz w:val="22"/>
                <w:szCs w:val="22"/>
                <w:lang w:val="en-CA"/>
              </w:rPr>
              <w:t>Please provide a copy of all Board and other committee minutes since</w:t>
            </w:r>
            <w:r w:rsidR="002640A6" w:rsidRPr="00E72D50">
              <w:rPr>
                <w:rFonts w:ascii="Arial" w:hAnsi="Arial" w:cs="Arial"/>
                <w:sz w:val="22"/>
                <w:szCs w:val="22"/>
                <w:lang w:val="en-CA"/>
              </w:rPr>
              <w:t xml:space="preserve"> </w:t>
            </w:r>
            <w:r w:rsidR="00046623">
              <w:rPr>
                <w:rFonts w:ascii="Arial" w:hAnsi="Arial" w:cs="Arial"/>
                <w:sz w:val="22"/>
                <w:szCs w:val="22"/>
                <w:lang w:val="en-CA"/>
              </w:rPr>
              <w:t>June 19, 2013</w:t>
            </w:r>
          </w:p>
        </w:tc>
        <w:tc>
          <w:tcPr>
            <w:tcW w:w="1357" w:type="dxa"/>
          </w:tcPr>
          <w:p w:rsidR="00600394" w:rsidRDefault="00031955" w:rsidP="00004464">
            <w:pPr>
              <w:rPr>
                <w:rFonts w:ascii="Arial" w:hAnsi="Arial" w:cs="Arial"/>
                <w:sz w:val="22"/>
                <w:szCs w:val="22"/>
                <w:lang w:val="en-CA"/>
              </w:rPr>
            </w:pPr>
            <w:r>
              <w:rPr>
                <w:rFonts w:ascii="Arial" w:hAnsi="Arial" w:cs="Arial"/>
                <w:sz w:val="22"/>
                <w:szCs w:val="22"/>
                <w:lang w:val="en-CA"/>
              </w:rPr>
              <w:t xml:space="preserve">Feb </w:t>
            </w:r>
            <w:r w:rsidR="00FE53B5">
              <w:rPr>
                <w:rFonts w:ascii="Arial" w:hAnsi="Arial" w:cs="Arial"/>
                <w:sz w:val="22"/>
                <w:szCs w:val="22"/>
                <w:lang w:val="en-CA"/>
              </w:rPr>
              <w:t>16</w:t>
            </w:r>
            <w:r w:rsidR="00B847D2" w:rsidRPr="00E72D50">
              <w:rPr>
                <w:rFonts w:ascii="Arial" w:hAnsi="Arial" w:cs="Arial"/>
                <w:sz w:val="22"/>
                <w:szCs w:val="22"/>
                <w:lang w:val="en-CA"/>
              </w:rPr>
              <w:t xml:space="preserve">, </w:t>
            </w:r>
            <w:r w:rsidR="00004464">
              <w:rPr>
                <w:rFonts w:ascii="Arial" w:hAnsi="Arial" w:cs="Arial"/>
                <w:sz w:val="22"/>
                <w:szCs w:val="22"/>
                <w:lang w:val="en-CA"/>
              </w:rPr>
              <w:t>2015</w:t>
            </w:r>
          </w:p>
          <w:p w:rsidR="00004464" w:rsidRPr="00E72D50" w:rsidRDefault="00004464" w:rsidP="00004464">
            <w:pPr>
              <w:rPr>
                <w:rFonts w:ascii="Arial" w:hAnsi="Arial" w:cs="Arial"/>
                <w:sz w:val="22"/>
                <w:szCs w:val="22"/>
                <w:lang w:val="en-CA"/>
              </w:rPr>
            </w:pPr>
          </w:p>
        </w:tc>
        <w:tc>
          <w:tcPr>
            <w:tcW w:w="1183" w:type="dxa"/>
          </w:tcPr>
          <w:p w:rsidR="00600394" w:rsidRPr="00E72D50" w:rsidRDefault="00600394" w:rsidP="00924155">
            <w:pPr>
              <w:rPr>
                <w:rFonts w:ascii="Arial" w:hAnsi="Arial" w:cs="Arial"/>
                <w:b/>
                <w:color w:val="1F497D" w:themeColor="text2"/>
                <w:sz w:val="22"/>
                <w:szCs w:val="22"/>
                <w:lang w:val="en-CA"/>
              </w:rPr>
            </w:pPr>
          </w:p>
        </w:tc>
        <w:tc>
          <w:tcPr>
            <w:tcW w:w="1168" w:type="dxa"/>
          </w:tcPr>
          <w:p w:rsidR="00600394" w:rsidRPr="00E72D50" w:rsidRDefault="00600394" w:rsidP="00924155">
            <w:pPr>
              <w:rPr>
                <w:rFonts w:ascii="Arial" w:hAnsi="Arial" w:cs="Arial"/>
                <w:color w:val="1F497D" w:themeColor="text2"/>
                <w:sz w:val="22"/>
                <w:szCs w:val="22"/>
                <w:lang w:val="en-CA"/>
              </w:rPr>
            </w:pPr>
          </w:p>
        </w:tc>
      </w:tr>
      <w:tr w:rsidR="00600394" w:rsidRPr="00E72D50" w:rsidTr="004F3C97">
        <w:tc>
          <w:tcPr>
            <w:tcW w:w="456" w:type="dxa"/>
          </w:tcPr>
          <w:p w:rsidR="00600394" w:rsidRPr="00E72D50" w:rsidRDefault="00600394" w:rsidP="006A4085">
            <w:pPr>
              <w:rPr>
                <w:rFonts w:ascii="Arial" w:hAnsi="Arial" w:cs="Arial"/>
                <w:sz w:val="22"/>
                <w:szCs w:val="22"/>
                <w:lang w:val="en-CA"/>
              </w:rPr>
            </w:pPr>
          </w:p>
        </w:tc>
        <w:tc>
          <w:tcPr>
            <w:tcW w:w="465" w:type="dxa"/>
          </w:tcPr>
          <w:p w:rsidR="00600394" w:rsidRPr="00E72D50" w:rsidRDefault="00B847D2" w:rsidP="00B31F3C">
            <w:pPr>
              <w:rPr>
                <w:rFonts w:ascii="Arial" w:hAnsi="Arial" w:cs="Arial"/>
                <w:sz w:val="22"/>
                <w:szCs w:val="22"/>
                <w:lang w:val="en-CA"/>
              </w:rPr>
            </w:pPr>
            <w:r w:rsidRPr="00E72D50">
              <w:rPr>
                <w:rFonts w:ascii="Arial" w:hAnsi="Arial" w:cs="Arial"/>
                <w:sz w:val="22"/>
                <w:szCs w:val="22"/>
                <w:lang w:val="en-CA"/>
              </w:rPr>
              <w:t>B</w:t>
            </w:r>
          </w:p>
        </w:tc>
        <w:tc>
          <w:tcPr>
            <w:tcW w:w="4227" w:type="dxa"/>
          </w:tcPr>
          <w:p w:rsidR="00B847D2" w:rsidRPr="00E72D50" w:rsidRDefault="00B847D2" w:rsidP="00B847D2">
            <w:pPr>
              <w:rPr>
                <w:rFonts w:ascii="Arial" w:hAnsi="Arial" w:cs="Arial"/>
                <w:sz w:val="22"/>
                <w:szCs w:val="22"/>
              </w:rPr>
            </w:pPr>
            <w:r w:rsidRPr="00E72D50">
              <w:rPr>
                <w:rFonts w:ascii="Arial" w:hAnsi="Arial" w:cs="Arial"/>
                <w:sz w:val="22"/>
                <w:szCs w:val="22"/>
                <w:lang w:val="en-CA"/>
              </w:rPr>
              <w:t>Please provide us with a consolidation workbook that ties to the financial statements for</w:t>
            </w:r>
            <w:r w:rsidRPr="00E72D50">
              <w:rPr>
                <w:rFonts w:ascii="Arial" w:hAnsi="Arial" w:cs="Arial"/>
                <w:sz w:val="22"/>
                <w:szCs w:val="22"/>
              </w:rPr>
              <w:t xml:space="preserve"> the</w:t>
            </w:r>
            <w:r w:rsidR="00004464">
              <w:rPr>
                <w:rFonts w:ascii="Arial" w:hAnsi="Arial" w:cs="Arial"/>
                <w:sz w:val="22"/>
                <w:szCs w:val="22"/>
              </w:rPr>
              <w:t xml:space="preserve"> period ending December 31, 2014</w:t>
            </w:r>
            <w:r w:rsidRPr="00E72D50">
              <w:rPr>
                <w:rFonts w:ascii="Arial" w:hAnsi="Arial" w:cs="Arial"/>
                <w:sz w:val="22"/>
                <w:szCs w:val="22"/>
              </w:rPr>
              <w:t xml:space="preserve">.  </w:t>
            </w:r>
          </w:p>
          <w:p w:rsidR="00B847D2" w:rsidRPr="00E72D50" w:rsidRDefault="00B847D2" w:rsidP="00B847D2">
            <w:pPr>
              <w:rPr>
                <w:rFonts w:ascii="Arial" w:hAnsi="Arial" w:cs="Arial"/>
                <w:sz w:val="22"/>
                <w:szCs w:val="22"/>
              </w:rPr>
            </w:pPr>
          </w:p>
          <w:p w:rsidR="00600394" w:rsidRPr="00E72D50" w:rsidRDefault="00B847D2" w:rsidP="00B847D2">
            <w:pPr>
              <w:rPr>
                <w:rFonts w:ascii="Arial" w:hAnsi="Arial" w:cs="Arial"/>
                <w:sz w:val="22"/>
                <w:szCs w:val="22"/>
              </w:rPr>
            </w:pPr>
            <w:r w:rsidRPr="00E72D50">
              <w:rPr>
                <w:rFonts w:ascii="Arial" w:hAnsi="Arial" w:cs="Arial"/>
                <w:sz w:val="22"/>
                <w:szCs w:val="22"/>
              </w:rPr>
              <w:t>This workbook should contain details of adjusting, consolidating and other entries required to tie them into the final financial statements for the period.</w:t>
            </w:r>
          </w:p>
        </w:tc>
        <w:tc>
          <w:tcPr>
            <w:tcW w:w="1357" w:type="dxa"/>
          </w:tcPr>
          <w:p w:rsidR="00600394" w:rsidRPr="00E72D50" w:rsidRDefault="00341EEB" w:rsidP="00FE53B5">
            <w:pPr>
              <w:rPr>
                <w:rFonts w:ascii="Arial" w:hAnsi="Arial" w:cs="Arial"/>
                <w:sz w:val="22"/>
                <w:szCs w:val="22"/>
              </w:rPr>
            </w:pPr>
            <w:r>
              <w:rPr>
                <w:rFonts w:ascii="Arial" w:hAnsi="Arial" w:cs="Arial"/>
                <w:sz w:val="22"/>
                <w:szCs w:val="22"/>
                <w:lang w:val="en-CA"/>
              </w:rPr>
              <w:t>Please see below for instructions on the workbook (N)</w:t>
            </w: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600394" w:rsidRPr="00E72D50" w:rsidRDefault="00600394" w:rsidP="00BB6E25">
            <w:pPr>
              <w:rPr>
                <w:rFonts w:ascii="Arial" w:hAnsi="Arial" w:cs="Arial"/>
                <w:sz w:val="22"/>
                <w:szCs w:val="22"/>
              </w:rPr>
            </w:pPr>
            <w:r w:rsidRPr="00E72D50">
              <w:rPr>
                <w:rFonts w:ascii="Arial" w:hAnsi="Arial" w:cs="Arial"/>
                <w:sz w:val="22"/>
                <w:szCs w:val="22"/>
              </w:rPr>
              <w:t>C</w:t>
            </w:r>
          </w:p>
        </w:tc>
        <w:tc>
          <w:tcPr>
            <w:tcW w:w="4227" w:type="dxa"/>
          </w:tcPr>
          <w:p w:rsidR="00B847D2" w:rsidRPr="00E72D50" w:rsidRDefault="00B847D2" w:rsidP="00442D20">
            <w:pPr>
              <w:rPr>
                <w:rFonts w:ascii="Arial" w:hAnsi="Arial" w:cs="Arial"/>
                <w:sz w:val="22"/>
                <w:szCs w:val="22"/>
              </w:rPr>
            </w:pPr>
            <w:r w:rsidRPr="00E72D50">
              <w:rPr>
                <w:rFonts w:ascii="Arial" w:hAnsi="Arial" w:cs="Arial"/>
                <w:sz w:val="22"/>
                <w:szCs w:val="22"/>
              </w:rPr>
              <w:t xml:space="preserve">Please provide draft financial statements (at minimum, balance sheet and income statements) for audit staff to use to agree </w:t>
            </w:r>
            <w:proofErr w:type="spellStart"/>
            <w:r w:rsidRPr="00E72D50">
              <w:rPr>
                <w:rFonts w:ascii="Arial" w:hAnsi="Arial" w:cs="Arial"/>
                <w:sz w:val="22"/>
                <w:szCs w:val="22"/>
              </w:rPr>
              <w:t>leadsheets</w:t>
            </w:r>
            <w:proofErr w:type="spellEnd"/>
            <w:r w:rsidRPr="00E72D50">
              <w:rPr>
                <w:rFonts w:ascii="Arial" w:hAnsi="Arial" w:cs="Arial"/>
                <w:sz w:val="22"/>
                <w:szCs w:val="22"/>
              </w:rPr>
              <w:t>.</w:t>
            </w:r>
          </w:p>
        </w:tc>
        <w:tc>
          <w:tcPr>
            <w:tcW w:w="1357" w:type="dxa"/>
          </w:tcPr>
          <w:p w:rsidR="00B847D2" w:rsidRPr="00E72D50" w:rsidRDefault="00004464" w:rsidP="00442D20">
            <w:pPr>
              <w:rPr>
                <w:rFonts w:ascii="Arial" w:hAnsi="Arial" w:cs="Arial"/>
                <w:sz w:val="22"/>
                <w:szCs w:val="22"/>
                <w:lang w:val="en-CA"/>
              </w:rPr>
            </w:pPr>
            <w:r>
              <w:rPr>
                <w:rFonts w:ascii="Arial" w:hAnsi="Arial" w:cs="Arial"/>
                <w:sz w:val="22"/>
                <w:szCs w:val="22"/>
                <w:lang w:val="en-CA"/>
              </w:rPr>
              <w:t>F</w:t>
            </w:r>
            <w:r w:rsidR="00FE53B5">
              <w:rPr>
                <w:rFonts w:ascii="Arial" w:hAnsi="Arial" w:cs="Arial"/>
                <w:sz w:val="22"/>
                <w:szCs w:val="22"/>
                <w:lang w:val="en-CA"/>
              </w:rPr>
              <w:t>eb 16</w:t>
            </w:r>
            <w:r w:rsidR="00031955">
              <w:rPr>
                <w:rFonts w:ascii="Arial" w:hAnsi="Arial" w:cs="Arial"/>
                <w:sz w:val="22"/>
                <w:szCs w:val="22"/>
                <w:lang w:val="en-CA"/>
              </w:rPr>
              <w:t>, 2015</w:t>
            </w:r>
            <w:r w:rsidRPr="00E72D50">
              <w:rPr>
                <w:rFonts w:ascii="Arial" w:hAnsi="Arial" w:cs="Arial"/>
                <w:sz w:val="22"/>
                <w:szCs w:val="22"/>
                <w:lang w:val="en-CA"/>
              </w:rPr>
              <w:t xml:space="preserve"> </w:t>
            </w:r>
          </w:p>
          <w:p w:rsidR="00B847D2" w:rsidRPr="00E72D50" w:rsidRDefault="00B847D2" w:rsidP="00442D20">
            <w:pPr>
              <w:rPr>
                <w:rFonts w:ascii="Arial" w:hAnsi="Arial" w:cs="Arial"/>
                <w:sz w:val="22"/>
                <w:szCs w:val="22"/>
                <w:lang w:val="en-CA"/>
              </w:rPr>
            </w:pPr>
          </w:p>
          <w:p w:rsidR="00B847D2" w:rsidRPr="00E72D50" w:rsidRDefault="00B847D2" w:rsidP="00442D20">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B847D2" w:rsidRPr="00E72D50" w:rsidRDefault="00B847D2" w:rsidP="006A4085">
            <w:pPr>
              <w:rPr>
                <w:rFonts w:ascii="Arial" w:hAnsi="Arial" w:cs="Arial"/>
                <w:sz w:val="22"/>
                <w:szCs w:val="22"/>
              </w:rPr>
            </w:pPr>
          </w:p>
          <w:p w:rsidR="00600394" w:rsidRPr="00E72D50" w:rsidRDefault="00600394" w:rsidP="006A4085">
            <w:pPr>
              <w:rPr>
                <w:rFonts w:ascii="Arial" w:hAnsi="Arial" w:cs="Arial"/>
                <w:sz w:val="22"/>
                <w:szCs w:val="22"/>
              </w:rPr>
            </w:pPr>
            <w:r w:rsidRPr="00E72D50">
              <w:rPr>
                <w:rFonts w:ascii="Arial" w:hAnsi="Arial" w:cs="Arial"/>
                <w:sz w:val="22"/>
                <w:szCs w:val="22"/>
              </w:rPr>
              <w:t>D</w:t>
            </w:r>
          </w:p>
        </w:tc>
        <w:tc>
          <w:tcPr>
            <w:tcW w:w="4227" w:type="dxa"/>
          </w:tcPr>
          <w:p w:rsidR="00B847D2" w:rsidRPr="00E72D50" w:rsidRDefault="00B847D2" w:rsidP="00D742B0">
            <w:pPr>
              <w:rPr>
                <w:rFonts w:ascii="Arial" w:hAnsi="Arial" w:cs="Arial"/>
                <w:sz w:val="22"/>
                <w:szCs w:val="22"/>
              </w:rPr>
            </w:pPr>
          </w:p>
          <w:p w:rsidR="00B847D2" w:rsidRPr="00E72D50" w:rsidRDefault="00B847D2" w:rsidP="00B847D2">
            <w:pPr>
              <w:rPr>
                <w:rFonts w:ascii="Arial" w:hAnsi="Arial" w:cs="Arial"/>
                <w:sz w:val="22"/>
                <w:szCs w:val="22"/>
              </w:rPr>
            </w:pPr>
            <w:r w:rsidRPr="00E72D50">
              <w:rPr>
                <w:rFonts w:ascii="Arial" w:hAnsi="Arial" w:cs="Arial"/>
                <w:sz w:val="22"/>
                <w:szCs w:val="22"/>
              </w:rPr>
              <w:t>Please provide draft financial statements with supporting schedules / work papers (including support for all cash flow figures) for all notes to be presented in the financial statements for t</w:t>
            </w:r>
            <w:r w:rsidR="00004464">
              <w:rPr>
                <w:rFonts w:ascii="Arial" w:hAnsi="Arial" w:cs="Arial"/>
                <w:sz w:val="22"/>
                <w:szCs w:val="22"/>
              </w:rPr>
              <w:t>he year ending December 31, 2014</w:t>
            </w:r>
            <w:r w:rsidRPr="00E72D50">
              <w:rPr>
                <w:rFonts w:ascii="Arial" w:hAnsi="Arial" w:cs="Arial"/>
                <w:sz w:val="22"/>
                <w:szCs w:val="22"/>
              </w:rPr>
              <w:t xml:space="preserve">.  </w:t>
            </w:r>
          </w:p>
          <w:p w:rsidR="00600394" w:rsidRPr="00E72D50" w:rsidRDefault="00600394" w:rsidP="00D742B0">
            <w:pPr>
              <w:rPr>
                <w:rFonts w:ascii="Arial" w:hAnsi="Arial" w:cs="Arial"/>
                <w:sz w:val="22"/>
                <w:szCs w:val="22"/>
              </w:rPr>
            </w:pPr>
          </w:p>
        </w:tc>
        <w:tc>
          <w:tcPr>
            <w:tcW w:w="1357" w:type="dxa"/>
          </w:tcPr>
          <w:p w:rsidR="00B847D2" w:rsidRPr="00E72D50" w:rsidRDefault="00B847D2" w:rsidP="00B847D2">
            <w:pPr>
              <w:rPr>
                <w:rFonts w:ascii="Arial" w:hAnsi="Arial" w:cs="Arial"/>
                <w:sz w:val="22"/>
                <w:szCs w:val="22"/>
                <w:lang w:val="en-CA"/>
              </w:rPr>
            </w:pPr>
          </w:p>
          <w:p w:rsidR="00B847D2" w:rsidRPr="00E72D50" w:rsidRDefault="00031955" w:rsidP="00B847D2">
            <w:pPr>
              <w:rPr>
                <w:rFonts w:ascii="Arial" w:hAnsi="Arial" w:cs="Arial"/>
                <w:sz w:val="22"/>
                <w:szCs w:val="22"/>
                <w:lang w:val="en-CA"/>
              </w:rPr>
            </w:pPr>
            <w:r>
              <w:rPr>
                <w:rFonts w:ascii="Arial" w:hAnsi="Arial" w:cs="Arial"/>
                <w:sz w:val="22"/>
                <w:szCs w:val="22"/>
                <w:lang w:val="en-CA"/>
              </w:rPr>
              <w:t>M</w:t>
            </w:r>
            <w:r w:rsidR="00FE53B5">
              <w:rPr>
                <w:rFonts w:ascii="Arial" w:hAnsi="Arial" w:cs="Arial"/>
                <w:sz w:val="22"/>
                <w:szCs w:val="22"/>
                <w:lang w:val="en-CA"/>
              </w:rPr>
              <w:t>ar 12</w:t>
            </w:r>
            <w:r>
              <w:rPr>
                <w:rFonts w:ascii="Arial" w:hAnsi="Arial" w:cs="Arial"/>
                <w:sz w:val="22"/>
                <w:szCs w:val="22"/>
                <w:lang w:val="en-CA"/>
              </w:rPr>
              <w:t>, 2015</w:t>
            </w:r>
            <w:r w:rsidR="00004464" w:rsidRPr="00E72D50">
              <w:rPr>
                <w:rFonts w:ascii="Arial" w:hAnsi="Arial" w:cs="Arial"/>
                <w:sz w:val="22"/>
                <w:szCs w:val="22"/>
                <w:lang w:val="en-CA"/>
              </w:rPr>
              <w:t xml:space="preserve"> </w:t>
            </w:r>
            <w:r w:rsidR="00B847D2" w:rsidRPr="00E72D50">
              <w:rPr>
                <w:rFonts w:ascii="Arial" w:hAnsi="Arial" w:cs="Arial"/>
                <w:sz w:val="22"/>
                <w:szCs w:val="22"/>
                <w:lang w:val="en-CA"/>
              </w:rPr>
              <w:t>(</w:t>
            </w:r>
            <w:r w:rsidR="00B847D2" w:rsidRPr="00E72D50">
              <w:rPr>
                <w:rFonts w:ascii="Arial" w:hAnsi="Arial" w:cs="Arial"/>
                <w:b/>
                <w:sz w:val="22"/>
                <w:szCs w:val="22"/>
                <w:lang w:val="en-CA"/>
              </w:rPr>
              <w:t>or earlier if possible</w:t>
            </w:r>
            <w:r w:rsidR="00B847D2" w:rsidRPr="00E72D50">
              <w:rPr>
                <w:rFonts w:ascii="Arial" w:hAnsi="Arial" w:cs="Arial"/>
                <w:sz w:val="22"/>
                <w:szCs w:val="22"/>
                <w:lang w:val="en-CA"/>
              </w:rPr>
              <w:t>)</w:t>
            </w:r>
          </w:p>
          <w:p w:rsidR="00600394" w:rsidRPr="00E72D50" w:rsidRDefault="00600394" w:rsidP="00607A3D">
            <w:pPr>
              <w:rPr>
                <w:rFonts w:ascii="Arial" w:hAnsi="Arial" w:cs="Arial"/>
                <w:strike/>
                <w:sz w:val="22"/>
                <w:szCs w:val="22"/>
              </w:rPr>
            </w:pPr>
          </w:p>
        </w:tc>
        <w:tc>
          <w:tcPr>
            <w:tcW w:w="1183" w:type="dxa"/>
          </w:tcPr>
          <w:p w:rsidR="00600394" w:rsidRPr="00E72D50" w:rsidRDefault="00600394" w:rsidP="006A4085">
            <w:pPr>
              <w:rPr>
                <w:rFonts w:ascii="Arial" w:hAnsi="Arial" w:cs="Arial"/>
                <w:strike/>
                <w:sz w:val="22"/>
                <w:szCs w:val="22"/>
              </w:rPr>
            </w:pPr>
          </w:p>
        </w:tc>
        <w:tc>
          <w:tcPr>
            <w:tcW w:w="1168" w:type="dxa"/>
          </w:tcPr>
          <w:p w:rsidR="00600394" w:rsidRPr="00E72D50" w:rsidRDefault="00600394" w:rsidP="006A4085">
            <w:pPr>
              <w:rPr>
                <w:rFonts w:ascii="Arial" w:hAnsi="Arial" w:cs="Arial"/>
                <w:strike/>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600394" w:rsidRPr="00E72D50" w:rsidRDefault="00600394" w:rsidP="006A4085">
            <w:pPr>
              <w:rPr>
                <w:rFonts w:ascii="Arial" w:hAnsi="Arial" w:cs="Arial"/>
                <w:sz w:val="22"/>
                <w:szCs w:val="22"/>
              </w:rPr>
            </w:pPr>
            <w:r w:rsidRPr="00E72D50">
              <w:rPr>
                <w:rFonts w:ascii="Arial" w:hAnsi="Arial" w:cs="Arial"/>
                <w:sz w:val="22"/>
                <w:szCs w:val="22"/>
              </w:rPr>
              <w:t>E</w:t>
            </w:r>
          </w:p>
        </w:tc>
        <w:tc>
          <w:tcPr>
            <w:tcW w:w="4227" w:type="dxa"/>
          </w:tcPr>
          <w:p w:rsidR="00B847D2" w:rsidRPr="00E72D50" w:rsidRDefault="00B847D2" w:rsidP="00B847D2">
            <w:pPr>
              <w:rPr>
                <w:rFonts w:ascii="Arial" w:hAnsi="Arial" w:cs="Arial"/>
                <w:sz w:val="22"/>
                <w:szCs w:val="22"/>
              </w:rPr>
            </w:pPr>
            <w:r w:rsidRPr="00E72D50">
              <w:rPr>
                <w:rFonts w:ascii="Arial" w:hAnsi="Arial" w:cs="Arial"/>
                <w:sz w:val="22"/>
                <w:szCs w:val="22"/>
              </w:rPr>
              <w:t xml:space="preserve">Please provide copies of any correspondence between management and the company’s legal advisors in the </w:t>
            </w:r>
            <w:r w:rsidRPr="00E72D50">
              <w:rPr>
                <w:rFonts w:ascii="Arial" w:hAnsi="Arial" w:cs="Arial"/>
                <w:sz w:val="22"/>
                <w:szCs w:val="22"/>
              </w:rPr>
              <w:lastRenderedPageBreak/>
              <w:t>final quarter.</w:t>
            </w:r>
          </w:p>
          <w:p w:rsidR="00781095" w:rsidRPr="00E72D50" w:rsidRDefault="00781095" w:rsidP="00B847D2">
            <w:pPr>
              <w:rPr>
                <w:rFonts w:ascii="Arial" w:hAnsi="Arial" w:cs="Arial"/>
                <w:sz w:val="22"/>
                <w:szCs w:val="22"/>
              </w:rPr>
            </w:pPr>
          </w:p>
        </w:tc>
        <w:tc>
          <w:tcPr>
            <w:tcW w:w="1357" w:type="dxa"/>
          </w:tcPr>
          <w:p w:rsidR="00B847D2" w:rsidRPr="00E72D50" w:rsidRDefault="00004464" w:rsidP="00B847D2">
            <w:pPr>
              <w:rPr>
                <w:rFonts w:ascii="Arial" w:hAnsi="Arial" w:cs="Arial"/>
                <w:sz w:val="22"/>
                <w:szCs w:val="22"/>
                <w:lang w:val="en-CA"/>
              </w:rPr>
            </w:pPr>
            <w:r>
              <w:rPr>
                <w:rFonts w:ascii="Arial" w:hAnsi="Arial" w:cs="Arial"/>
                <w:sz w:val="22"/>
                <w:szCs w:val="22"/>
                <w:lang w:val="en-CA"/>
              </w:rPr>
              <w:lastRenderedPageBreak/>
              <w:t xml:space="preserve">Feb </w:t>
            </w:r>
            <w:r w:rsidR="00FE53B5">
              <w:rPr>
                <w:rFonts w:ascii="Arial" w:hAnsi="Arial" w:cs="Arial"/>
                <w:sz w:val="22"/>
                <w:szCs w:val="22"/>
                <w:lang w:val="en-CA"/>
              </w:rPr>
              <w:t>16</w:t>
            </w:r>
            <w:r w:rsidR="00B847D2" w:rsidRPr="00E72D50">
              <w:rPr>
                <w:rFonts w:ascii="Arial" w:hAnsi="Arial" w:cs="Arial"/>
                <w:sz w:val="22"/>
                <w:szCs w:val="22"/>
                <w:lang w:val="en-CA"/>
              </w:rPr>
              <w:t xml:space="preserve">, </w:t>
            </w:r>
            <w:r>
              <w:rPr>
                <w:rFonts w:ascii="Arial" w:hAnsi="Arial" w:cs="Arial"/>
                <w:sz w:val="22"/>
                <w:szCs w:val="22"/>
                <w:lang w:val="en-CA"/>
              </w:rPr>
              <w:t>2015</w:t>
            </w:r>
          </w:p>
          <w:p w:rsidR="00600394" w:rsidRPr="00E72D50" w:rsidRDefault="00600394" w:rsidP="00442D20">
            <w:pPr>
              <w:rPr>
                <w:rFonts w:ascii="Arial" w:hAnsi="Arial" w:cs="Arial"/>
                <w:sz w:val="22"/>
                <w:szCs w:val="22"/>
              </w:rPr>
            </w:pPr>
          </w:p>
        </w:tc>
        <w:tc>
          <w:tcPr>
            <w:tcW w:w="1183" w:type="dxa"/>
          </w:tcPr>
          <w:p w:rsidR="00600394" w:rsidRPr="00E72D50" w:rsidRDefault="00600394" w:rsidP="006A4085">
            <w:pPr>
              <w:rPr>
                <w:rFonts w:ascii="Arial" w:hAnsi="Arial" w:cs="Arial"/>
                <w:strike/>
                <w:sz w:val="22"/>
                <w:szCs w:val="22"/>
              </w:rPr>
            </w:pPr>
          </w:p>
        </w:tc>
        <w:tc>
          <w:tcPr>
            <w:tcW w:w="1168" w:type="dxa"/>
          </w:tcPr>
          <w:p w:rsidR="00600394" w:rsidRPr="00E72D50" w:rsidRDefault="00600394" w:rsidP="00442D20">
            <w:pPr>
              <w:rPr>
                <w:rFonts w:ascii="Arial" w:hAnsi="Arial" w:cs="Arial"/>
                <w:strike/>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600394" w:rsidRPr="00E72D50" w:rsidRDefault="00600394" w:rsidP="006A4085">
            <w:pPr>
              <w:rPr>
                <w:rFonts w:ascii="Arial" w:hAnsi="Arial" w:cs="Arial"/>
                <w:sz w:val="22"/>
                <w:szCs w:val="22"/>
              </w:rPr>
            </w:pPr>
            <w:r w:rsidRPr="00E72D50">
              <w:rPr>
                <w:rFonts w:ascii="Arial" w:hAnsi="Arial" w:cs="Arial"/>
                <w:sz w:val="22"/>
                <w:szCs w:val="22"/>
              </w:rPr>
              <w:t>F</w:t>
            </w:r>
          </w:p>
        </w:tc>
        <w:tc>
          <w:tcPr>
            <w:tcW w:w="4227" w:type="dxa"/>
          </w:tcPr>
          <w:p w:rsidR="00B847D2" w:rsidRPr="00E72D50" w:rsidRDefault="00B847D2" w:rsidP="00B847D2">
            <w:pPr>
              <w:rPr>
                <w:rFonts w:ascii="Arial" w:hAnsi="Arial" w:cs="Arial"/>
                <w:sz w:val="22"/>
                <w:szCs w:val="22"/>
              </w:rPr>
            </w:pPr>
            <w:r w:rsidRPr="00E72D50">
              <w:rPr>
                <w:rFonts w:ascii="Arial" w:hAnsi="Arial" w:cs="Arial"/>
                <w:sz w:val="22"/>
                <w:szCs w:val="22"/>
              </w:rPr>
              <w:t xml:space="preserve">Please provide a listing of </w:t>
            </w:r>
            <w:r w:rsidRPr="00E72D50">
              <w:rPr>
                <w:rFonts w:ascii="Arial" w:hAnsi="Arial" w:cs="Arial"/>
                <w:b/>
                <w:sz w:val="22"/>
                <w:szCs w:val="22"/>
              </w:rPr>
              <w:t>related party transactions</w:t>
            </w:r>
            <w:r w:rsidRPr="00E72D50">
              <w:rPr>
                <w:rFonts w:ascii="Arial" w:hAnsi="Arial" w:cs="Arial"/>
                <w:sz w:val="22"/>
                <w:szCs w:val="22"/>
              </w:rPr>
              <w:t xml:space="preserve"> for the full year and details of </w:t>
            </w:r>
            <w:r w:rsidRPr="00E72D50">
              <w:rPr>
                <w:rFonts w:ascii="Arial" w:hAnsi="Arial" w:cs="Arial"/>
                <w:b/>
                <w:sz w:val="22"/>
                <w:szCs w:val="22"/>
              </w:rPr>
              <w:t>outstanding balances</w:t>
            </w:r>
            <w:r w:rsidR="00004464">
              <w:rPr>
                <w:rFonts w:ascii="Arial" w:hAnsi="Arial" w:cs="Arial"/>
                <w:sz w:val="22"/>
                <w:szCs w:val="22"/>
              </w:rPr>
              <w:t xml:space="preserve"> at the December 31, 2014</w:t>
            </w:r>
            <w:r w:rsidRPr="00E72D50">
              <w:rPr>
                <w:rFonts w:ascii="Arial" w:hAnsi="Arial" w:cs="Arial"/>
                <w:sz w:val="22"/>
                <w:szCs w:val="22"/>
              </w:rPr>
              <w:t>.</w:t>
            </w:r>
          </w:p>
          <w:p w:rsidR="00B847D2" w:rsidRPr="00E72D50" w:rsidRDefault="00B847D2" w:rsidP="00B847D2">
            <w:pPr>
              <w:rPr>
                <w:rFonts w:ascii="Arial" w:hAnsi="Arial" w:cs="Arial"/>
                <w:sz w:val="22"/>
                <w:szCs w:val="22"/>
              </w:rPr>
            </w:pPr>
          </w:p>
          <w:p w:rsidR="00600394" w:rsidRPr="00E72D50" w:rsidRDefault="00B847D2" w:rsidP="00B847D2">
            <w:pPr>
              <w:rPr>
                <w:rFonts w:ascii="Arial" w:hAnsi="Arial" w:cs="Arial"/>
                <w:sz w:val="22"/>
                <w:szCs w:val="22"/>
              </w:rPr>
            </w:pPr>
            <w:r w:rsidRPr="00E72D50">
              <w:rPr>
                <w:rFonts w:ascii="Arial" w:hAnsi="Arial" w:cs="Arial"/>
                <w:sz w:val="22"/>
                <w:szCs w:val="22"/>
              </w:rPr>
              <w:t>The list should include identity of each party, nature of relationship and type of transactions that occur.</w:t>
            </w:r>
          </w:p>
        </w:tc>
        <w:tc>
          <w:tcPr>
            <w:tcW w:w="1357" w:type="dxa"/>
          </w:tcPr>
          <w:p w:rsidR="00E72D50" w:rsidRPr="00E72D50" w:rsidRDefault="00031955" w:rsidP="00E72D50">
            <w:pPr>
              <w:rPr>
                <w:rFonts w:ascii="Arial" w:hAnsi="Arial" w:cs="Arial"/>
                <w:sz w:val="22"/>
                <w:szCs w:val="22"/>
                <w:lang w:val="en-CA"/>
              </w:rPr>
            </w:pPr>
            <w:r>
              <w:rPr>
                <w:rFonts w:ascii="Arial" w:hAnsi="Arial" w:cs="Arial"/>
                <w:sz w:val="22"/>
                <w:szCs w:val="22"/>
                <w:lang w:val="en-CA"/>
              </w:rPr>
              <w:t>Mar 2</w:t>
            </w:r>
            <w:r w:rsidR="00004464">
              <w:rPr>
                <w:rFonts w:ascii="Arial" w:hAnsi="Arial" w:cs="Arial"/>
                <w:sz w:val="22"/>
                <w:szCs w:val="22"/>
                <w:lang w:val="en-CA"/>
              </w:rPr>
              <w:t>,</w:t>
            </w:r>
            <w:r w:rsidR="00E72D50" w:rsidRPr="00E72D50">
              <w:rPr>
                <w:rFonts w:ascii="Arial" w:hAnsi="Arial" w:cs="Arial"/>
                <w:sz w:val="22"/>
                <w:szCs w:val="22"/>
                <w:lang w:val="en-CA"/>
              </w:rPr>
              <w:t xml:space="preserve"> </w:t>
            </w:r>
            <w:r w:rsidR="00004464">
              <w:rPr>
                <w:rFonts w:ascii="Arial" w:hAnsi="Arial" w:cs="Arial"/>
                <w:sz w:val="22"/>
                <w:szCs w:val="22"/>
                <w:lang w:val="en-CA"/>
              </w:rPr>
              <w:t>2015</w:t>
            </w:r>
          </w:p>
          <w:p w:rsidR="00600394" w:rsidRPr="00E72D50" w:rsidRDefault="00600394" w:rsidP="00A7381A">
            <w:pPr>
              <w:rPr>
                <w:rFonts w:ascii="Arial" w:hAnsi="Arial" w:cs="Arial"/>
                <w:sz w:val="22"/>
                <w:szCs w:val="22"/>
              </w:rPr>
            </w:pPr>
          </w:p>
        </w:tc>
        <w:tc>
          <w:tcPr>
            <w:tcW w:w="1183" w:type="dxa"/>
          </w:tcPr>
          <w:p w:rsidR="00600394" w:rsidRPr="00E72D50" w:rsidRDefault="00600394" w:rsidP="00AA2A2D">
            <w:pPr>
              <w:rPr>
                <w:rFonts w:ascii="Arial" w:hAnsi="Arial" w:cs="Arial"/>
                <w:b/>
                <w:sz w:val="22"/>
                <w:szCs w:val="22"/>
              </w:rPr>
            </w:pPr>
          </w:p>
        </w:tc>
        <w:tc>
          <w:tcPr>
            <w:tcW w:w="1168" w:type="dxa"/>
          </w:tcPr>
          <w:p w:rsidR="00600394" w:rsidRPr="00E72D50" w:rsidRDefault="00600394" w:rsidP="006A4085">
            <w:pPr>
              <w:rPr>
                <w:rFonts w:ascii="Arial" w:hAnsi="Arial" w:cs="Arial"/>
                <w:sz w:val="22"/>
                <w:szCs w:val="22"/>
              </w:rPr>
            </w:pPr>
          </w:p>
        </w:tc>
      </w:tr>
      <w:tr w:rsidR="008931E4" w:rsidRPr="00E72D50" w:rsidTr="004F3C97">
        <w:tc>
          <w:tcPr>
            <w:tcW w:w="456" w:type="dxa"/>
          </w:tcPr>
          <w:p w:rsidR="008931E4" w:rsidRPr="00E72D50" w:rsidRDefault="008931E4" w:rsidP="006A4085">
            <w:pPr>
              <w:rPr>
                <w:rFonts w:ascii="Arial" w:hAnsi="Arial" w:cs="Arial"/>
                <w:sz w:val="22"/>
                <w:szCs w:val="22"/>
              </w:rPr>
            </w:pPr>
          </w:p>
        </w:tc>
        <w:tc>
          <w:tcPr>
            <w:tcW w:w="465" w:type="dxa"/>
          </w:tcPr>
          <w:p w:rsidR="008931E4" w:rsidRPr="00E72D50" w:rsidRDefault="008931E4" w:rsidP="006A4085">
            <w:pPr>
              <w:rPr>
                <w:rFonts w:ascii="Arial" w:hAnsi="Arial" w:cs="Arial"/>
                <w:sz w:val="22"/>
                <w:szCs w:val="22"/>
              </w:rPr>
            </w:pPr>
            <w:r w:rsidRPr="00E72D50">
              <w:rPr>
                <w:rFonts w:ascii="Arial" w:hAnsi="Arial" w:cs="Arial"/>
                <w:sz w:val="22"/>
                <w:szCs w:val="22"/>
              </w:rPr>
              <w:t>G</w:t>
            </w:r>
          </w:p>
        </w:tc>
        <w:tc>
          <w:tcPr>
            <w:tcW w:w="4227" w:type="dxa"/>
          </w:tcPr>
          <w:p w:rsidR="008931E4" w:rsidRPr="00E72D50" w:rsidRDefault="008931E4" w:rsidP="00B847D2">
            <w:pPr>
              <w:rPr>
                <w:rFonts w:ascii="Arial" w:hAnsi="Arial" w:cs="Arial"/>
                <w:sz w:val="22"/>
                <w:szCs w:val="22"/>
              </w:rPr>
            </w:pPr>
            <w:r w:rsidRPr="00E72D50">
              <w:rPr>
                <w:rFonts w:ascii="Arial" w:hAnsi="Arial" w:cs="Arial"/>
                <w:sz w:val="22"/>
                <w:szCs w:val="22"/>
              </w:rPr>
              <w:t>Complete GL details for a</w:t>
            </w:r>
            <w:r w:rsidR="00004464">
              <w:rPr>
                <w:rFonts w:ascii="Arial" w:hAnsi="Arial" w:cs="Arial"/>
                <w:sz w:val="22"/>
                <w:szCs w:val="22"/>
              </w:rPr>
              <w:t>ll entities from January 1, 2014</w:t>
            </w:r>
            <w:r w:rsidRPr="00E72D50">
              <w:rPr>
                <w:rFonts w:ascii="Arial" w:hAnsi="Arial" w:cs="Arial"/>
                <w:sz w:val="22"/>
                <w:szCs w:val="22"/>
              </w:rPr>
              <w:t xml:space="preserve"> to December 31, 201</w:t>
            </w:r>
            <w:r w:rsidR="00004464">
              <w:rPr>
                <w:rFonts w:ascii="Arial" w:hAnsi="Arial" w:cs="Arial"/>
                <w:sz w:val="22"/>
                <w:szCs w:val="22"/>
              </w:rPr>
              <w:t>4</w:t>
            </w:r>
            <w:r w:rsidR="00B847D2" w:rsidRPr="00E72D50">
              <w:rPr>
                <w:rFonts w:ascii="Arial" w:hAnsi="Arial" w:cs="Arial"/>
                <w:sz w:val="22"/>
                <w:szCs w:val="22"/>
              </w:rPr>
              <w:t>; this should include fields such as period posted, date posted, account number and name, description, debit amount, credit amount, time posted and who posted.</w:t>
            </w:r>
            <w:r w:rsidR="00341EEB">
              <w:rPr>
                <w:rFonts w:ascii="Arial" w:hAnsi="Arial" w:cs="Arial"/>
                <w:sz w:val="22"/>
                <w:szCs w:val="22"/>
              </w:rPr>
              <w:t xml:space="preserve"> </w:t>
            </w:r>
          </w:p>
          <w:p w:rsidR="00B847D2" w:rsidRPr="00E72D50" w:rsidRDefault="00B847D2" w:rsidP="00B847D2">
            <w:pPr>
              <w:rPr>
                <w:rFonts w:ascii="Arial" w:hAnsi="Arial" w:cs="Arial"/>
                <w:sz w:val="22"/>
                <w:szCs w:val="22"/>
              </w:rPr>
            </w:pPr>
          </w:p>
        </w:tc>
        <w:tc>
          <w:tcPr>
            <w:tcW w:w="1357" w:type="dxa"/>
          </w:tcPr>
          <w:p w:rsidR="00B847D2" w:rsidRPr="00E72D50" w:rsidRDefault="00004464" w:rsidP="00B847D2">
            <w:pPr>
              <w:rPr>
                <w:rFonts w:ascii="Arial" w:hAnsi="Arial" w:cs="Arial"/>
                <w:sz w:val="22"/>
                <w:szCs w:val="22"/>
                <w:lang w:val="en-CA"/>
              </w:rPr>
            </w:pPr>
            <w:r>
              <w:rPr>
                <w:rFonts w:ascii="Arial" w:hAnsi="Arial" w:cs="Arial"/>
                <w:sz w:val="22"/>
                <w:szCs w:val="22"/>
                <w:lang w:val="en-CA"/>
              </w:rPr>
              <w:t>F</w:t>
            </w:r>
            <w:r w:rsidR="00031955">
              <w:rPr>
                <w:rFonts w:ascii="Arial" w:hAnsi="Arial" w:cs="Arial"/>
                <w:sz w:val="22"/>
                <w:szCs w:val="22"/>
                <w:lang w:val="en-CA"/>
              </w:rPr>
              <w:t xml:space="preserve">eb </w:t>
            </w:r>
            <w:r w:rsidR="00FE53B5">
              <w:rPr>
                <w:rFonts w:ascii="Arial" w:hAnsi="Arial" w:cs="Arial"/>
                <w:sz w:val="22"/>
                <w:szCs w:val="22"/>
                <w:lang w:val="en-CA"/>
              </w:rPr>
              <w:t>16</w:t>
            </w:r>
            <w:r w:rsidR="00B847D2" w:rsidRPr="00E72D50">
              <w:rPr>
                <w:rFonts w:ascii="Arial" w:hAnsi="Arial" w:cs="Arial"/>
                <w:sz w:val="22"/>
                <w:szCs w:val="22"/>
                <w:lang w:val="en-CA"/>
              </w:rPr>
              <w:t xml:space="preserve">, </w:t>
            </w:r>
            <w:r>
              <w:rPr>
                <w:rFonts w:ascii="Arial" w:hAnsi="Arial" w:cs="Arial"/>
                <w:sz w:val="22"/>
                <w:szCs w:val="22"/>
                <w:lang w:val="en-CA"/>
              </w:rPr>
              <w:t>2015</w:t>
            </w:r>
          </w:p>
          <w:p w:rsidR="008931E4" w:rsidRPr="00E72D50" w:rsidRDefault="008931E4" w:rsidP="006A4085">
            <w:pPr>
              <w:rPr>
                <w:rFonts w:ascii="Arial" w:hAnsi="Arial" w:cs="Arial"/>
                <w:sz w:val="22"/>
                <w:szCs w:val="22"/>
                <w:lang w:val="en-CA"/>
              </w:rPr>
            </w:pPr>
          </w:p>
        </w:tc>
        <w:tc>
          <w:tcPr>
            <w:tcW w:w="1183" w:type="dxa"/>
          </w:tcPr>
          <w:p w:rsidR="008931E4" w:rsidRPr="00E72D50" w:rsidRDefault="008931E4" w:rsidP="006A4085">
            <w:pPr>
              <w:rPr>
                <w:rFonts w:ascii="Arial" w:hAnsi="Arial" w:cs="Arial"/>
                <w:sz w:val="22"/>
                <w:szCs w:val="22"/>
              </w:rPr>
            </w:pPr>
          </w:p>
        </w:tc>
        <w:tc>
          <w:tcPr>
            <w:tcW w:w="1168" w:type="dxa"/>
          </w:tcPr>
          <w:p w:rsidR="008931E4" w:rsidRPr="00E72D50" w:rsidRDefault="008931E4" w:rsidP="006A4085">
            <w:pPr>
              <w:rPr>
                <w:rFonts w:ascii="Arial" w:hAnsi="Arial" w:cs="Arial"/>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600394" w:rsidRPr="00E72D50" w:rsidRDefault="008931E4" w:rsidP="006A4085">
            <w:pPr>
              <w:rPr>
                <w:rFonts w:ascii="Arial" w:hAnsi="Arial" w:cs="Arial"/>
                <w:sz w:val="22"/>
                <w:szCs w:val="22"/>
              </w:rPr>
            </w:pPr>
            <w:r w:rsidRPr="00E72D50">
              <w:rPr>
                <w:rFonts w:ascii="Arial" w:hAnsi="Arial" w:cs="Arial"/>
                <w:sz w:val="22"/>
                <w:szCs w:val="22"/>
              </w:rPr>
              <w:t>H</w:t>
            </w:r>
          </w:p>
        </w:tc>
        <w:tc>
          <w:tcPr>
            <w:tcW w:w="4227" w:type="dxa"/>
          </w:tcPr>
          <w:p w:rsidR="00600394" w:rsidRPr="00E72D50" w:rsidRDefault="00600394" w:rsidP="003E3393">
            <w:pPr>
              <w:rPr>
                <w:rFonts w:ascii="Arial" w:hAnsi="Arial" w:cs="Arial"/>
                <w:sz w:val="22"/>
                <w:szCs w:val="22"/>
              </w:rPr>
            </w:pPr>
            <w:r w:rsidRPr="00E72D50">
              <w:rPr>
                <w:rFonts w:ascii="Arial" w:hAnsi="Arial" w:cs="Arial"/>
                <w:sz w:val="22"/>
                <w:szCs w:val="22"/>
              </w:rPr>
              <w:t>Please provide the supporting calculations for the earnings per share figures as disclosure on the financial statements.</w:t>
            </w:r>
          </w:p>
          <w:p w:rsidR="00B847D2" w:rsidRPr="00E72D50" w:rsidRDefault="00B847D2" w:rsidP="003E3393">
            <w:pPr>
              <w:rPr>
                <w:rFonts w:ascii="Arial" w:hAnsi="Arial" w:cs="Arial"/>
                <w:sz w:val="22"/>
                <w:szCs w:val="22"/>
              </w:rPr>
            </w:pPr>
          </w:p>
        </w:tc>
        <w:tc>
          <w:tcPr>
            <w:tcW w:w="1357" w:type="dxa"/>
          </w:tcPr>
          <w:p w:rsidR="00B847D2" w:rsidRPr="00E72D50" w:rsidRDefault="00031955" w:rsidP="00B847D2">
            <w:pPr>
              <w:rPr>
                <w:rFonts w:ascii="Arial" w:hAnsi="Arial" w:cs="Arial"/>
                <w:sz w:val="22"/>
                <w:szCs w:val="22"/>
                <w:lang w:val="en-CA"/>
              </w:rPr>
            </w:pPr>
            <w:r>
              <w:rPr>
                <w:rFonts w:ascii="Arial" w:hAnsi="Arial" w:cs="Arial"/>
                <w:sz w:val="22"/>
                <w:szCs w:val="22"/>
                <w:lang w:val="en-CA"/>
              </w:rPr>
              <w:t>Mar 2</w:t>
            </w:r>
            <w:r w:rsidR="00E72D50" w:rsidRPr="00E72D50">
              <w:rPr>
                <w:rFonts w:ascii="Arial" w:hAnsi="Arial" w:cs="Arial"/>
                <w:sz w:val="22"/>
                <w:szCs w:val="22"/>
                <w:lang w:val="en-CA"/>
              </w:rPr>
              <w:t xml:space="preserve">, </w:t>
            </w:r>
            <w:r w:rsidR="00004464">
              <w:rPr>
                <w:rFonts w:ascii="Arial" w:hAnsi="Arial" w:cs="Arial"/>
                <w:sz w:val="22"/>
                <w:szCs w:val="22"/>
                <w:lang w:val="en-CA"/>
              </w:rPr>
              <w:t>2015</w:t>
            </w:r>
          </w:p>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600394" w:rsidRPr="00E72D50" w:rsidRDefault="008931E4" w:rsidP="006A4085">
            <w:pPr>
              <w:rPr>
                <w:rFonts w:ascii="Arial" w:hAnsi="Arial" w:cs="Arial"/>
                <w:sz w:val="22"/>
                <w:szCs w:val="22"/>
              </w:rPr>
            </w:pPr>
            <w:r w:rsidRPr="00E72D50">
              <w:rPr>
                <w:rFonts w:ascii="Arial" w:hAnsi="Arial" w:cs="Arial"/>
                <w:sz w:val="22"/>
                <w:szCs w:val="22"/>
              </w:rPr>
              <w:t>I</w:t>
            </w:r>
          </w:p>
        </w:tc>
        <w:tc>
          <w:tcPr>
            <w:tcW w:w="4227" w:type="dxa"/>
          </w:tcPr>
          <w:p w:rsidR="00600394" w:rsidRPr="00E72D50" w:rsidRDefault="00600394" w:rsidP="00781095">
            <w:pPr>
              <w:rPr>
                <w:rFonts w:ascii="Arial" w:hAnsi="Arial" w:cs="Arial"/>
                <w:sz w:val="22"/>
                <w:szCs w:val="22"/>
              </w:rPr>
            </w:pPr>
            <w:r w:rsidRPr="00E72D50">
              <w:rPr>
                <w:rFonts w:ascii="Arial" w:hAnsi="Arial" w:cs="Arial"/>
                <w:sz w:val="22"/>
                <w:szCs w:val="22"/>
              </w:rPr>
              <w:t xml:space="preserve">Please provide Cash Flow Statement support (in a similar format to that used in last year). </w:t>
            </w:r>
          </w:p>
          <w:p w:rsidR="00B847D2" w:rsidRPr="00E72D50" w:rsidRDefault="00B847D2" w:rsidP="00781095">
            <w:pPr>
              <w:rPr>
                <w:rFonts w:ascii="Arial" w:hAnsi="Arial" w:cs="Arial"/>
                <w:sz w:val="22"/>
                <w:szCs w:val="22"/>
              </w:rPr>
            </w:pPr>
          </w:p>
          <w:p w:rsidR="00B847D2" w:rsidRPr="00E72D50" w:rsidRDefault="00B847D2" w:rsidP="00781095">
            <w:pPr>
              <w:rPr>
                <w:rFonts w:ascii="Arial" w:hAnsi="Arial" w:cs="Arial"/>
                <w:i/>
                <w:sz w:val="22"/>
                <w:szCs w:val="22"/>
              </w:rPr>
            </w:pPr>
            <w:r w:rsidRPr="00E72D50">
              <w:rPr>
                <w:rFonts w:ascii="Arial" w:hAnsi="Arial" w:cs="Arial"/>
                <w:i/>
                <w:sz w:val="22"/>
                <w:szCs w:val="22"/>
              </w:rPr>
              <w:t>If you would like a copy of last year’s cash flow working paper, please let us know.</w:t>
            </w:r>
          </w:p>
          <w:p w:rsidR="00B847D2" w:rsidRPr="00E72D50" w:rsidRDefault="00B847D2" w:rsidP="00781095">
            <w:pPr>
              <w:rPr>
                <w:rFonts w:ascii="Arial" w:hAnsi="Arial" w:cs="Arial"/>
                <w:sz w:val="22"/>
                <w:szCs w:val="22"/>
              </w:rPr>
            </w:pPr>
          </w:p>
        </w:tc>
        <w:tc>
          <w:tcPr>
            <w:tcW w:w="1357" w:type="dxa"/>
          </w:tcPr>
          <w:p w:rsidR="00031955" w:rsidRPr="00E72D50" w:rsidRDefault="00031955" w:rsidP="00031955">
            <w:pPr>
              <w:rPr>
                <w:rFonts w:ascii="Arial" w:hAnsi="Arial" w:cs="Arial"/>
                <w:sz w:val="22"/>
                <w:szCs w:val="22"/>
                <w:lang w:val="en-CA"/>
              </w:rPr>
            </w:pPr>
            <w:r>
              <w:rPr>
                <w:rFonts w:ascii="Arial" w:hAnsi="Arial" w:cs="Arial"/>
                <w:sz w:val="22"/>
                <w:szCs w:val="22"/>
                <w:lang w:val="en-CA"/>
              </w:rPr>
              <w:t>Mar 2</w:t>
            </w:r>
            <w:r w:rsidRPr="00E72D50">
              <w:rPr>
                <w:rFonts w:ascii="Arial" w:hAnsi="Arial" w:cs="Arial"/>
                <w:sz w:val="22"/>
                <w:szCs w:val="22"/>
                <w:lang w:val="en-CA"/>
              </w:rPr>
              <w:t xml:space="preserve">, </w:t>
            </w:r>
            <w:r>
              <w:rPr>
                <w:rFonts w:ascii="Arial" w:hAnsi="Arial" w:cs="Arial"/>
                <w:sz w:val="22"/>
                <w:szCs w:val="22"/>
                <w:lang w:val="en-CA"/>
              </w:rPr>
              <w:t>2015</w:t>
            </w:r>
          </w:p>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600394" w:rsidRPr="00E72D50" w:rsidRDefault="008931E4" w:rsidP="006A4085">
            <w:pPr>
              <w:rPr>
                <w:rFonts w:ascii="Arial" w:hAnsi="Arial" w:cs="Arial"/>
                <w:sz w:val="22"/>
                <w:szCs w:val="22"/>
              </w:rPr>
            </w:pPr>
            <w:r w:rsidRPr="00E72D50">
              <w:rPr>
                <w:rFonts w:ascii="Arial" w:hAnsi="Arial" w:cs="Arial"/>
                <w:sz w:val="22"/>
                <w:szCs w:val="22"/>
              </w:rPr>
              <w:t>J</w:t>
            </w:r>
          </w:p>
        </w:tc>
        <w:tc>
          <w:tcPr>
            <w:tcW w:w="4227" w:type="dxa"/>
          </w:tcPr>
          <w:p w:rsidR="00B847D2" w:rsidRPr="00E72D50" w:rsidRDefault="00B847D2" w:rsidP="00781095">
            <w:pPr>
              <w:rPr>
                <w:rFonts w:ascii="Arial" w:hAnsi="Arial" w:cs="Arial"/>
                <w:sz w:val="22"/>
                <w:szCs w:val="22"/>
              </w:rPr>
            </w:pPr>
            <w:r w:rsidRPr="00E72D50">
              <w:rPr>
                <w:rFonts w:ascii="Arial" w:hAnsi="Arial" w:cs="Arial"/>
                <w:sz w:val="22"/>
                <w:szCs w:val="22"/>
              </w:rPr>
              <w:t xml:space="preserve">Please provide a working paper to support the segmented information note </w:t>
            </w:r>
          </w:p>
          <w:p w:rsidR="00B847D2" w:rsidRPr="00E72D50" w:rsidRDefault="00B847D2" w:rsidP="00781095">
            <w:pPr>
              <w:rPr>
                <w:rFonts w:ascii="Arial" w:hAnsi="Arial" w:cs="Arial"/>
                <w:sz w:val="22"/>
                <w:szCs w:val="22"/>
              </w:rPr>
            </w:pPr>
          </w:p>
          <w:p w:rsidR="00600394" w:rsidRPr="00E72D50" w:rsidRDefault="00B847D2" w:rsidP="00781095">
            <w:pPr>
              <w:rPr>
                <w:rFonts w:ascii="Arial" w:hAnsi="Arial" w:cs="Arial"/>
                <w:sz w:val="22"/>
                <w:szCs w:val="22"/>
              </w:rPr>
            </w:pPr>
            <w:r w:rsidRPr="00E72D50">
              <w:rPr>
                <w:rFonts w:ascii="Arial" w:hAnsi="Arial" w:cs="Arial"/>
                <w:sz w:val="22"/>
                <w:szCs w:val="22"/>
              </w:rPr>
              <w:t>(We would need to have a reconciliation working paper, which ties the segmented information back to our work).</w:t>
            </w:r>
          </w:p>
        </w:tc>
        <w:tc>
          <w:tcPr>
            <w:tcW w:w="1357" w:type="dxa"/>
          </w:tcPr>
          <w:p w:rsidR="00B847D2" w:rsidRPr="00E72D50" w:rsidRDefault="00031955" w:rsidP="00B847D2">
            <w:pPr>
              <w:rPr>
                <w:rFonts w:ascii="Arial" w:hAnsi="Arial" w:cs="Arial"/>
                <w:sz w:val="22"/>
                <w:szCs w:val="22"/>
                <w:lang w:val="en-CA"/>
              </w:rPr>
            </w:pPr>
            <w:r>
              <w:rPr>
                <w:rFonts w:ascii="Arial" w:hAnsi="Arial" w:cs="Arial"/>
                <w:sz w:val="22"/>
                <w:szCs w:val="22"/>
                <w:lang w:val="en-CA"/>
              </w:rPr>
              <w:t>Feb 23, 2015</w:t>
            </w:r>
            <w:r w:rsidR="00FE53B5">
              <w:rPr>
                <w:rFonts w:ascii="Arial" w:hAnsi="Arial" w:cs="Arial"/>
                <w:sz w:val="22"/>
                <w:szCs w:val="22"/>
                <w:lang w:val="en-CA"/>
              </w:rPr>
              <w:t xml:space="preserve"> </w:t>
            </w:r>
            <w:r w:rsidR="00FE53B5" w:rsidRPr="00FE53B5">
              <w:rPr>
                <w:rFonts w:ascii="Arial" w:hAnsi="Arial" w:cs="Arial"/>
                <w:b/>
                <w:sz w:val="22"/>
                <w:szCs w:val="22"/>
                <w:lang w:val="en-CA"/>
              </w:rPr>
              <w:t>(or earlier if possible)</w:t>
            </w:r>
          </w:p>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6A4085">
            <w:pPr>
              <w:rPr>
                <w:rFonts w:ascii="Arial" w:hAnsi="Arial" w:cs="Arial"/>
                <w:sz w:val="22"/>
                <w:szCs w:val="22"/>
              </w:rPr>
            </w:pPr>
          </w:p>
        </w:tc>
        <w:tc>
          <w:tcPr>
            <w:tcW w:w="465" w:type="dxa"/>
          </w:tcPr>
          <w:p w:rsidR="00600394" w:rsidRPr="00E72D50" w:rsidRDefault="008931E4" w:rsidP="006A4085">
            <w:pPr>
              <w:rPr>
                <w:rFonts w:ascii="Arial" w:hAnsi="Arial" w:cs="Arial"/>
                <w:sz w:val="22"/>
                <w:szCs w:val="22"/>
              </w:rPr>
            </w:pPr>
            <w:r w:rsidRPr="00E72D50">
              <w:rPr>
                <w:rFonts w:ascii="Arial" w:hAnsi="Arial" w:cs="Arial"/>
                <w:sz w:val="22"/>
                <w:szCs w:val="22"/>
              </w:rPr>
              <w:t>K</w:t>
            </w:r>
          </w:p>
        </w:tc>
        <w:tc>
          <w:tcPr>
            <w:tcW w:w="4227" w:type="dxa"/>
          </w:tcPr>
          <w:p w:rsidR="00600394" w:rsidRPr="00E72D50" w:rsidRDefault="00600394" w:rsidP="00442D20">
            <w:pPr>
              <w:rPr>
                <w:rFonts w:ascii="Arial" w:hAnsi="Arial" w:cs="Arial"/>
                <w:sz w:val="22"/>
                <w:szCs w:val="22"/>
              </w:rPr>
            </w:pPr>
            <w:r w:rsidRPr="00E72D50">
              <w:rPr>
                <w:rFonts w:ascii="Arial" w:hAnsi="Arial" w:cs="Arial"/>
                <w:sz w:val="22"/>
                <w:szCs w:val="22"/>
              </w:rPr>
              <w:t>Provide us with a description of the process and controls management has implemented to identify subsequent events</w:t>
            </w:r>
            <w:r w:rsidR="00442D20" w:rsidRPr="00E72D50">
              <w:rPr>
                <w:rFonts w:ascii="Arial" w:hAnsi="Arial" w:cs="Arial"/>
                <w:sz w:val="22"/>
                <w:szCs w:val="22"/>
              </w:rPr>
              <w:t>.</w:t>
            </w:r>
          </w:p>
        </w:tc>
        <w:tc>
          <w:tcPr>
            <w:tcW w:w="1357" w:type="dxa"/>
          </w:tcPr>
          <w:p w:rsidR="00B847D2" w:rsidRPr="00E72D50" w:rsidRDefault="00031955" w:rsidP="00B847D2">
            <w:pPr>
              <w:rPr>
                <w:rFonts w:ascii="Arial" w:hAnsi="Arial" w:cs="Arial"/>
                <w:sz w:val="22"/>
                <w:szCs w:val="22"/>
                <w:lang w:val="en-CA"/>
              </w:rPr>
            </w:pPr>
            <w:r>
              <w:rPr>
                <w:rFonts w:ascii="Arial" w:hAnsi="Arial" w:cs="Arial"/>
                <w:sz w:val="22"/>
                <w:szCs w:val="22"/>
                <w:lang w:val="en-CA"/>
              </w:rPr>
              <w:t xml:space="preserve">Feb </w:t>
            </w:r>
            <w:r w:rsidR="00FE53B5">
              <w:rPr>
                <w:rFonts w:ascii="Arial" w:hAnsi="Arial" w:cs="Arial"/>
                <w:sz w:val="22"/>
                <w:szCs w:val="22"/>
                <w:lang w:val="en-CA"/>
              </w:rPr>
              <w:t>16</w:t>
            </w:r>
            <w:r>
              <w:rPr>
                <w:rFonts w:ascii="Arial" w:hAnsi="Arial" w:cs="Arial"/>
                <w:sz w:val="22"/>
                <w:szCs w:val="22"/>
                <w:lang w:val="en-CA"/>
              </w:rPr>
              <w:t>, 2015</w:t>
            </w:r>
          </w:p>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442D20">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p>
        </w:tc>
        <w:tc>
          <w:tcPr>
            <w:tcW w:w="465" w:type="dxa"/>
          </w:tcPr>
          <w:p w:rsidR="00600394" w:rsidRPr="00E72D50" w:rsidRDefault="008931E4" w:rsidP="009A3399">
            <w:pPr>
              <w:rPr>
                <w:rFonts w:ascii="Arial" w:hAnsi="Arial" w:cs="Arial"/>
                <w:sz w:val="22"/>
                <w:szCs w:val="22"/>
              </w:rPr>
            </w:pPr>
            <w:r w:rsidRPr="00E72D50">
              <w:rPr>
                <w:rFonts w:ascii="Arial" w:hAnsi="Arial" w:cs="Arial"/>
                <w:sz w:val="22"/>
                <w:szCs w:val="22"/>
              </w:rPr>
              <w:t>L</w:t>
            </w:r>
          </w:p>
        </w:tc>
        <w:tc>
          <w:tcPr>
            <w:tcW w:w="4227" w:type="dxa"/>
          </w:tcPr>
          <w:p w:rsidR="00600394" w:rsidRPr="00E72D50" w:rsidRDefault="00600394" w:rsidP="007231C7">
            <w:pPr>
              <w:rPr>
                <w:rFonts w:ascii="Arial" w:hAnsi="Arial" w:cs="Arial"/>
                <w:sz w:val="22"/>
                <w:szCs w:val="22"/>
              </w:rPr>
            </w:pPr>
            <w:r w:rsidRPr="00E72D50">
              <w:rPr>
                <w:rFonts w:ascii="Arial" w:hAnsi="Arial" w:cs="Arial"/>
                <w:sz w:val="22"/>
                <w:szCs w:val="22"/>
              </w:rPr>
              <w:t>Support for investment tax credits balance receivable including calculation, filing, any correspondence with CRA, and if funds received proof of receipt of funds.</w:t>
            </w:r>
          </w:p>
        </w:tc>
        <w:tc>
          <w:tcPr>
            <w:tcW w:w="1357" w:type="dxa"/>
          </w:tcPr>
          <w:p w:rsidR="00B847D2" w:rsidRPr="00E72D50" w:rsidRDefault="00FE53B5" w:rsidP="00B847D2">
            <w:pPr>
              <w:rPr>
                <w:rFonts w:ascii="Arial" w:hAnsi="Arial" w:cs="Arial"/>
                <w:sz w:val="22"/>
                <w:szCs w:val="22"/>
                <w:lang w:val="en-CA"/>
              </w:rPr>
            </w:pPr>
            <w:r>
              <w:rPr>
                <w:rFonts w:ascii="Arial" w:hAnsi="Arial" w:cs="Arial"/>
                <w:sz w:val="22"/>
                <w:szCs w:val="22"/>
                <w:lang w:val="en-CA"/>
              </w:rPr>
              <w:t>Feb 16</w:t>
            </w:r>
            <w:r w:rsidR="00B847D2" w:rsidRPr="00E72D50">
              <w:rPr>
                <w:rFonts w:ascii="Arial" w:hAnsi="Arial" w:cs="Arial"/>
                <w:sz w:val="22"/>
                <w:szCs w:val="22"/>
                <w:lang w:val="en-CA"/>
              </w:rPr>
              <w:t xml:space="preserve">, </w:t>
            </w:r>
            <w:r w:rsidR="00031955">
              <w:rPr>
                <w:rFonts w:ascii="Arial" w:hAnsi="Arial" w:cs="Arial"/>
                <w:sz w:val="22"/>
                <w:szCs w:val="22"/>
                <w:lang w:val="en-CA"/>
              </w:rPr>
              <w:t>2015</w:t>
            </w:r>
          </w:p>
          <w:p w:rsidR="00600394" w:rsidRPr="00E72D50" w:rsidRDefault="00600394" w:rsidP="00AC640C">
            <w:pPr>
              <w:rPr>
                <w:rFonts w:ascii="Arial" w:hAnsi="Arial" w:cs="Arial"/>
                <w:sz w:val="22"/>
                <w:szCs w:val="22"/>
              </w:rPr>
            </w:pPr>
          </w:p>
        </w:tc>
        <w:tc>
          <w:tcPr>
            <w:tcW w:w="1183" w:type="dxa"/>
          </w:tcPr>
          <w:p w:rsidR="00600394" w:rsidRPr="00E72D50" w:rsidRDefault="00600394" w:rsidP="006A4085">
            <w:pPr>
              <w:rPr>
                <w:rFonts w:ascii="Arial" w:hAnsi="Arial" w:cs="Arial"/>
                <w:b/>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p>
        </w:tc>
        <w:tc>
          <w:tcPr>
            <w:tcW w:w="465" w:type="dxa"/>
          </w:tcPr>
          <w:p w:rsidR="00600394" w:rsidRPr="00E72D50" w:rsidRDefault="008931E4" w:rsidP="009A3399">
            <w:pPr>
              <w:rPr>
                <w:rFonts w:ascii="Arial" w:hAnsi="Arial" w:cs="Arial"/>
                <w:sz w:val="22"/>
                <w:szCs w:val="22"/>
              </w:rPr>
            </w:pPr>
            <w:r w:rsidRPr="00E72D50">
              <w:rPr>
                <w:rFonts w:ascii="Arial" w:hAnsi="Arial" w:cs="Arial"/>
                <w:sz w:val="22"/>
                <w:szCs w:val="22"/>
              </w:rPr>
              <w:t>M</w:t>
            </w:r>
          </w:p>
        </w:tc>
        <w:tc>
          <w:tcPr>
            <w:tcW w:w="4227" w:type="dxa"/>
          </w:tcPr>
          <w:p w:rsidR="00B847D2" w:rsidRPr="00E72D50" w:rsidRDefault="00B847D2" w:rsidP="00B847D2">
            <w:pPr>
              <w:rPr>
                <w:rFonts w:ascii="Arial" w:hAnsi="Arial" w:cs="Arial"/>
                <w:sz w:val="22"/>
                <w:szCs w:val="22"/>
              </w:rPr>
            </w:pPr>
            <w:r w:rsidRPr="00E72D50">
              <w:rPr>
                <w:rFonts w:ascii="Arial" w:hAnsi="Arial" w:cs="Arial"/>
                <w:sz w:val="22"/>
                <w:szCs w:val="22"/>
              </w:rPr>
              <w:t>Lead schedules for all account groupings on the financial statements.</w:t>
            </w:r>
          </w:p>
          <w:p w:rsidR="00B847D2" w:rsidRPr="00E72D50" w:rsidRDefault="00B847D2" w:rsidP="00B847D2">
            <w:pPr>
              <w:rPr>
                <w:rFonts w:ascii="Arial" w:hAnsi="Arial" w:cs="Arial"/>
                <w:sz w:val="22"/>
                <w:szCs w:val="22"/>
              </w:rPr>
            </w:pPr>
          </w:p>
          <w:p w:rsidR="00B847D2" w:rsidRPr="00E72D50" w:rsidRDefault="00B847D2" w:rsidP="00B847D2">
            <w:pPr>
              <w:rPr>
                <w:rFonts w:ascii="Arial" w:hAnsi="Arial" w:cs="Arial"/>
                <w:sz w:val="22"/>
                <w:szCs w:val="22"/>
              </w:rPr>
            </w:pPr>
          </w:p>
          <w:p w:rsidR="00B847D2" w:rsidRPr="00E72D50" w:rsidRDefault="00F600CF" w:rsidP="00B847D2">
            <w:pPr>
              <w:rPr>
                <w:rFonts w:ascii="Arial" w:hAnsi="Arial" w:cs="Arial"/>
                <w:sz w:val="22"/>
                <w:szCs w:val="22"/>
              </w:rPr>
            </w:pPr>
            <w:r>
              <w:rPr>
                <w:rFonts w:ascii="Arial" w:hAnsi="Arial" w:cs="Arial"/>
                <w:sz w:val="22"/>
                <w:szCs w:val="22"/>
              </w:rPr>
              <w:t xml:space="preserve">If possible, could you populate the attached lead sheets or provide reports from Dynamics that allow us to populate the numbers as set up in the excel sheet. </w:t>
            </w:r>
          </w:p>
          <w:p w:rsidR="00600394" w:rsidRPr="00E72D50" w:rsidRDefault="00600394" w:rsidP="009A3399">
            <w:pPr>
              <w:rPr>
                <w:rFonts w:ascii="Arial" w:hAnsi="Arial" w:cs="Arial"/>
                <w:sz w:val="22"/>
                <w:szCs w:val="22"/>
              </w:rPr>
            </w:pPr>
          </w:p>
          <w:bookmarkStart w:id="0" w:name="_MON_1484463383"/>
          <w:bookmarkEnd w:id="0"/>
          <w:p w:rsidR="00B847D2" w:rsidRPr="00E72D50" w:rsidRDefault="00341EEB" w:rsidP="009A3399">
            <w:pPr>
              <w:rPr>
                <w:rFonts w:ascii="Arial" w:hAnsi="Arial" w:cs="Arial"/>
                <w:sz w:val="22"/>
                <w:szCs w:val="22"/>
              </w:rPr>
            </w:pPr>
            <w:r>
              <w:rPr>
                <w:rFonts w:ascii="Arial" w:hAnsi="Arial" w:cs="Arial"/>
                <w:sz w:val="22"/>
                <w:szCs w:val="22"/>
              </w:rPr>
              <w:object w:dxaOrig="2040"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2.05pt;height:67.15pt" o:ole="">
                  <v:imagedata r:id="rId9" o:title=""/>
                </v:shape>
                <o:OLEObject Type="Embed" ProgID="Excel.Sheet.12" ShapeID="_x0000_i1030" DrawAspect="Icon" ObjectID="_1484483930" r:id="rId10"/>
              </w:object>
            </w:r>
          </w:p>
          <w:p w:rsidR="00B847D2" w:rsidRPr="00E72D50" w:rsidRDefault="00B847D2" w:rsidP="009A3399">
            <w:pPr>
              <w:rPr>
                <w:rFonts w:ascii="Arial" w:hAnsi="Arial" w:cs="Arial"/>
                <w:sz w:val="22"/>
                <w:szCs w:val="22"/>
              </w:rPr>
            </w:pPr>
          </w:p>
          <w:p w:rsidR="005572D0" w:rsidRPr="00E72D50" w:rsidRDefault="005572D0" w:rsidP="00FE53B5">
            <w:pPr>
              <w:rPr>
                <w:rFonts w:ascii="Arial" w:hAnsi="Arial" w:cs="Arial"/>
                <w:sz w:val="22"/>
                <w:szCs w:val="22"/>
              </w:rPr>
            </w:pPr>
          </w:p>
        </w:tc>
        <w:tc>
          <w:tcPr>
            <w:tcW w:w="1357" w:type="dxa"/>
          </w:tcPr>
          <w:p w:rsidR="00B847D2" w:rsidRPr="00E72D50" w:rsidRDefault="002D44E7" w:rsidP="00B847D2">
            <w:pPr>
              <w:rPr>
                <w:rFonts w:ascii="Arial" w:hAnsi="Arial" w:cs="Arial"/>
                <w:sz w:val="22"/>
                <w:szCs w:val="22"/>
                <w:lang w:val="en-CA"/>
              </w:rPr>
            </w:pPr>
            <w:r>
              <w:rPr>
                <w:rFonts w:ascii="Arial" w:hAnsi="Arial" w:cs="Arial"/>
                <w:sz w:val="22"/>
                <w:szCs w:val="22"/>
                <w:lang w:val="en-CA"/>
              </w:rPr>
              <w:lastRenderedPageBreak/>
              <w:t>Feb 23</w:t>
            </w:r>
            <w:r w:rsidR="00031955">
              <w:rPr>
                <w:rFonts w:ascii="Arial" w:hAnsi="Arial" w:cs="Arial"/>
                <w:sz w:val="22"/>
                <w:szCs w:val="22"/>
                <w:lang w:val="en-CA"/>
              </w:rPr>
              <w:t>, 2015</w:t>
            </w:r>
          </w:p>
          <w:p w:rsidR="00600394" w:rsidRPr="00E72D50" w:rsidRDefault="00B847D2" w:rsidP="00B847D2">
            <w:pPr>
              <w:rPr>
                <w:rFonts w:ascii="Arial" w:hAnsi="Arial" w:cs="Arial"/>
                <w:sz w:val="22"/>
                <w:szCs w:val="22"/>
              </w:rPr>
            </w:pPr>
            <w:r w:rsidRPr="00E72D50">
              <w:rPr>
                <w:rFonts w:ascii="Arial" w:hAnsi="Arial" w:cs="Arial"/>
                <w:sz w:val="22"/>
                <w:szCs w:val="22"/>
              </w:rPr>
              <w:lastRenderedPageBreak/>
              <w:t xml:space="preserve"> </w:t>
            </w:r>
            <w:r w:rsidR="00863437" w:rsidRPr="00E72D50">
              <w:rPr>
                <w:rFonts w:ascii="Arial" w:hAnsi="Arial" w:cs="Arial"/>
                <w:sz w:val="22"/>
                <w:szCs w:val="22"/>
              </w:rPr>
              <w:t>(</w:t>
            </w:r>
            <w:r w:rsidR="00863437" w:rsidRPr="00E72D50">
              <w:rPr>
                <w:rFonts w:ascii="Arial" w:hAnsi="Arial" w:cs="Arial"/>
                <w:b/>
                <w:sz w:val="22"/>
                <w:szCs w:val="22"/>
              </w:rPr>
              <w:t>or earlier if possible</w:t>
            </w:r>
            <w:r w:rsidR="00863437" w:rsidRPr="00E72D50">
              <w:rPr>
                <w:rFonts w:ascii="Arial" w:hAnsi="Arial" w:cs="Arial"/>
                <w:sz w:val="22"/>
                <w:szCs w:val="22"/>
              </w:rPr>
              <w:t>)</w:t>
            </w: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ED2C92" w:rsidRPr="00E72D50" w:rsidTr="004F3C97">
        <w:tc>
          <w:tcPr>
            <w:tcW w:w="456" w:type="dxa"/>
          </w:tcPr>
          <w:p w:rsidR="00ED2C92" w:rsidRPr="00E72D50" w:rsidRDefault="00ED2C92" w:rsidP="00BD2FF4">
            <w:pPr>
              <w:rPr>
                <w:rFonts w:ascii="Arial" w:hAnsi="Arial" w:cs="Arial"/>
                <w:sz w:val="22"/>
                <w:szCs w:val="22"/>
              </w:rPr>
            </w:pPr>
          </w:p>
        </w:tc>
        <w:tc>
          <w:tcPr>
            <w:tcW w:w="465" w:type="dxa"/>
          </w:tcPr>
          <w:p w:rsidR="00ED2C92" w:rsidRPr="00E72D50" w:rsidRDefault="00ED2C92" w:rsidP="009A3399">
            <w:pPr>
              <w:rPr>
                <w:rFonts w:ascii="Arial" w:hAnsi="Arial" w:cs="Arial"/>
                <w:sz w:val="22"/>
                <w:szCs w:val="22"/>
              </w:rPr>
            </w:pPr>
            <w:r>
              <w:rPr>
                <w:rFonts w:ascii="Arial" w:hAnsi="Arial" w:cs="Arial"/>
                <w:sz w:val="22"/>
                <w:szCs w:val="22"/>
              </w:rPr>
              <w:t>N</w:t>
            </w:r>
          </w:p>
        </w:tc>
        <w:tc>
          <w:tcPr>
            <w:tcW w:w="4227" w:type="dxa"/>
          </w:tcPr>
          <w:p w:rsidR="00ED2C92" w:rsidRDefault="00ED2C92" w:rsidP="009A3399">
            <w:pPr>
              <w:rPr>
                <w:rFonts w:ascii="Arial" w:hAnsi="Arial" w:cs="Arial"/>
                <w:b/>
                <w:sz w:val="22"/>
                <w:szCs w:val="22"/>
              </w:rPr>
            </w:pPr>
            <w:r>
              <w:rPr>
                <w:rFonts w:ascii="Arial" w:hAnsi="Arial" w:cs="Arial"/>
                <w:b/>
                <w:sz w:val="22"/>
                <w:szCs w:val="22"/>
              </w:rPr>
              <w:t>Consolidation Workbook</w:t>
            </w:r>
          </w:p>
          <w:p w:rsidR="00ED2C92" w:rsidRDefault="00ED2C92" w:rsidP="00ED2C92">
            <w:pPr>
              <w:pStyle w:val="ListParagraph"/>
              <w:numPr>
                <w:ilvl w:val="0"/>
                <w:numId w:val="35"/>
              </w:numPr>
              <w:rPr>
                <w:rFonts w:ascii="Arial" w:hAnsi="Arial" w:cs="Arial"/>
                <w:sz w:val="22"/>
                <w:szCs w:val="22"/>
              </w:rPr>
            </w:pPr>
            <w:r>
              <w:rPr>
                <w:rFonts w:ascii="Arial" w:hAnsi="Arial" w:cs="Arial"/>
                <w:sz w:val="22"/>
                <w:szCs w:val="22"/>
              </w:rPr>
              <w:t xml:space="preserve">As previously discussed, Tab A and B of “13 QHR-Consolidation Workbook” was built using the other two workbooks provided to us. The purpose of the workbook is to tie all the information the FS balance sheet and income statement. Is it possible for Carol to generate a report in Dynamics to help us produce </w:t>
            </w:r>
            <w:r w:rsidRPr="00ED2C92">
              <w:rPr>
                <w:rFonts w:ascii="Arial" w:hAnsi="Arial" w:cs="Arial"/>
                <w:b/>
                <w:sz w:val="22"/>
                <w:szCs w:val="22"/>
              </w:rPr>
              <w:t>Tab B</w:t>
            </w:r>
            <w:r>
              <w:rPr>
                <w:rFonts w:ascii="Arial" w:hAnsi="Arial" w:cs="Arial"/>
                <w:sz w:val="22"/>
                <w:szCs w:val="22"/>
              </w:rPr>
              <w:t xml:space="preserve"> of “13-QHR-Consolidation Workbook</w:t>
            </w:r>
            <w:proofErr w:type="gramStart"/>
            <w:r>
              <w:rPr>
                <w:rFonts w:ascii="Arial" w:hAnsi="Arial" w:cs="Arial"/>
                <w:sz w:val="22"/>
                <w:szCs w:val="22"/>
              </w:rPr>
              <w:t>” .</w:t>
            </w:r>
            <w:proofErr w:type="gramEnd"/>
          </w:p>
          <w:p w:rsidR="00ED2C92" w:rsidRDefault="00ED2C92" w:rsidP="00ED2C92">
            <w:pPr>
              <w:rPr>
                <w:rFonts w:ascii="Arial" w:hAnsi="Arial" w:cs="Arial"/>
                <w:sz w:val="22"/>
                <w:szCs w:val="22"/>
              </w:rPr>
            </w:pPr>
          </w:p>
          <w:p w:rsidR="00ED2C92" w:rsidRDefault="00ED2C92" w:rsidP="00ED2C92">
            <w:pPr>
              <w:rPr>
                <w:rFonts w:ascii="Arial" w:hAnsi="Arial" w:cs="Arial"/>
                <w:sz w:val="22"/>
                <w:szCs w:val="22"/>
              </w:rPr>
            </w:pPr>
            <w:r>
              <w:rPr>
                <w:rFonts w:ascii="Arial" w:hAnsi="Arial" w:cs="Arial"/>
                <w:sz w:val="22"/>
                <w:szCs w:val="22"/>
              </w:rPr>
              <w:object w:dxaOrig="1531" w:dyaOrig="1002">
                <v:shape id="_x0000_i1026" type="#_x0000_t75" style="width:76.4pt;height:50.35pt" o:ole="">
                  <v:imagedata r:id="rId11" o:title=""/>
                </v:shape>
                <o:OLEObject Type="Embed" ProgID="Excel.Sheet.12" ShapeID="_x0000_i1026" DrawAspect="Icon" ObjectID="_1484483931" r:id="rId12"/>
              </w:object>
            </w:r>
          </w:p>
          <w:p w:rsidR="00ED2C92" w:rsidRDefault="00EB0FA3" w:rsidP="00ED2C92">
            <w:pPr>
              <w:rPr>
                <w:rFonts w:ascii="Arial" w:hAnsi="Arial" w:cs="Arial"/>
                <w:sz w:val="22"/>
                <w:szCs w:val="22"/>
              </w:rPr>
            </w:pPr>
            <w:r>
              <w:rPr>
                <w:rFonts w:ascii="Arial" w:hAnsi="Arial" w:cs="Arial"/>
                <w:sz w:val="22"/>
                <w:szCs w:val="22"/>
              </w:rPr>
              <w:object w:dxaOrig="1531" w:dyaOrig="1002">
                <v:shape id="_x0000_i1027" type="#_x0000_t75" style="width:76.4pt;height:50.35pt" o:ole="">
                  <v:imagedata r:id="rId13" o:title=""/>
                </v:shape>
                <o:OLEObject Type="Embed" ProgID="Excel.Sheet.12" ShapeID="_x0000_i1027" DrawAspect="Icon" ObjectID="_1484483932" r:id="rId14"/>
              </w:object>
            </w:r>
          </w:p>
          <w:p w:rsidR="00EB0FA3" w:rsidRDefault="00EB0FA3" w:rsidP="00ED2C92">
            <w:pPr>
              <w:rPr>
                <w:rFonts w:ascii="Arial" w:hAnsi="Arial" w:cs="Arial"/>
                <w:sz w:val="22"/>
                <w:szCs w:val="22"/>
              </w:rPr>
            </w:pPr>
            <w:r>
              <w:rPr>
                <w:rFonts w:ascii="Arial" w:hAnsi="Arial" w:cs="Arial"/>
                <w:sz w:val="22"/>
                <w:szCs w:val="22"/>
              </w:rPr>
              <w:object w:dxaOrig="1531" w:dyaOrig="1002">
                <v:shape id="_x0000_i1028" type="#_x0000_t75" style="width:76.4pt;height:50.35pt" o:ole="">
                  <v:imagedata r:id="rId15" o:title=""/>
                </v:shape>
                <o:OLEObject Type="Embed" ProgID="Excel.Sheet.12" ShapeID="_x0000_i1028" DrawAspect="Icon" ObjectID="_1484483933" r:id="rId16"/>
              </w:object>
            </w:r>
          </w:p>
          <w:p w:rsidR="00ED2C92" w:rsidRDefault="00ED2C92" w:rsidP="00ED2C92">
            <w:pPr>
              <w:rPr>
                <w:rFonts w:ascii="Arial" w:hAnsi="Arial" w:cs="Arial"/>
                <w:sz w:val="22"/>
                <w:szCs w:val="22"/>
              </w:rPr>
            </w:pPr>
          </w:p>
          <w:p w:rsidR="00ED2C92" w:rsidRPr="00ED2C92" w:rsidRDefault="00ED2C92" w:rsidP="00ED2C92">
            <w:pPr>
              <w:rPr>
                <w:rFonts w:ascii="Arial" w:hAnsi="Arial" w:cs="Arial"/>
                <w:sz w:val="22"/>
                <w:szCs w:val="22"/>
              </w:rPr>
            </w:pPr>
          </w:p>
        </w:tc>
        <w:tc>
          <w:tcPr>
            <w:tcW w:w="1357" w:type="dxa"/>
          </w:tcPr>
          <w:p w:rsidR="00ED2C92" w:rsidRPr="00357D15" w:rsidRDefault="00357D15" w:rsidP="006A4085">
            <w:pPr>
              <w:rPr>
                <w:rFonts w:ascii="Arial" w:hAnsi="Arial" w:cs="Arial"/>
                <w:b/>
                <w:sz w:val="22"/>
                <w:szCs w:val="22"/>
              </w:rPr>
            </w:pPr>
            <w:r>
              <w:rPr>
                <w:rFonts w:ascii="Arial" w:hAnsi="Arial" w:cs="Arial"/>
                <w:sz w:val="22"/>
                <w:szCs w:val="22"/>
              </w:rPr>
              <w:t xml:space="preserve">Feb 23, 2015 </w:t>
            </w:r>
            <w:r>
              <w:rPr>
                <w:rFonts w:ascii="Arial" w:hAnsi="Arial" w:cs="Arial"/>
                <w:b/>
                <w:sz w:val="22"/>
                <w:szCs w:val="22"/>
              </w:rPr>
              <w:t>(or earlier if possible)</w:t>
            </w:r>
          </w:p>
        </w:tc>
        <w:tc>
          <w:tcPr>
            <w:tcW w:w="1183" w:type="dxa"/>
          </w:tcPr>
          <w:p w:rsidR="00ED2C92" w:rsidRPr="00E72D50" w:rsidRDefault="00ED2C92" w:rsidP="006A4085">
            <w:pPr>
              <w:rPr>
                <w:rFonts w:ascii="Arial" w:hAnsi="Arial" w:cs="Arial"/>
                <w:sz w:val="22"/>
                <w:szCs w:val="22"/>
              </w:rPr>
            </w:pPr>
          </w:p>
        </w:tc>
        <w:tc>
          <w:tcPr>
            <w:tcW w:w="1168" w:type="dxa"/>
          </w:tcPr>
          <w:p w:rsidR="00ED2C92" w:rsidRPr="00E72D50" w:rsidRDefault="00ED2C92" w:rsidP="006A4085">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p>
        </w:tc>
        <w:tc>
          <w:tcPr>
            <w:tcW w:w="465" w:type="dxa"/>
          </w:tcPr>
          <w:p w:rsidR="00600394" w:rsidRPr="00E72D50" w:rsidRDefault="00600394" w:rsidP="009A3399">
            <w:pPr>
              <w:rPr>
                <w:rFonts w:ascii="Arial" w:hAnsi="Arial" w:cs="Arial"/>
                <w:sz w:val="22"/>
                <w:szCs w:val="22"/>
              </w:rPr>
            </w:pPr>
          </w:p>
        </w:tc>
        <w:tc>
          <w:tcPr>
            <w:tcW w:w="4227" w:type="dxa"/>
          </w:tcPr>
          <w:p w:rsidR="00600394" w:rsidRPr="00E72D50" w:rsidRDefault="00600394" w:rsidP="009A3399">
            <w:pPr>
              <w:rPr>
                <w:rFonts w:ascii="Arial" w:hAnsi="Arial" w:cs="Arial"/>
                <w:b/>
                <w:sz w:val="22"/>
                <w:szCs w:val="22"/>
              </w:rPr>
            </w:pPr>
          </w:p>
        </w:tc>
        <w:tc>
          <w:tcPr>
            <w:tcW w:w="1357" w:type="dxa"/>
          </w:tcPr>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r w:rsidRPr="00E72D50">
              <w:rPr>
                <w:rFonts w:ascii="Arial" w:hAnsi="Arial" w:cs="Arial"/>
                <w:sz w:val="22"/>
                <w:szCs w:val="22"/>
              </w:rPr>
              <w:t>2</w:t>
            </w:r>
          </w:p>
        </w:tc>
        <w:tc>
          <w:tcPr>
            <w:tcW w:w="465" w:type="dxa"/>
          </w:tcPr>
          <w:p w:rsidR="00600394" w:rsidRPr="00E72D50" w:rsidRDefault="00600394" w:rsidP="009A3399">
            <w:pPr>
              <w:rPr>
                <w:rFonts w:ascii="Arial" w:hAnsi="Arial" w:cs="Arial"/>
                <w:sz w:val="22"/>
                <w:szCs w:val="22"/>
              </w:rPr>
            </w:pPr>
          </w:p>
        </w:tc>
        <w:tc>
          <w:tcPr>
            <w:tcW w:w="4227" w:type="dxa"/>
          </w:tcPr>
          <w:p w:rsidR="00600394" w:rsidRPr="00E72D50" w:rsidRDefault="00600394" w:rsidP="009A3399">
            <w:pPr>
              <w:rPr>
                <w:rFonts w:ascii="Arial" w:hAnsi="Arial" w:cs="Arial"/>
                <w:b/>
                <w:sz w:val="22"/>
                <w:szCs w:val="22"/>
              </w:rPr>
            </w:pPr>
            <w:r w:rsidRPr="00E72D50">
              <w:rPr>
                <w:rFonts w:ascii="Arial" w:hAnsi="Arial" w:cs="Arial"/>
                <w:b/>
                <w:sz w:val="22"/>
                <w:szCs w:val="22"/>
              </w:rPr>
              <w:t>Cash and Investments:</w:t>
            </w:r>
          </w:p>
        </w:tc>
        <w:tc>
          <w:tcPr>
            <w:tcW w:w="1357" w:type="dxa"/>
          </w:tcPr>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p>
        </w:tc>
        <w:tc>
          <w:tcPr>
            <w:tcW w:w="465" w:type="dxa"/>
          </w:tcPr>
          <w:p w:rsidR="00600394" w:rsidRPr="00E72D50" w:rsidRDefault="00600394" w:rsidP="009A3399">
            <w:pPr>
              <w:rPr>
                <w:rFonts w:ascii="Arial" w:hAnsi="Arial" w:cs="Arial"/>
                <w:sz w:val="22"/>
                <w:szCs w:val="22"/>
              </w:rPr>
            </w:pPr>
            <w:r w:rsidRPr="00E72D50">
              <w:rPr>
                <w:rFonts w:ascii="Arial" w:hAnsi="Arial" w:cs="Arial"/>
                <w:sz w:val="22"/>
                <w:szCs w:val="22"/>
              </w:rPr>
              <w:t>A</w:t>
            </w:r>
          </w:p>
        </w:tc>
        <w:tc>
          <w:tcPr>
            <w:tcW w:w="4227" w:type="dxa"/>
          </w:tcPr>
          <w:p w:rsidR="00C501D5" w:rsidRDefault="00600394" w:rsidP="00B847D2">
            <w:pPr>
              <w:rPr>
                <w:rFonts w:ascii="Arial" w:hAnsi="Arial" w:cs="Arial"/>
                <w:sz w:val="22"/>
                <w:szCs w:val="22"/>
              </w:rPr>
            </w:pPr>
            <w:r w:rsidRPr="00E72D50">
              <w:rPr>
                <w:rFonts w:ascii="Arial" w:hAnsi="Arial" w:cs="Arial"/>
                <w:sz w:val="22"/>
                <w:szCs w:val="22"/>
              </w:rPr>
              <w:t>Bank reconciliations for each bank account as at December 31, 201</w:t>
            </w:r>
            <w:r w:rsidR="00C501D5">
              <w:rPr>
                <w:rFonts w:ascii="Arial" w:hAnsi="Arial" w:cs="Arial"/>
                <w:sz w:val="22"/>
                <w:szCs w:val="22"/>
              </w:rPr>
              <w:t>4</w:t>
            </w:r>
          </w:p>
          <w:p w:rsidR="00E72D50" w:rsidRPr="00E72D50" w:rsidRDefault="00600394" w:rsidP="00B847D2">
            <w:pPr>
              <w:rPr>
                <w:rFonts w:ascii="Arial" w:hAnsi="Arial" w:cs="Arial"/>
                <w:sz w:val="22"/>
                <w:szCs w:val="22"/>
              </w:rPr>
            </w:pPr>
            <w:proofErr w:type="gramStart"/>
            <w:r w:rsidRPr="00E72D50">
              <w:rPr>
                <w:rFonts w:ascii="Arial" w:hAnsi="Arial" w:cs="Arial"/>
                <w:sz w:val="22"/>
                <w:szCs w:val="22"/>
              </w:rPr>
              <w:t>together</w:t>
            </w:r>
            <w:proofErr w:type="gramEnd"/>
            <w:r w:rsidRPr="00E72D50">
              <w:rPr>
                <w:rFonts w:ascii="Arial" w:hAnsi="Arial" w:cs="Arial"/>
                <w:sz w:val="22"/>
                <w:szCs w:val="22"/>
              </w:rPr>
              <w:t xml:space="preserve"> with supporting documentation.  </w:t>
            </w:r>
          </w:p>
          <w:p w:rsidR="00E72D50" w:rsidRPr="00E72D50" w:rsidRDefault="00E72D50" w:rsidP="00B847D2">
            <w:pPr>
              <w:rPr>
                <w:rFonts w:ascii="Arial" w:hAnsi="Arial" w:cs="Arial"/>
                <w:sz w:val="22"/>
                <w:szCs w:val="22"/>
              </w:rPr>
            </w:pPr>
          </w:p>
          <w:p w:rsidR="00600394" w:rsidRPr="00E72D50" w:rsidRDefault="00600394" w:rsidP="00B847D2">
            <w:pPr>
              <w:rPr>
                <w:rFonts w:ascii="Arial" w:hAnsi="Arial" w:cs="Arial"/>
                <w:sz w:val="22"/>
                <w:szCs w:val="22"/>
              </w:rPr>
            </w:pPr>
            <w:r w:rsidRPr="00E72D50">
              <w:rPr>
                <w:rFonts w:ascii="Arial" w:hAnsi="Arial" w:cs="Arial"/>
                <w:sz w:val="22"/>
                <w:szCs w:val="22"/>
              </w:rPr>
              <w:lastRenderedPageBreak/>
              <w:t>This supporting documentation should include a detailed listing of all outstanding cheques and deposits and copies of December bank statements;</w:t>
            </w:r>
          </w:p>
        </w:tc>
        <w:tc>
          <w:tcPr>
            <w:tcW w:w="1357" w:type="dxa"/>
          </w:tcPr>
          <w:p w:rsidR="003C4016" w:rsidRPr="003C4016" w:rsidRDefault="003C4016" w:rsidP="003C4016">
            <w:pPr>
              <w:rPr>
                <w:rFonts w:ascii="Arial" w:hAnsi="Arial" w:cs="Arial"/>
                <w:sz w:val="22"/>
                <w:szCs w:val="22"/>
                <w:lang w:val="en-CA"/>
              </w:rPr>
            </w:pPr>
            <w:r>
              <w:rPr>
                <w:rFonts w:ascii="Arial" w:hAnsi="Arial" w:cs="Arial"/>
                <w:sz w:val="22"/>
                <w:szCs w:val="22"/>
                <w:lang w:val="en-CA"/>
              </w:rPr>
              <w:lastRenderedPageBreak/>
              <w:t>Feb 23, 2015</w:t>
            </w:r>
          </w:p>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p>
        </w:tc>
        <w:tc>
          <w:tcPr>
            <w:tcW w:w="465" w:type="dxa"/>
          </w:tcPr>
          <w:p w:rsidR="00600394" w:rsidRPr="00E72D50" w:rsidRDefault="00600394" w:rsidP="009A3399">
            <w:pPr>
              <w:rPr>
                <w:rFonts w:ascii="Arial" w:hAnsi="Arial" w:cs="Arial"/>
                <w:sz w:val="22"/>
                <w:szCs w:val="22"/>
              </w:rPr>
            </w:pPr>
            <w:r w:rsidRPr="00E72D50">
              <w:rPr>
                <w:rFonts w:ascii="Arial" w:hAnsi="Arial" w:cs="Arial"/>
                <w:sz w:val="22"/>
                <w:szCs w:val="22"/>
              </w:rPr>
              <w:t>B</w:t>
            </w:r>
          </w:p>
        </w:tc>
        <w:tc>
          <w:tcPr>
            <w:tcW w:w="4227" w:type="dxa"/>
          </w:tcPr>
          <w:p w:rsidR="00600394" w:rsidRPr="00E72D50" w:rsidRDefault="00600394" w:rsidP="00E72D50">
            <w:pPr>
              <w:rPr>
                <w:rFonts w:ascii="Arial" w:hAnsi="Arial" w:cs="Arial"/>
                <w:sz w:val="22"/>
                <w:szCs w:val="22"/>
              </w:rPr>
            </w:pPr>
            <w:r w:rsidRPr="00E72D50">
              <w:rPr>
                <w:rFonts w:ascii="Arial" w:hAnsi="Arial" w:cs="Arial"/>
                <w:sz w:val="22"/>
                <w:szCs w:val="22"/>
              </w:rPr>
              <w:t xml:space="preserve">Access to bank statements and cancelled </w:t>
            </w:r>
            <w:proofErr w:type="spellStart"/>
            <w:r w:rsidRPr="00E72D50">
              <w:rPr>
                <w:rFonts w:ascii="Arial" w:hAnsi="Arial" w:cs="Arial"/>
                <w:sz w:val="22"/>
                <w:szCs w:val="22"/>
              </w:rPr>
              <w:t>cheques</w:t>
            </w:r>
            <w:proofErr w:type="spellEnd"/>
            <w:r w:rsidRPr="00E72D50">
              <w:rPr>
                <w:rFonts w:ascii="Arial" w:hAnsi="Arial" w:cs="Arial"/>
                <w:sz w:val="22"/>
                <w:szCs w:val="22"/>
              </w:rPr>
              <w:t xml:space="preserve"> for </w:t>
            </w:r>
            <w:r w:rsidR="00781095" w:rsidRPr="00E72D50">
              <w:rPr>
                <w:rFonts w:ascii="Arial" w:hAnsi="Arial" w:cs="Arial"/>
                <w:sz w:val="22"/>
                <w:szCs w:val="22"/>
              </w:rPr>
              <w:t xml:space="preserve"> December 201</w:t>
            </w:r>
            <w:r w:rsidR="00B03367">
              <w:rPr>
                <w:rFonts w:ascii="Arial" w:hAnsi="Arial" w:cs="Arial"/>
                <w:sz w:val="22"/>
                <w:szCs w:val="22"/>
              </w:rPr>
              <w:t>4</w:t>
            </w:r>
            <w:r w:rsidR="00781095" w:rsidRPr="00E72D50">
              <w:rPr>
                <w:rFonts w:ascii="Arial" w:hAnsi="Arial" w:cs="Arial"/>
                <w:sz w:val="22"/>
                <w:szCs w:val="22"/>
              </w:rPr>
              <w:t xml:space="preserve"> and </w:t>
            </w:r>
            <w:r w:rsidRPr="00E72D50">
              <w:rPr>
                <w:rFonts w:ascii="Arial" w:hAnsi="Arial" w:cs="Arial"/>
                <w:sz w:val="22"/>
                <w:szCs w:val="22"/>
              </w:rPr>
              <w:t>January 201</w:t>
            </w:r>
            <w:r w:rsidR="003C4016">
              <w:rPr>
                <w:rFonts w:ascii="Arial" w:hAnsi="Arial" w:cs="Arial"/>
                <w:sz w:val="22"/>
                <w:szCs w:val="22"/>
              </w:rPr>
              <w:t>5</w:t>
            </w:r>
            <w:r w:rsidRPr="00E72D50">
              <w:rPr>
                <w:rFonts w:ascii="Arial" w:hAnsi="Arial" w:cs="Arial"/>
                <w:sz w:val="22"/>
                <w:szCs w:val="22"/>
              </w:rPr>
              <w:t>;</w:t>
            </w:r>
          </w:p>
        </w:tc>
        <w:tc>
          <w:tcPr>
            <w:tcW w:w="1357" w:type="dxa"/>
          </w:tcPr>
          <w:p w:rsidR="003C4016" w:rsidRPr="003C4016" w:rsidRDefault="003C4016" w:rsidP="003C4016">
            <w:pPr>
              <w:rPr>
                <w:rFonts w:ascii="Arial" w:hAnsi="Arial" w:cs="Arial"/>
                <w:sz w:val="22"/>
                <w:szCs w:val="22"/>
                <w:lang w:val="en-CA"/>
              </w:rPr>
            </w:pPr>
            <w:r>
              <w:rPr>
                <w:rFonts w:ascii="Arial" w:hAnsi="Arial" w:cs="Arial"/>
                <w:sz w:val="22"/>
                <w:szCs w:val="22"/>
                <w:lang w:val="en-CA"/>
              </w:rPr>
              <w:t>Feb 23, 2015</w:t>
            </w:r>
          </w:p>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p>
        </w:tc>
        <w:tc>
          <w:tcPr>
            <w:tcW w:w="465" w:type="dxa"/>
          </w:tcPr>
          <w:p w:rsidR="00600394" w:rsidRPr="00E72D50" w:rsidRDefault="00600394" w:rsidP="009A3399">
            <w:pPr>
              <w:rPr>
                <w:rFonts w:ascii="Arial" w:hAnsi="Arial" w:cs="Arial"/>
                <w:sz w:val="22"/>
                <w:szCs w:val="22"/>
              </w:rPr>
            </w:pPr>
            <w:r w:rsidRPr="00E72D50">
              <w:rPr>
                <w:rFonts w:ascii="Arial" w:hAnsi="Arial" w:cs="Arial"/>
                <w:sz w:val="22"/>
                <w:szCs w:val="22"/>
              </w:rPr>
              <w:t>C</w:t>
            </w:r>
          </w:p>
        </w:tc>
        <w:tc>
          <w:tcPr>
            <w:tcW w:w="4227" w:type="dxa"/>
          </w:tcPr>
          <w:p w:rsidR="00600394" w:rsidRPr="00E72D50" w:rsidRDefault="00600394" w:rsidP="00BB6E25">
            <w:pPr>
              <w:rPr>
                <w:rFonts w:ascii="Arial" w:hAnsi="Arial" w:cs="Arial"/>
                <w:sz w:val="22"/>
                <w:szCs w:val="22"/>
              </w:rPr>
            </w:pPr>
            <w:r w:rsidRPr="00E72D50">
              <w:rPr>
                <w:rFonts w:ascii="Arial" w:hAnsi="Arial" w:cs="Arial"/>
                <w:sz w:val="22"/>
                <w:szCs w:val="22"/>
              </w:rPr>
              <w:t>Summary of bank transfers 5 days before and 5 days after year end;</w:t>
            </w:r>
          </w:p>
        </w:tc>
        <w:tc>
          <w:tcPr>
            <w:tcW w:w="1357" w:type="dxa"/>
          </w:tcPr>
          <w:p w:rsidR="003C4016" w:rsidRPr="003C4016" w:rsidRDefault="003C4016" w:rsidP="003C4016">
            <w:pPr>
              <w:rPr>
                <w:rFonts w:ascii="Arial" w:hAnsi="Arial" w:cs="Arial"/>
                <w:sz w:val="22"/>
                <w:szCs w:val="22"/>
                <w:lang w:val="en-CA"/>
              </w:rPr>
            </w:pPr>
            <w:r>
              <w:rPr>
                <w:rFonts w:ascii="Arial" w:hAnsi="Arial" w:cs="Arial"/>
                <w:sz w:val="22"/>
                <w:szCs w:val="22"/>
                <w:lang w:val="en-CA"/>
              </w:rPr>
              <w:t>Feb 23, 2015</w:t>
            </w:r>
          </w:p>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E72D50" w:rsidTr="004F3C97">
        <w:tc>
          <w:tcPr>
            <w:tcW w:w="456" w:type="dxa"/>
          </w:tcPr>
          <w:p w:rsidR="00600394" w:rsidRPr="00E72D50" w:rsidRDefault="00600394" w:rsidP="00BD2FF4">
            <w:pPr>
              <w:rPr>
                <w:rFonts w:ascii="Arial" w:hAnsi="Arial" w:cs="Arial"/>
                <w:sz w:val="22"/>
                <w:szCs w:val="22"/>
              </w:rPr>
            </w:pPr>
          </w:p>
        </w:tc>
        <w:tc>
          <w:tcPr>
            <w:tcW w:w="465" w:type="dxa"/>
          </w:tcPr>
          <w:p w:rsidR="00600394" w:rsidRPr="00E72D50" w:rsidRDefault="00600394" w:rsidP="009A3399">
            <w:pPr>
              <w:rPr>
                <w:rFonts w:ascii="Arial" w:hAnsi="Arial" w:cs="Arial"/>
                <w:sz w:val="22"/>
                <w:szCs w:val="22"/>
              </w:rPr>
            </w:pPr>
          </w:p>
        </w:tc>
        <w:tc>
          <w:tcPr>
            <w:tcW w:w="4227" w:type="dxa"/>
          </w:tcPr>
          <w:p w:rsidR="00600394" w:rsidRPr="00E72D50" w:rsidRDefault="00600394" w:rsidP="00B45756">
            <w:pPr>
              <w:rPr>
                <w:rFonts w:ascii="Arial" w:hAnsi="Arial" w:cs="Arial"/>
                <w:b/>
                <w:sz w:val="22"/>
                <w:szCs w:val="22"/>
              </w:rPr>
            </w:pPr>
          </w:p>
        </w:tc>
        <w:tc>
          <w:tcPr>
            <w:tcW w:w="1357" w:type="dxa"/>
          </w:tcPr>
          <w:p w:rsidR="00600394" w:rsidRPr="00E72D50" w:rsidRDefault="00600394" w:rsidP="006A4085">
            <w:pPr>
              <w:rPr>
                <w:rFonts w:ascii="Arial" w:hAnsi="Arial" w:cs="Arial"/>
                <w:sz w:val="22"/>
                <w:szCs w:val="22"/>
              </w:rPr>
            </w:pPr>
          </w:p>
        </w:tc>
        <w:tc>
          <w:tcPr>
            <w:tcW w:w="1183" w:type="dxa"/>
          </w:tcPr>
          <w:p w:rsidR="00600394" w:rsidRPr="00E72D50" w:rsidRDefault="00600394" w:rsidP="006A4085">
            <w:pPr>
              <w:rPr>
                <w:rFonts w:ascii="Arial" w:hAnsi="Arial" w:cs="Arial"/>
                <w:sz w:val="22"/>
                <w:szCs w:val="22"/>
              </w:rPr>
            </w:pPr>
          </w:p>
        </w:tc>
        <w:tc>
          <w:tcPr>
            <w:tcW w:w="1168" w:type="dxa"/>
          </w:tcPr>
          <w:p w:rsidR="00600394" w:rsidRPr="00E72D50" w:rsidRDefault="00600394" w:rsidP="006A4085">
            <w:pPr>
              <w:rPr>
                <w:rFonts w:ascii="Arial" w:hAnsi="Arial" w:cs="Arial"/>
                <w:sz w:val="22"/>
                <w:szCs w:val="22"/>
              </w:rPr>
            </w:pPr>
          </w:p>
        </w:tc>
      </w:tr>
      <w:tr w:rsidR="00600394" w:rsidRPr="00442D20" w:rsidTr="004F3C97">
        <w:tc>
          <w:tcPr>
            <w:tcW w:w="456" w:type="dxa"/>
          </w:tcPr>
          <w:p w:rsidR="00600394" w:rsidRPr="00BC761B" w:rsidRDefault="00600394" w:rsidP="00BD2FF4">
            <w:r w:rsidRPr="00BC761B">
              <w:t>3</w:t>
            </w:r>
          </w:p>
        </w:tc>
        <w:tc>
          <w:tcPr>
            <w:tcW w:w="465" w:type="dxa"/>
          </w:tcPr>
          <w:p w:rsidR="00600394" w:rsidRPr="00BC761B" w:rsidRDefault="00600394" w:rsidP="009A3399"/>
        </w:tc>
        <w:tc>
          <w:tcPr>
            <w:tcW w:w="4227" w:type="dxa"/>
          </w:tcPr>
          <w:p w:rsidR="00600394" w:rsidRPr="00BC761B" w:rsidRDefault="00600394" w:rsidP="00B45756">
            <w:pPr>
              <w:rPr>
                <w:b/>
              </w:rPr>
            </w:pPr>
            <w:r w:rsidRPr="00BC761B">
              <w:rPr>
                <w:b/>
              </w:rPr>
              <w:t>Revenue and receivables:</w:t>
            </w:r>
          </w:p>
        </w:tc>
        <w:tc>
          <w:tcPr>
            <w:tcW w:w="1357" w:type="dxa"/>
          </w:tcPr>
          <w:p w:rsidR="00600394" w:rsidRPr="00BC761B" w:rsidRDefault="00600394" w:rsidP="006A4085"/>
        </w:tc>
        <w:tc>
          <w:tcPr>
            <w:tcW w:w="1183" w:type="dxa"/>
          </w:tcPr>
          <w:p w:rsidR="00600394" w:rsidRPr="00BC761B" w:rsidRDefault="00600394" w:rsidP="006A4085"/>
        </w:tc>
        <w:tc>
          <w:tcPr>
            <w:tcW w:w="1168" w:type="dxa"/>
          </w:tcPr>
          <w:p w:rsidR="00600394" w:rsidRPr="00BC761B" w:rsidRDefault="00600394" w:rsidP="006A4085"/>
        </w:tc>
      </w:tr>
      <w:tr w:rsidR="00600394" w:rsidRPr="00442D20" w:rsidTr="004F3C97">
        <w:tc>
          <w:tcPr>
            <w:tcW w:w="456" w:type="dxa"/>
          </w:tcPr>
          <w:p w:rsidR="00600394" w:rsidRPr="00BC761B" w:rsidRDefault="00600394" w:rsidP="00BD2FF4"/>
        </w:tc>
        <w:tc>
          <w:tcPr>
            <w:tcW w:w="465" w:type="dxa"/>
          </w:tcPr>
          <w:p w:rsidR="00600394" w:rsidRPr="00BC761B" w:rsidRDefault="00600394" w:rsidP="009A3399">
            <w:r w:rsidRPr="00BC761B">
              <w:t>A</w:t>
            </w:r>
          </w:p>
        </w:tc>
        <w:tc>
          <w:tcPr>
            <w:tcW w:w="4227" w:type="dxa"/>
          </w:tcPr>
          <w:p w:rsidR="00BC761B" w:rsidRDefault="00600394" w:rsidP="00BC761B">
            <w:r w:rsidRPr="00BC761B">
              <w:t xml:space="preserve">Aged AR sub ledgers for each entity’s AR account. The sub ledger for each account should be sorted by customer and agree to the final trial balance (which agrees to the draft financial statements). </w:t>
            </w:r>
          </w:p>
          <w:p w:rsidR="00E72D50" w:rsidRPr="00E72D50" w:rsidRDefault="00E72D50" w:rsidP="00BC761B"/>
        </w:tc>
        <w:tc>
          <w:tcPr>
            <w:tcW w:w="1357" w:type="dxa"/>
          </w:tcPr>
          <w:p w:rsidR="00E72D50" w:rsidRDefault="003C4016" w:rsidP="00E72D50">
            <w:pPr>
              <w:rPr>
                <w:rFonts w:ascii="Arial" w:hAnsi="Arial" w:cs="Arial"/>
                <w:sz w:val="22"/>
                <w:szCs w:val="22"/>
                <w:lang w:val="en-CA"/>
              </w:rPr>
            </w:pPr>
            <w:r>
              <w:rPr>
                <w:rFonts w:ascii="Arial" w:hAnsi="Arial" w:cs="Arial"/>
                <w:sz w:val="22"/>
                <w:szCs w:val="22"/>
                <w:lang w:val="en-CA"/>
              </w:rPr>
              <w:t>Feb 16, 2015</w:t>
            </w:r>
          </w:p>
          <w:p w:rsidR="00600394" w:rsidRPr="00BC761B" w:rsidRDefault="00600394" w:rsidP="006A4085"/>
        </w:tc>
        <w:tc>
          <w:tcPr>
            <w:tcW w:w="1183" w:type="dxa"/>
          </w:tcPr>
          <w:p w:rsidR="00600394" w:rsidRPr="00BC761B" w:rsidRDefault="00600394" w:rsidP="00A313B8"/>
        </w:tc>
        <w:tc>
          <w:tcPr>
            <w:tcW w:w="1168" w:type="dxa"/>
          </w:tcPr>
          <w:p w:rsidR="00A313B8" w:rsidRPr="00BC761B" w:rsidRDefault="00A313B8" w:rsidP="006A4085"/>
        </w:tc>
      </w:tr>
      <w:tr w:rsidR="00600394" w:rsidRPr="00442D20" w:rsidTr="004F3C97">
        <w:tc>
          <w:tcPr>
            <w:tcW w:w="456" w:type="dxa"/>
          </w:tcPr>
          <w:p w:rsidR="00600394" w:rsidRPr="00BC761B" w:rsidRDefault="00600394" w:rsidP="00BD2FF4"/>
        </w:tc>
        <w:tc>
          <w:tcPr>
            <w:tcW w:w="465" w:type="dxa"/>
          </w:tcPr>
          <w:p w:rsidR="00600394" w:rsidRPr="00BC761B" w:rsidRDefault="00BC761B" w:rsidP="009A3399">
            <w:r w:rsidRPr="00BC761B">
              <w:t>B</w:t>
            </w:r>
          </w:p>
        </w:tc>
        <w:tc>
          <w:tcPr>
            <w:tcW w:w="4227" w:type="dxa"/>
          </w:tcPr>
          <w:p w:rsidR="00600394" w:rsidRPr="00BC761B" w:rsidRDefault="00600394" w:rsidP="00966176">
            <w:r w:rsidRPr="00BC761B">
              <w:t xml:space="preserve">A listing of all balances older than 90 days at the year-end which remain uncollected at the date of the audit fieldwork, including commentary to support management’s assertion as to their recoverability. </w:t>
            </w:r>
          </w:p>
        </w:tc>
        <w:tc>
          <w:tcPr>
            <w:tcW w:w="1357" w:type="dxa"/>
          </w:tcPr>
          <w:p w:rsidR="003C4016" w:rsidRDefault="003C4016" w:rsidP="003C4016">
            <w:pPr>
              <w:rPr>
                <w:rFonts w:ascii="Arial" w:hAnsi="Arial" w:cs="Arial"/>
                <w:sz w:val="22"/>
                <w:szCs w:val="22"/>
                <w:lang w:val="en-CA"/>
              </w:rPr>
            </w:pPr>
            <w:r>
              <w:rPr>
                <w:rFonts w:ascii="Arial" w:hAnsi="Arial" w:cs="Arial"/>
                <w:sz w:val="22"/>
                <w:szCs w:val="22"/>
                <w:lang w:val="en-CA"/>
              </w:rPr>
              <w:t>Feb 16, 2015</w:t>
            </w:r>
          </w:p>
          <w:p w:rsidR="00600394" w:rsidRPr="00BC761B" w:rsidRDefault="00600394" w:rsidP="006A4085"/>
        </w:tc>
        <w:tc>
          <w:tcPr>
            <w:tcW w:w="1183" w:type="dxa"/>
          </w:tcPr>
          <w:p w:rsidR="00600394" w:rsidRPr="00BC761B" w:rsidRDefault="00600394" w:rsidP="006A4085"/>
        </w:tc>
        <w:tc>
          <w:tcPr>
            <w:tcW w:w="1168" w:type="dxa"/>
          </w:tcPr>
          <w:p w:rsidR="00600394" w:rsidRPr="00BC761B" w:rsidRDefault="00600394" w:rsidP="008931E4"/>
        </w:tc>
      </w:tr>
      <w:tr w:rsidR="00600394" w:rsidRPr="00442D20" w:rsidTr="004F3C97">
        <w:tc>
          <w:tcPr>
            <w:tcW w:w="456" w:type="dxa"/>
          </w:tcPr>
          <w:p w:rsidR="00600394" w:rsidRPr="00BC761B" w:rsidRDefault="00600394" w:rsidP="00BD2FF4"/>
        </w:tc>
        <w:tc>
          <w:tcPr>
            <w:tcW w:w="465" w:type="dxa"/>
          </w:tcPr>
          <w:p w:rsidR="00600394" w:rsidRPr="00BC761B" w:rsidRDefault="00BC761B" w:rsidP="009A3399">
            <w:r w:rsidRPr="00BC761B">
              <w:t>C</w:t>
            </w:r>
          </w:p>
        </w:tc>
        <w:tc>
          <w:tcPr>
            <w:tcW w:w="4227" w:type="dxa"/>
          </w:tcPr>
          <w:p w:rsidR="00600394" w:rsidRPr="00BC761B" w:rsidRDefault="00600394" w:rsidP="00966176">
            <w:r w:rsidRPr="00BC761B">
              <w:t xml:space="preserve">An allowance for doubtful accounts schedule, preferably outlined by both customer and invoice (i.e. we should be able to identify which invoices a specific provision relates to). </w:t>
            </w:r>
          </w:p>
        </w:tc>
        <w:tc>
          <w:tcPr>
            <w:tcW w:w="1357" w:type="dxa"/>
          </w:tcPr>
          <w:p w:rsidR="003C4016" w:rsidRDefault="003C4016" w:rsidP="003C4016">
            <w:pPr>
              <w:rPr>
                <w:rFonts w:ascii="Arial" w:hAnsi="Arial" w:cs="Arial"/>
                <w:sz w:val="22"/>
                <w:szCs w:val="22"/>
                <w:lang w:val="en-CA"/>
              </w:rPr>
            </w:pPr>
            <w:r>
              <w:rPr>
                <w:rFonts w:ascii="Arial" w:hAnsi="Arial" w:cs="Arial"/>
                <w:sz w:val="22"/>
                <w:szCs w:val="22"/>
                <w:lang w:val="en-CA"/>
              </w:rPr>
              <w:t>Feb 16, 2015</w:t>
            </w:r>
          </w:p>
          <w:p w:rsidR="00600394" w:rsidRPr="00BC761B" w:rsidRDefault="00600394" w:rsidP="006A4085"/>
        </w:tc>
        <w:tc>
          <w:tcPr>
            <w:tcW w:w="1183" w:type="dxa"/>
          </w:tcPr>
          <w:p w:rsidR="00600394" w:rsidRPr="00BC761B" w:rsidRDefault="00600394" w:rsidP="006A4085"/>
        </w:tc>
        <w:tc>
          <w:tcPr>
            <w:tcW w:w="1168" w:type="dxa"/>
          </w:tcPr>
          <w:p w:rsidR="00600394" w:rsidRPr="00BC761B" w:rsidRDefault="00600394" w:rsidP="006A4085"/>
        </w:tc>
      </w:tr>
      <w:tr w:rsidR="00600394" w:rsidRPr="00442D20" w:rsidTr="004F3C97">
        <w:tc>
          <w:tcPr>
            <w:tcW w:w="456" w:type="dxa"/>
          </w:tcPr>
          <w:p w:rsidR="00600394" w:rsidRPr="00BC761B" w:rsidRDefault="00600394" w:rsidP="00BD2FF4"/>
        </w:tc>
        <w:tc>
          <w:tcPr>
            <w:tcW w:w="465" w:type="dxa"/>
          </w:tcPr>
          <w:p w:rsidR="00600394" w:rsidRPr="00BC761B" w:rsidRDefault="004A3655" w:rsidP="009A3399">
            <w:r>
              <w:t>D</w:t>
            </w:r>
          </w:p>
        </w:tc>
        <w:tc>
          <w:tcPr>
            <w:tcW w:w="4227" w:type="dxa"/>
          </w:tcPr>
          <w:p w:rsidR="00600394" w:rsidRDefault="00600394" w:rsidP="00BC761B">
            <w:r w:rsidRPr="00BC761B">
              <w:t xml:space="preserve">Schedules to support deferred revenue balances for all entities within the group, including details of amounts released to the income statement during the fourth quarter. </w:t>
            </w:r>
          </w:p>
          <w:p w:rsidR="007350CB" w:rsidRDefault="007350CB" w:rsidP="00BC761B"/>
          <w:p w:rsidR="007350CB" w:rsidRPr="007350CB" w:rsidRDefault="007350CB" w:rsidP="00BC761B">
            <w:pPr>
              <w:rPr>
                <w:i/>
              </w:rPr>
            </w:pPr>
            <w:r>
              <w:rPr>
                <w:i/>
              </w:rPr>
              <w:t>Please ensure that deferred revenue schedule agrees with the deferred revenue GL’s (</w:t>
            </w:r>
            <w:proofErr w:type="spellStart"/>
            <w:r>
              <w:rPr>
                <w:i/>
              </w:rPr>
              <w:t>leadsheet</w:t>
            </w:r>
            <w:proofErr w:type="spellEnd"/>
            <w:r>
              <w:rPr>
                <w:i/>
              </w:rPr>
              <w:t>), which eventually will tie to the consolidation WP and FS.</w:t>
            </w:r>
          </w:p>
          <w:p w:rsidR="007350CB" w:rsidRPr="00BC761B" w:rsidRDefault="007350CB" w:rsidP="00BC761B"/>
        </w:tc>
        <w:tc>
          <w:tcPr>
            <w:tcW w:w="1357" w:type="dxa"/>
          </w:tcPr>
          <w:p w:rsidR="003C4016" w:rsidRDefault="003C4016" w:rsidP="003C4016">
            <w:pPr>
              <w:rPr>
                <w:rFonts w:ascii="Arial" w:hAnsi="Arial" w:cs="Arial"/>
                <w:sz w:val="22"/>
                <w:szCs w:val="22"/>
                <w:lang w:val="en-CA"/>
              </w:rPr>
            </w:pPr>
            <w:r>
              <w:rPr>
                <w:rFonts w:ascii="Arial" w:hAnsi="Arial" w:cs="Arial"/>
                <w:sz w:val="22"/>
                <w:szCs w:val="22"/>
                <w:lang w:val="en-CA"/>
              </w:rPr>
              <w:t>Feb 16, 2015</w:t>
            </w:r>
          </w:p>
          <w:p w:rsidR="00600394" w:rsidRPr="00BC761B" w:rsidRDefault="00600394" w:rsidP="006A4085"/>
        </w:tc>
        <w:tc>
          <w:tcPr>
            <w:tcW w:w="1183" w:type="dxa"/>
          </w:tcPr>
          <w:p w:rsidR="00600394" w:rsidRPr="00BC761B" w:rsidRDefault="00600394" w:rsidP="006A4085"/>
        </w:tc>
        <w:tc>
          <w:tcPr>
            <w:tcW w:w="1168" w:type="dxa"/>
          </w:tcPr>
          <w:p w:rsidR="00600394" w:rsidRPr="00BC761B" w:rsidRDefault="00600394" w:rsidP="006A4085"/>
        </w:tc>
      </w:tr>
      <w:tr w:rsidR="00600394" w:rsidRPr="00442D20" w:rsidTr="004F3C97">
        <w:tc>
          <w:tcPr>
            <w:tcW w:w="456" w:type="dxa"/>
          </w:tcPr>
          <w:p w:rsidR="00600394" w:rsidRPr="00BC761B" w:rsidRDefault="00600394" w:rsidP="00BD2FF4"/>
        </w:tc>
        <w:tc>
          <w:tcPr>
            <w:tcW w:w="465" w:type="dxa"/>
          </w:tcPr>
          <w:p w:rsidR="00600394" w:rsidRPr="005572D0" w:rsidRDefault="004A3655" w:rsidP="009A3399">
            <w:r>
              <w:t>E</w:t>
            </w:r>
          </w:p>
        </w:tc>
        <w:tc>
          <w:tcPr>
            <w:tcW w:w="4227" w:type="dxa"/>
          </w:tcPr>
          <w:p w:rsidR="00600394" w:rsidRDefault="00600394" w:rsidP="00BC761B">
            <w:r w:rsidRPr="005572D0">
              <w:t xml:space="preserve">For any multiple element arrangement contracts entered </w:t>
            </w:r>
            <w:r w:rsidR="005572D0" w:rsidRPr="005572D0">
              <w:t>fro</w:t>
            </w:r>
            <w:r w:rsidR="003C4016">
              <w:t>m January 1 to December 31, 2014</w:t>
            </w:r>
            <w:r w:rsidR="005572D0" w:rsidRPr="005572D0">
              <w:t xml:space="preserve">, </w:t>
            </w:r>
            <w:r w:rsidR="006E6DEB" w:rsidRPr="005572D0">
              <w:t>please</w:t>
            </w:r>
            <w:r w:rsidRPr="005572D0">
              <w:t xml:space="preserve"> provide a copy of the supporting contract for our </w:t>
            </w:r>
            <w:r w:rsidRPr="005572D0">
              <w:lastRenderedPageBreak/>
              <w:t>review and your summary of how the transaction was recorded, relating the treatment to the relevant accounting standards.</w:t>
            </w:r>
            <w:r w:rsidR="004A3655">
              <w:t xml:space="preserve"> (RCM stream)</w:t>
            </w:r>
          </w:p>
          <w:p w:rsidR="004A3655" w:rsidRDefault="004A3655" w:rsidP="00BC761B"/>
          <w:p w:rsidR="004A3655" w:rsidRPr="005572D0" w:rsidRDefault="004A3655" w:rsidP="00BC761B">
            <w:r>
              <w:t>We will provide you the list of the EMR multiple element arrangement contracts we will need to vouch (sample will be 25) a week prior to field date.</w:t>
            </w:r>
          </w:p>
          <w:p w:rsidR="00BC761B" w:rsidRPr="005572D0" w:rsidRDefault="00BC761B" w:rsidP="00BC761B">
            <w:pPr>
              <w:rPr>
                <w:i/>
              </w:rPr>
            </w:pPr>
          </w:p>
        </w:tc>
        <w:tc>
          <w:tcPr>
            <w:tcW w:w="1357" w:type="dxa"/>
          </w:tcPr>
          <w:p w:rsidR="003C4016" w:rsidRDefault="003C4016" w:rsidP="003C4016">
            <w:pPr>
              <w:rPr>
                <w:rFonts w:ascii="Arial" w:hAnsi="Arial" w:cs="Arial"/>
                <w:sz w:val="22"/>
                <w:szCs w:val="22"/>
                <w:lang w:val="en-CA"/>
              </w:rPr>
            </w:pPr>
            <w:r>
              <w:rPr>
                <w:rFonts w:ascii="Arial" w:hAnsi="Arial" w:cs="Arial"/>
                <w:sz w:val="22"/>
                <w:szCs w:val="22"/>
                <w:lang w:val="en-CA"/>
              </w:rPr>
              <w:lastRenderedPageBreak/>
              <w:t>Feb 16, 2015</w:t>
            </w:r>
          </w:p>
          <w:p w:rsidR="00600394" w:rsidRPr="005572D0" w:rsidRDefault="00600394" w:rsidP="006A4085"/>
        </w:tc>
        <w:tc>
          <w:tcPr>
            <w:tcW w:w="1183" w:type="dxa"/>
          </w:tcPr>
          <w:p w:rsidR="00600394" w:rsidRPr="006E6DEB" w:rsidRDefault="00600394" w:rsidP="006A4085">
            <w:pPr>
              <w:rPr>
                <w:b/>
                <w:highlight w:val="yellow"/>
              </w:rPr>
            </w:pPr>
          </w:p>
        </w:tc>
        <w:tc>
          <w:tcPr>
            <w:tcW w:w="1168" w:type="dxa"/>
          </w:tcPr>
          <w:p w:rsidR="00600394" w:rsidRPr="006E6DEB" w:rsidRDefault="00600394" w:rsidP="00A313B8">
            <w:pPr>
              <w:rPr>
                <w:strike/>
                <w:highlight w:val="yellow"/>
              </w:rPr>
            </w:pPr>
          </w:p>
        </w:tc>
      </w:tr>
      <w:tr w:rsidR="00257923" w:rsidRPr="00442D20" w:rsidTr="004F3C97">
        <w:tc>
          <w:tcPr>
            <w:tcW w:w="456" w:type="dxa"/>
          </w:tcPr>
          <w:p w:rsidR="00257923" w:rsidRPr="00442D20" w:rsidRDefault="00257923" w:rsidP="00CE2990">
            <w:pPr>
              <w:rPr>
                <w:highlight w:val="yellow"/>
              </w:rPr>
            </w:pPr>
          </w:p>
        </w:tc>
        <w:tc>
          <w:tcPr>
            <w:tcW w:w="465" w:type="dxa"/>
          </w:tcPr>
          <w:p w:rsidR="00257923" w:rsidRPr="00257923" w:rsidRDefault="00257923" w:rsidP="00BB6E25"/>
        </w:tc>
        <w:tc>
          <w:tcPr>
            <w:tcW w:w="4227" w:type="dxa"/>
          </w:tcPr>
          <w:p w:rsidR="006E6DEB" w:rsidRPr="006E6DEB" w:rsidRDefault="006E6DEB" w:rsidP="006E6DEB"/>
        </w:tc>
        <w:tc>
          <w:tcPr>
            <w:tcW w:w="1357" w:type="dxa"/>
          </w:tcPr>
          <w:p w:rsidR="00257923" w:rsidRPr="006E6DEB" w:rsidRDefault="00257923" w:rsidP="00CE2990"/>
        </w:tc>
        <w:tc>
          <w:tcPr>
            <w:tcW w:w="1183" w:type="dxa"/>
          </w:tcPr>
          <w:p w:rsidR="00257923" w:rsidRPr="006E6DEB" w:rsidRDefault="00257923" w:rsidP="00CE2990"/>
        </w:tc>
        <w:tc>
          <w:tcPr>
            <w:tcW w:w="1168" w:type="dxa"/>
          </w:tcPr>
          <w:p w:rsidR="00257923" w:rsidRPr="006E6DEB" w:rsidRDefault="00257923" w:rsidP="00CE2990"/>
        </w:tc>
      </w:tr>
      <w:tr w:rsidR="00257923" w:rsidRPr="00442D20" w:rsidTr="004F3C97">
        <w:tc>
          <w:tcPr>
            <w:tcW w:w="456" w:type="dxa"/>
          </w:tcPr>
          <w:p w:rsidR="00257923" w:rsidRPr="00442D20" w:rsidRDefault="00257923" w:rsidP="00CE2990">
            <w:pPr>
              <w:rPr>
                <w:highlight w:val="yellow"/>
              </w:rPr>
            </w:pPr>
          </w:p>
        </w:tc>
        <w:tc>
          <w:tcPr>
            <w:tcW w:w="465" w:type="dxa"/>
          </w:tcPr>
          <w:p w:rsidR="00257923" w:rsidRPr="00257923" w:rsidRDefault="00257923" w:rsidP="00BB6E25">
            <w:r w:rsidRPr="00257923">
              <w:t>J</w:t>
            </w:r>
          </w:p>
        </w:tc>
        <w:tc>
          <w:tcPr>
            <w:tcW w:w="4227" w:type="dxa"/>
          </w:tcPr>
          <w:p w:rsidR="00257923" w:rsidRPr="005572D0" w:rsidRDefault="00257923" w:rsidP="00BB6E25">
            <w:pPr>
              <w:rPr>
                <w:b/>
              </w:rPr>
            </w:pPr>
            <w:r w:rsidRPr="005572D0">
              <w:t>Provide a listing of all consulting services (i.e. training</w:t>
            </w:r>
            <w:r w:rsidR="00C578A0" w:rsidRPr="005572D0">
              <w:t>,</w:t>
            </w:r>
            <w:r w:rsidRPr="005572D0">
              <w:t xml:space="preserve"> etc</w:t>
            </w:r>
            <w:r w:rsidR="00C578A0" w:rsidRPr="005572D0">
              <w:t>.</w:t>
            </w:r>
            <w:r w:rsidRPr="005572D0">
              <w:t>) sold on a standalone basis during the year.  For each transaction noted, summarize the following information:  Date of transaction, contract or invoice number as applicable, customer name, rate per hour for which the employee is being charged out at to the end user.</w:t>
            </w:r>
          </w:p>
        </w:tc>
        <w:tc>
          <w:tcPr>
            <w:tcW w:w="1357" w:type="dxa"/>
          </w:tcPr>
          <w:p w:rsidR="00E72D50" w:rsidRPr="005572D0" w:rsidRDefault="003C4016" w:rsidP="00E72D50">
            <w:pPr>
              <w:rPr>
                <w:rFonts w:ascii="Arial" w:hAnsi="Arial" w:cs="Arial"/>
                <w:sz w:val="22"/>
                <w:szCs w:val="22"/>
                <w:lang w:val="en-CA"/>
              </w:rPr>
            </w:pPr>
            <w:r>
              <w:rPr>
                <w:rFonts w:ascii="Arial" w:hAnsi="Arial" w:cs="Arial"/>
                <w:sz w:val="22"/>
                <w:szCs w:val="22"/>
                <w:lang w:val="en-CA"/>
              </w:rPr>
              <w:t xml:space="preserve">Feb </w:t>
            </w:r>
            <w:r w:rsidR="004A5798">
              <w:rPr>
                <w:rFonts w:ascii="Arial" w:hAnsi="Arial" w:cs="Arial"/>
                <w:sz w:val="22"/>
                <w:szCs w:val="22"/>
                <w:lang w:val="en-CA"/>
              </w:rPr>
              <w:t>16</w:t>
            </w:r>
            <w:r>
              <w:rPr>
                <w:rFonts w:ascii="Arial" w:hAnsi="Arial" w:cs="Arial"/>
                <w:sz w:val="22"/>
                <w:szCs w:val="22"/>
                <w:lang w:val="en-CA"/>
              </w:rPr>
              <w:t>, 2015</w:t>
            </w:r>
          </w:p>
          <w:p w:rsidR="00257923" w:rsidRPr="005572D0" w:rsidRDefault="00257923" w:rsidP="00CE2990"/>
        </w:tc>
        <w:tc>
          <w:tcPr>
            <w:tcW w:w="1183" w:type="dxa"/>
          </w:tcPr>
          <w:p w:rsidR="00257923" w:rsidRPr="006E6DEB" w:rsidRDefault="00257923" w:rsidP="00CE2990">
            <w:pPr>
              <w:rPr>
                <w:highlight w:val="yellow"/>
              </w:rPr>
            </w:pPr>
          </w:p>
        </w:tc>
        <w:tc>
          <w:tcPr>
            <w:tcW w:w="1168" w:type="dxa"/>
          </w:tcPr>
          <w:p w:rsidR="00257923" w:rsidRPr="006E6DEB" w:rsidRDefault="00257923" w:rsidP="00CE2990">
            <w:pPr>
              <w:rPr>
                <w:highlight w:val="yellow"/>
              </w:rPr>
            </w:pPr>
          </w:p>
        </w:tc>
      </w:tr>
      <w:tr w:rsidR="00257923" w:rsidRPr="00442D20" w:rsidTr="004F3C97">
        <w:tc>
          <w:tcPr>
            <w:tcW w:w="456" w:type="dxa"/>
          </w:tcPr>
          <w:p w:rsidR="00257923" w:rsidRPr="00442D20" w:rsidRDefault="00257923" w:rsidP="00CE2990">
            <w:pPr>
              <w:rPr>
                <w:highlight w:val="yellow"/>
              </w:rPr>
            </w:pPr>
          </w:p>
        </w:tc>
        <w:tc>
          <w:tcPr>
            <w:tcW w:w="465" w:type="dxa"/>
          </w:tcPr>
          <w:p w:rsidR="00257923" w:rsidRPr="00257923" w:rsidRDefault="00257923" w:rsidP="00BB6E25">
            <w:r w:rsidRPr="00257923">
              <w:t>K</w:t>
            </w:r>
          </w:p>
        </w:tc>
        <w:tc>
          <w:tcPr>
            <w:tcW w:w="4227" w:type="dxa"/>
          </w:tcPr>
          <w:p w:rsidR="00257923" w:rsidRPr="006E6DEB" w:rsidRDefault="00257923" w:rsidP="00BB6E25">
            <w:pPr>
              <w:rPr>
                <w:b/>
                <w:highlight w:val="yellow"/>
              </w:rPr>
            </w:pPr>
            <w:r w:rsidRPr="005572D0">
              <w:t>Provide a listing of all support services (i.e. training</w:t>
            </w:r>
            <w:r w:rsidR="00C578A0" w:rsidRPr="005572D0">
              <w:t>,</w:t>
            </w:r>
            <w:r w:rsidRPr="005572D0">
              <w:t xml:space="preserve"> etc</w:t>
            </w:r>
            <w:r w:rsidR="00C578A0" w:rsidRPr="005572D0">
              <w:t>.</w:t>
            </w:r>
            <w:r w:rsidRPr="005572D0">
              <w:t xml:space="preserve">) sold on a standalone basis during the year (NOTE – situations where mandatory </w:t>
            </w:r>
            <w:r w:rsidR="009E71A7">
              <w:t>post contract support (</w:t>
            </w:r>
            <w:r w:rsidRPr="005572D0">
              <w:t>PCS</w:t>
            </w:r>
            <w:r w:rsidR="009E71A7">
              <w:t>)</w:t>
            </w:r>
            <w:r w:rsidRPr="005572D0">
              <w:t xml:space="preserve"> exists would not count as a sale on a standalone basis).  For each transaction noted, summarize the following information:  Date of transaction, contract or invoice number as applicable, customer name, rate per hour for which the employee is being charged out at to the end user.</w:t>
            </w:r>
          </w:p>
        </w:tc>
        <w:tc>
          <w:tcPr>
            <w:tcW w:w="1357" w:type="dxa"/>
          </w:tcPr>
          <w:p w:rsidR="00E72D50" w:rsidRPr="005572D0" w:rsidRDefault="004A5798" w:rsidP="00E72D50">
            <w:pPr>
              <w:rPr>
                <w:rFonts w:ascii="Arial" w:hAnsi="Arial" w:cs="Arial"/>
                <w:sz w:val="22"/>
                <w:szCs w:val="22"/>
                <w:lang w:val="en-CA"/>
              </w:rPr>
            </w:pPr>
            <w:r>
              <w:rPr>
                <w:rFonts w:ascii="Arial" w:hAnsi="Arial" w:cs="Arial"/>
                <w:sz w:val="22"/>
                <w:szCs w:val="22"/>
                <w:lang w:val="en-CA"/>
              </w:rPr>
              <w:t>Feb 16, 2015</w:t>
            </w:r>
          </w:p>
          <w:p w:rsidR="00257923" w:rsidRPr="006E6DEB" w:rsidRDefault="00257923" w:rsidP="00CE2990">
            <w:pPr>
              <w:rPr>
                <w:highlight w:val="yellow"/>
              </w:rPr>
            </w:pPr>
          </w:p>
        </w:tc>
        <w:tc>
          <w:tcPr>
            <w:tcW w:w="1183" w:type="dxa"/>
          </w:tcPr>
          <w:p w:rsidR="00257923" w:rsidRPr="006E6DEB" w:rsidRDefault="00257923" w:rsidP="00CE2990">
            <w:pPr>
              <w:rPr>
                <w:highlight w:val="yellow"/>
              </w:rPr>
            </w:pPr>
          </w:p>
        </w:tc>
        <w:tc>
          <w:tcPr>
            <w:tcW w:w="1168" w:type="dxa"/>
          </w:tcPr>
          <w:p w:rsidR="00257923" w:rsidRPr="006E6DEB" w:rsidRDefault="00257923" w:rsidP="00CE2990">
            <w:pPr>
              <w:rPr>
                <w:highlight w:val="yellow"/>
              </w:rPr>
            </w:pPr>
          </w:p>
        </w:tc>
      </w:tr>
      <w:tr w:rsidR="00600394" w:rsidRPr="00442D20" w:rsidTr="004F3C97">
        <w:tc>
          <w:tcPr>
            <w:tcW w:w="456" w:type="dxa"/>
          </w:tcPr>
          <w:p w:rsidR="00600394" w:rsidRPr="008E399B" w:rsidRDefault="00600394" w:rsidP="00CE2990"/>
        </w:tc>
        <w:tc>
          <w:tcPr>
            <w:tcW w:w="465" w:type="dxa"/>
          </w:tcPr>
          <w:p w:rsidR="00600394" w:rsidRPr="008E399B" w:rsidRDefault="008E399B" w:rsidP="00BB6E25">
            <w:r w:rsidRPr="008E399B">
              <w:t>L</w:t>
            </w:r>
          </w:p>
        </w:tc>
        <w:tc>
          <w:tcPr>
            <w:tcW w:w="4227" w:type="dxa"/>
          </w:tcPr>
          <w:p w:rsidR="00600394" w:rsidRPr="008E399B" w:rsidRDefault="00976703" w:rsidP="00BB6E25">
            <w:r w:rsidRPr="008E399B">
              <w:t>Please provide Credit Note Listing from January 1- February 23, 2015</w:t>
            </w:r>
          </w:p>
        </w:tc>
        <w:tc>
          <w:tcPr>
            <w:tcW w:w="1357" w:type="dxa"/>
          </w:tcPr>
          <w:p w:rsidR="00976703" w:rsidRPr="005572D0" w:rsidRDefault="00976703" w:rsidP="00976703">
            <w:pPr>
              <w:rPr>
                <w:rFonts w:ascii="Arial" w:hAnsi="Arial" w:cs="Arial"/>
                <w:sz w:val="22"/>
                <w:szCs w:val="22"/>
                <w:lang w:val="en-CA"/>
              </w:rPr>
            </w:pPr>
            <w:r>
              <w:rPr>
                <w:rFonts w:ascii="Arial" w:hAnsi="Arial" w:cs="Arial"/>
                <w:sz w:val="22"/>
                <w:szCs w:val="22"/>
                <w:lang w:val="en-CA"/>
              </w:rPr>
              <w:t>Feb 23, 2015</w:t>
            </w:r>
          </w:p>
          <w:p w:rsidR="00600394" w:rsidRPr="006E6DEB" w:rsidRDefault="00600394" w:rsidP="00CE2990"/>
        </w:tc>
        <w:tc>
          <w:tcPr>
            <w:tcW w:w="1183" w:type="dxa"/>
          </w:tcPr>
          <w:p w:rsidR="00600394" w:rsidRPr="006E6DEB" w:rsidRDefault="00600394" w:rsidP="00CE2990"/>
        </w:tc>
        <w:tc>
          <w:tcPr>
            <w:tcW w:w="1168" w:type="dxa"/>
          </w:tcPr>
          <w:p w:rsidR="00600394" w:rsidRPr="006E6DEB" w:rsidRDefault="00600394" w:rsidP="00CE2990"/>
        </w:tc>
      </w:tr>
      <w:tr w:rsidR="006E6DEB" w:rsidRPr="00442D20" w:rsidTr="004F3C97">
        <w:tc>
          <w:tcPr>
            <w:tcW w:w="456" w:type="dxa"/>
          </w:tcPr>
          <w:p w:rsidR="006E6DEB" w:rsidRPr="008E399B" w:rsidRDefault="006E6DEB" w:rsidP="00CE2990"/>
        </w:tc>
        <w:tc>
          <w:tcPr>
            <w:tcW w:w="465" w:type="dxa"/>
          </w:tcPr>
          <w:p w:rsidR="006E6DEB" w:rsidRPr="008E399B" w:rsidRDefault="008E399B" w:rsidP="00BB6E25">
            <w:r w:rsidRPr="008E399B">
              <w:t>M</w:t>
            </w:r>
          </w:p>
        </w:tc>
        <w:tc>
          <w:tcPr>
            <w:tcW w:w="4227" w:type="dxa"/>
          </w:tcPr>
          <w:p w:rsidR="006E6DEB" w:rsidRPr="008E399B" w:rsidRDefault="008E399B" w:rsidP="00BB6E25">
            <w:r w:rsidRPr="008E399B">
              <w:t xml:space="preserve">Please provide the sales journal from October 1- December 31 for all revenue stream (RCM, EMR and </w:t>
            </w:r>
            <w:proofErr w:type="spellStart"/>
            <w:r w:rsidRPr="008E399B">
              <w:t>Medeo</w:t>
            </w:r>
            <w:proofErr w:type="spellEnd"/>
            <w:r w:rsidRPr="008E399B">
              <w:t>)</w:t>
            </w:r>
          </w:p>
        </w:tc>
        <w:tc>
          <w:tcPr>
            <w:tcW w:w="1357" w:type="dxa"/>
          </w:tcPr>
          <w:p w:rsidR="006E6DEB" w:rsidRPr="00442D20" w:rsidRDefault="000A7B6F" w:rsidP="00CE2990">
            <w:pPr>
              <w:rPr>
                <w:highlight w:val="yellow"/>
              </w:rPr>
            </w:pPr>
            <w:r w:rsidRPr="000A7B6F">
              <w:t>Feb 16, 2015</w:t>
            </w:r>
          </w:p>
        </w:tc>
        <w:tc>
          <w:tcPr>
            <w:tcW w:w="1183" w:type="dxa"/>
          </w:tcPr>
          <w:p w:rsidR="006E6DEB" w:rsidRPr="00442D20" w:rsidRDefault="006E6DEB" w:rsidP="00CE2990">
            <w:pPr>
              <w:rPr>
                <w:highlight w:val="yellow"/>
              </w:rPr>
            </w:pPr>
          </w:p>
        </w:tc>
        <w:tc>
          <w:tcPr>
            <w:tcW w:w="1168" w:type="dxa"/>
          </w:tcPr>
          <w:p w:rsidR="006E6DEB" w:rsidRPr="00442D20" w:rsidRDefault="006E6DEB" w:rsidP="00CE2990">
            <w:pPr>
              <w:rPr>
                <w:highlight w:val="yellow"/>
              </w:rPr>
            </w:pPr>
          </w:p>
        </w:tc>
      </w:tr>
      <w:tr w:rsidR="000A7B6F" w:rsidRPr="00442D20" w:rsidTr="004F3C97">
        <w:tc>
          <w:tcPr>
            <w:tcW w:w="456" w:type="dxa"/>
          </w:tcPr>
          <w:p w:rsidR="000A7B6F" w:rsidRPr="00BC761B" w:rsidRDefault="000A7B6F" w:rsidP="00CE2990"/>
        </w:tc>
        <w:tc>
          <w:tcPr>
            <w:tcW w:w="465" w:type="dxa"/>
          </w:tcPr>
          <w:p w:rsidR="000A7B6F" w:rsidRPr="00BC761B" w:rsidRDefault="000A7B6F" w:rsidP="00BB6E25"/>
        </w:tc>
        <w:tc>
          <w:tcPr>
            <w:tcW w:w="4227" w:type="dxa"/>
          </w:tcPr>
          <w:p w:rsidR="000A7B6F" w:rsidRPr="00BC761B" w:rsidRDefault="000A7B6F" w:rsidP="00BB6E25">
            <w:pPr>
              <w:rPr>
                <w:b/>
              </w:rPr>
            </w:pPr>
          </w:p>
        </w:tc>
        <w:tc>
          <w:tcPr>
            <w:tcW w:w="1357" w:type="dxa"/>
          </w:tcPr>
          <w:p w:rsidR="000A7B6F" w:rsidRPr="00BC761B" w:rsidRDefault="000A7B6F" w:rsidP="00CE2990"/>
        </w:tc>
        <w:tc>
          <w:tcPr>
            <w:tcW w:w="1183" w:type="dxa"/>
          </w:tcPr>
          <w:p w:rsidR="000A7B6F" w:rsidRPr="00BC761B" w:rsidRDefault="000A7B6F" w:rsidP="00CE2990"/>
        </w:tc>
        <w:tc>
          <w:tcPr>
            <w:tcW w:w="1168" w:type="dxa"/>
          </w:tcPr>
          <w:p w:rsidR="000A7B6F" w:rsidRPr="00442D20" w:rsidRDefault="000A7B6F" w:rsidP="00CE2990">
            <w:pPr>
              <w:rPr>
                <w:highlight w:val="yellow"/>
              </w:rPr>
            </w:pPr>
          </w:p>
        </w:tc>
      </w:tr>
      <w:tr w:rsidR="00600394" w:rsidRPr="00442D20" w:rsidTr="004F3C97">
        <w:tc>
          <w:tcPr>
            <w:tcW w:w="456" w:type="dxa"/>
          </w:tcPr>
          <w:p w:rsidR="00600394" w:rsidRPr="00BC761B" w:rsidRDefault="00600394" w:rsidP="00CE2990">
            <w:r w:rsidRPr="00BC761B">
              <w:t>4</w:t>
            </w:r>
          </w:p>
        </w:tc>
        <w:tc>
          <w:tcPr>
            <w:tcW w:w="465" w:type="dxa"/>
          </w:tcPr>
          <w:p w:rsidR="00600394" w:rsidRPr="00BC761B" w:rsidRDefault="00600394" w:rsidP="00BB6E25"/>
        </w:tc>
        <w:tc>
          <w:tcPr>
            <w:tcW w:w="4227" w:type="dxa"/>
          </w:tcPr>
          <w:p w:rsidR="00600394" w:rsidRPr="00BC761B" w:rsidRDefault="00600394" w:rsidP="00BB6E25">
            <w:pPr>
              <w:rPr>
                <w:b/>
              </w:rPr>
            </w:pPr>
            <w:r w:rsidRPr="00BC761B">
              <w:rPr>
                <w:b/>
              </w:rPr>
              <w:t>Goodwill and Intangible assets:</w:t>
            </w:r>
          </w:p>
        </w:tc>
        <w:tc>
          <w:tcPr>
            <w:tcW w:w="1357" w:type="dxa"/>
          </w:tcPr>
          <w:p w:rsidR="00600394" w:rsidRPr="00BC761B" w:rsidRDefault="00600394" w:rsidP="00CE2990"/>
        </w:tc>
        <w:tc>
          <w:tcPr>
            <w:tcW w:w="1183" w:type="dxa"/>
          </w:tcPr>
          <w:p w:rsidR="00600394" w:rsidRPr="00BC761B" w:rsidRDefault="00600394" w:rsidP="00CE2990"/>
        </w:tc>
        <w:tc>
          <w:tcPr>
            <w:tcW w:w="1168" w:type="dxa"/>
          </w:tcPr>
          <w:p w:rsidR="00600394" w:rsidRPr="00442D20" w:rsidRDefault="00600394" w:rsidP="00CE2990">
            <w:pPr>
              <w:rPr>
                <w:highlight w:val="yellow"/>
              </w:rPr>
            </w:pPr>
          </w:p>
        </w:tc>
      </w:tr>
      <w:tr w:rsidR="00600394" w:rsidRPr="00442D20" w:rsidTr="004F3C97">
        <w:tc>
          <w:tcPr>
            <w:tcW w:w="456" w:type="dxa"/>
          </w:tcPr>
          <w:p w:rsidR="00600394" w:rsidRPr="00BC761B" w:rsidRDefault="00600394" w:rsidP="006A4085"/>
        </w:tc>
        <w:tc>
          <w:tcPr>
            <w:tcW w:w="465" w:type="dxa"/>
          </w:tcPr>
          <w:p w:rsidR="00600394" w:rsidRPr="00BC761B" w:rsidRDefault="00600394" w:rsidP="009A3399">
            <w:r w:rsidRPr="00BC761B">
              <w:t>A</w:t>
            </w:r>
          </w:p>
        </w:tc>
        <w:tc>
          <w:tcPr>
            <w:tcW w:w="4227" w:type="dxa"/>
          </w:tcPr>
          <w:p w:rsidR="00600394" w:rsidRPr="00BC761B" w:rsidRDefault="00600394" w:rsidP="00C3451A">
            <w:r w:rsidRPr="00BC761B">
              <w:t xml:space="preserve">A memo outlining management’s assessment of whether amortized intangible assets should be tested for impairment based on IAS 36.  If you </w:t>
            </w:r>
            <w:r w:rsidRPr="00BC761B">
              <w:lastRenderedPageBreak/>
              <w:t>determine that indicators of impairment exist please contact us immediately.</w:t>
            </w:r>
          </w:p>
        </w:tc>
        <w:tc>
          <w:tcPr>
            <w:tcW w:w="1357" w:type="dxa"/>
          </w:tcPr>
          <w:p w:rsidR="00DD299E" w:rsidRDefault="004A5798" w:rsidP="00DD299E">
            <w:pPr>
              <w:rPr>
                <w:rFonts w:ascii="Arial" w:hAnsi="Arial" w:cs="Arial"/>
                <w:sz w:val="22"/>
                <w:szCs w:val="22"/>
                <w:lang w:val="en-CA"/>
              </w:rPr>
            </w:pPr>
            <w:r>
              <w:rPr>
                <w:rFonts w:ascii="Arial" w:hAnsi="Arial" w:cs="Arial"/>
                <w:sz w:val="22"/>
                <w:szCs w:val="22"/>
                <w:lang w:val="en-CA"/>
              </w:rPr>
              <w:lastRenderedPageBreak/>
              <w:t>Feb 16, 2015</w:t>
            </w:r>
          </w:p>
          <w:p w:rsidR="00600394" w:rsidRPr="00BC761B" w:rsidRDefault="00600394" w:rsidP="006A4085"/>
        </w:tc>
        <w:tc>
          <w:tcPr>
            <w:tcW w:w="1183" w:type="dxa"/>
          </w:tcPr>
          <w:p w:rsidR="00600394" w:rsidRPr="00BC761B" w:rsidRDefault="00600394" w:rsidP="006A4085"/>
        </w:tc>
        <w:tc>
          <w:tcPr>
            <w:tcW w:w="1168" w:type="dxa"/>
          </w:tcPr>
          <w:p w:rsidR="00600394" w:rsidRPr="00442D20" w:rsidRDefault="00600394" w:rsidP="006A4085">
            <w:pPr>
              <w:rPr>
                <w:highlight w:val="yellow"/>
              </w:rPr>
            </w:pPr>
          </w:p>
        </w:tc>
      </w:tr>
      <w:tr w:rsidR="00600394" w:rsidRPr="00442D20" w:rsidTr="004F3C97">
        <w:tc>
          <w:tcPr>
            <w:tcW w:w="456" w:type="dxa"/>
          </w:tcPr>
          <w:p w:rsidR="00600394" w:rsidRPr="00BC761B" w:rsidRDefault="00600394" w:rsidP="006A4085"/>
        </w:tc>
        <w:tc>
          <w:tcPr>
            <w:tcW w:w="465" w:type="dxa"/>
          </w:tcPr>
          <w:p w:rsidR="00600394" w:rsidRPr="008931E4" w:rsidRDefault="00600394" w:rsidP="009A3399">
            <w:r w:rsidRPr="008931E4">
              <w:t>B</w:t>
            </w:r>
          </w:p>
        </w:tc>
        <w:tc>
          <w:tcPr>
            <w:tcW w:w="4227" w:type="dxa"/>
          </w:tcPr>
          <w:p w:rsidR="00600394" w:rsidRDefault="00600394" w:rsidP="00C3451A">
            <w:r w:rsidRPr="00BC761B">
              <w:t xml:space="preserve">For any additions to intangible assets please provide an assessment of the costs capitalized based on IAS 38; to include details of how the projects meet the criterion stated within this section and how the costs can be directly attributed to the project in question. </w:t>
            </w:r>
          </w:p>
          <w:p w:rsidR="00DD299E" w:rsidRPr="00BC761B" w:rsidRDefault="00DD299E" w:rsidP="00C3451A"/>
        </w:tc>
        <w:tc>
          <w:tcPr>
            <w:tcW w:w="1357" w:type="dxa"/>
          </w:tcPr>
          <w:p w:rsidR="004A5798" w:rsidRDefault="004A5798" w:rsidP="004A5798">
            <w:pPr>
              <w:rPr>
                <w:rFonts w:ascii="Arial" w:hAnsi="Arial" w:cs="Arial"/>
                <w:sz w:val="22"/>
                <w:szCs w:val="22"/>
                <w:lang w:val="en-CA"/>
              </w:rPr>
            </w:pPr>
            <w:r>
              <w:rPr>
                <w:rFonts w:ascii="Arial" w:hAnsi="Arial" w:cs="Arial"/>
                <w:sz w:val="22"/>
                <w:szCs w:val="22"/>
                <w:lang w:val="en-CA"/>
              </w:rPr>
              <w:t>Feb 16, 2015</w:t>
            </w:r>
          </w:p>
          <w:p w:rsidR="00600394" w:rsidRPr="00BC761B" w:rsidRDefault="00600394" w:rsidP="006A4085"/>
        </w:tc>
        <w:tc>
          <w:tcPr>
            <w:tcW w:w="1183" w:type="dxa"/>
          </w:tcPr>
          <w:p w:rsidR="00600394" w:rsidRPr="00BC761B" w:rsidRDefault="00600394" w:rsidP="006A4085"/>
        </w:tc>
        <w:tc>
          <w:tcPr>
            <w:tcW w:w="1168" w:type="dxa"/>
          </w:tcPr>
          <w:p w:rsidR="00600394" w:rsidRPr="00442D20" w:rsidRDefault="00600394" w:rsidP="006A4085">
            <w:pPr>
              <w:rPr>
                <w:strike/>
                <w:highlight w:val="yellow"/>
              </w:rPr>
            </w:pPr>
          </w:p>
        </w:tc>
      </w:tr>
      <w:tr w:rsidR="00600394" w:rsidRPr="00442D20" w:rsidTr="004F3C97">
        <w:tc>
          <w:tcPr>
            <w:tcW w:w="456" w:type="dxa"/>
          </w:tcPr>
          <w:p w:rsidR="00600394" w:rsidRPr="00BC761B" w:rsidRDefault="00600394" w:rsidP="006A4085"/>
        </w:tc>
        <w:tc>
          <w:tcPr>
            <w:tcW w:w="465" w:type="dxa"/>
          </w:tcPr>
          <w:p w:rsidR="00600394" w:rsidRPr="008931E4" w:rsidRDefault="00600394" w:rsidP="009A3399">
            <w:r w:rsidRPr="008931E4">
              <w:t>C</w:t>
            </w:r>
          </w:p>
        </w:tc>
        <w:tc>
          <w:tcPr>
            <w:tcW w:w="4227" w:type="dxa"/>
          </w:tcPr>
          <w:p w:rsidR="00600394" w:rsidRDefault="00600394" w:rsidP="00BB6E25">
            <w:r w:rsidRPr="00BC761B">
              <w:t xml:space="preserve">Schedule detailing continuity of intangible assets subject to amortization and accumulated depreciation.  </w:t>
            </w:r>
          </w:p>
          <w:p w:rsidR="00DD299E" w:rsidRDefault="00DD299E" w:rsidP="00BB6E25"/>
          <w:p w:rsidR="005572D0" w:rsidRPr="005572D0" w:rsidRDefault="005572D0" w:rsidP="004A5798">
            <w:pPr>
              <w:rPr>
                <w:i/>
              </w:rPr>
            </w:pPr>
            <w:r>
              <w:rPr>
                <w:i/>
              </w:rPr>
              <w:t xml:space="preserve">This would include </w:t>
            </w:r>
            <w:r w:rsidR="007350CB">
              <w:rPr>
                <w:i/>
              </w:rPr>
              <w:t xml:space="preserve">any intangibles/goodwill arose from </w:t>
            </w:r>
            <w:proofErr w:type="spellStart"/>
            <w:r w:rsidR="004A5798">
              <w:rPr>
                <w:i/>
              </w:rPr>
              <w:t>Medeo</w:t>
            </w:r>
            <w:proofErr w:type="spellEnd"/>
            <w:r w:rsidR="004A5798">
              <w:rPr>
                <w:i/>
              </w:rPr>
              <w:t xml:space="preserve"> acquisition</w:t>
            </w:r>
          </w:p>
        </w:tc>
        <w:tc>
          <w:tcPr>
            <w:tcW w:w="1357" w:type="dxa"/>
          </w:tcPr>
          <w:p w:rsidR="004A5798" w:rsidRDefault="004A5798" w:rsidP="004A5798">
            <w:pPr>
              <w:rPr>
                <w:rFonts w:ascii="Arial" w:hAnsi="Arial" w:cs="Arial"/>
                <w:sz w:val="22"/>
                <w:szCs w:val="22"/>
                <w:lang w:val="en-CA"/>
              </w:rPr>
            </w:pPr>
            <w:r>
              <w:rPr>
                <w:rFonts w:ascii="Arial" w:hAnsi="Arial" w:cs="Arial"/>
                <w:sz w:val="22"/>
                <w:szCs w:val="22"/>
                <w:lang w:val="en-CA"/>
              </w:rPr>
              <w:t>Feb 16, 2015</w:t>
            </w:r>
          </w:p>
          <w:p w:rsidR="00600394" w:rsidRPr="00BC761B" w:rsidRDefault="00600394" w:rsidP="006A4085"/>
        </w:tc>
        <w:tc>
          <w:tcPr>
            <w:tcW w:w="1183" w:type="dxa"/>
          </w:tcPr>
          <w:p w:rsidR="00600394" w:rsidRPr="00BC761B" w:rsidRDefault="00600394" w:rsidP="006A4085"/>
        </w:tc>
        <w:tc>
          <w:tcPr>
            <w:tcW w:w="1168" w:type="dxa"/>
          </w:tcPr>
          <w:p w:rsidR="00600394" w:rsidRPr="00442D20" w:rsidRDefault="00600394" w:rsidP="006A4085">
            <w:pPr>
              <w:rPr>
                <w:strike/>
                <w:highlight w:val="yellow"/>
              </w:rPr>
            </w:pPr>
          </w:p>
        </w:tc>
      </w:tr>
      <w:tr w:rsidR="00600394" w:rsidRPr="00442D20" w:rsidTr="004F3C97">
        <w:tc>
          <w:tcPr>
            <w:tcW w:w="456" w:type="dxa"/>
          </w:tcPr>
          <w:p w:rsidR="00600394" w:rsidRPr="00BC761B" w:rsidRDefault="00600394" w:rsidP="006A4085"/>
        </w:tc>
        <w:tc>
          <w:tcPr>
            <w:tcW w:w="465" w:type="dxa"/>
          </w:tcPr>
          <w:p w:rsidR="00600394" w:rsidRPr="00BC761B" w:rsidRDefault="00600394" w:rsidP="009A3399">
            <w:r w:rsidRPr="00BC761B">
              <w:t>D</w:t>
            </w:r>
          </w:p>
        </w:tc>
        <w:tc>
          <w:tcPr>
            <w:tcW w:w="4227" w:type="dxa"/>
          </w:tcPr>
          <w:p w:rsidR="00600394" w:rsidRPr="00BC761B" w:rsidRDefault="00600394" w:rsidP="00966176">
            <w:r w:rsidRPr="00BC761B">
              <w:t xml:space="preserve">A memo and analysis outlining managements Annual Goodwill impairment assessment as required by IAS 36.  </w:t>
            </w:r>
          </w:p>
          <w:p w:rsidR="00600394" w:rsidRPr="00BC761B" w:rsidRDefault="00600394" w:rsidP="00966176"/>
          <w:p w:rsidR="00600394" w:rsidRPr="007350CB" w:rsidRDefault="00600394" w:rsidP="00C3451A">
            <w:pPr>
              <w:rPr>
                <w:i/>
              </w:rPr>
            </w:pPr>
            <w:r w:rsidRPr="007350CB">
              <w:rPr>
                <w:i/>
              </w:rPr>
              <w:t xml:space="preserve">Please note that this should be performed on a cash generating unit (CGU) basis.  The working papers should clearly show how the assets and liabilities were allocated to each reporting unit.  The total assets and liabilities used in the exercise should agree to the consolidation workbook. </w:t>
            </w:r>
          </w:p>
        </w:tc>
        <w:tc>
          <w:tcPr>
            <w:tcW w:w="1357" w:type="dxa"/>
          </w:tcPr>
          <w:p w:rsidR="00DD299E" w:rsidRDefault="004A5798" w:rsidP="00DD299E">
            <w:pPr>
              <w:rPr>
                <w:rFonts w:ascii="Arial" w:hAnsi="Arial" w:cs="Arial"/>
                <w:sz w:val="22"/>
                <w:szCs w:val="22"/>
                <w:lang w:val="en-CA"/>
              </w:rPr>
            </w:pPr>
            <w:r>
              <w:rPr>
                <w:rFonts w:ascii="Arial" w:hAnsi="Arial" w:cs="Arial"/>
                <w:sz w:val="22"/>
                <w:szCs w:val="22"/>
                <w:lang w:val="en-CA"/>
              </w:rPr>
              <w:t xml:space="preserve">Feb 23, 2015 </w:t>
            </w:r>
            <w:r w:rsidRPr="004A5798">
              <w:rPr>
                <w:rFonts w:ascii="Arial" w:hAnsi="Arial" w:cs="Arial"/>
                <w:b/>
                <w:sz w:val="22"/>
                <w:szCs w:val="22"/>
                <w:lang w:val="en-CA"/>
              </w:rPr>
              <w:t>(or earlier if possible)</w:t>
            </w:r>
          </w:p>
          <w:p w:rsidR="00600394" w:rsidRPr="00BC761B" w:rsidRDefault="00600394" w:rsidP="003346C2"/>
        </w:tc>
        <w:tc>
          <w:tcPr>
            <w:tcW w:w="1183" w:type="dxa"/>
          </w:tcPr>
          <w:p w:rsidR="00600394" w:rsidRPr="00BC761B" w:rsidRDefault="00600394" w:rsidP="006A4085"/>
        </w:tc>
        <w:tc>
          <w:tcPr>
            <w:tcW w:w="1168" w:type="dxa"/>
          </w:tcPr>
          <w:p w:rsidR="00600394" w:rsidRPr="00442D20" w:rsidRDefault="00600394" w:rsidP="006A4085">
            <w:pPr>
              <w:rPr>
                <w:highlight w:val="yellow"/>
              </w:rPr>
            </w:pPr>
          </w:p>
        </w:tc>
      </w:tr>
      <w:tr w:rsidR="00DD299E" w:rsidRPr="00442D20" w:rsidTr="004F3C97">
        <w:tc>
          <w:tcPr>
            <w:tcW w:w="456" w:type="dxa"/>
          </w:tcPr>
          <w:p w:rsidR="00DD299E" w:rsidRPr="00BC761B" w:rsidRDefault="00DD299E" w:rsidP="006A4085"/>
        </w:tc>
        <w:tc>
          <w:tcPr>
            <w:tcW w:w="465" w:type="dxa"/>
          </w:tcPr>
          <w:p w:rsidR="00DD299E" w:rsidRPr="00BC761B" w:rsidRDefault="00DD299E" w:rsidP="009A3399"/>
        </w:tc>
        <w:tc>
          <w:tcPr>
            <w:tcW w:w="4227" w:type="dxa"/>
          </w:tcPr>
          <w:p w:rsidR="00DD299E" w:rsidRPr="00BC761B" w:rsidRDefault="00DD299E" w:rsidP="00966176"/>
        </w:tc>
        <w:tc>
          <w:tcPr>
            <w:tcW w:w="1357" w:type="dxa"/>
          </w:tcPr>
          <w:p w:rsidR="00DD299E" w:rsidRPr="00781095" w:rsidRDefault="00DD299E" w:rsidP="00DD299E">
            <w:pPr>
              <w:rPr>
                <w:rFonts w:ascii="Arial" w:hAnsi="Arial" w:cs="Arial"/>
                <w:sz w:val="22"/>
                <w:szCs w:val="22"/>
                <w:lang w:val="en-CA"/>
              </w:rPr>
            </w:pPr>
          </w:p>
        </w:tc>
        <w:tc>
          <w:tcPr>
            <w:tcW w:w="1183" w:type="dxa"/>
          </w:tcPr>
          <w:p w:rsidR="00DD299E" w:rsidRPr="00BC761B" w:rsidRDefault="00DD299E" w:rsidP="006A4085"/>
        </w:tc>
        <w:tc>
          <w:tcPr>
            <w:tcW w:w="1168" w:type="dxa"/>
          </w:tcPr>
          <w:p w:rsidR="00DD299E" w:rsidRPr="00442D20" w:rsidRDefault="00DD299E" w:rsidP="006A4085">
            <w:pPr>
              <w:rPr>
                <w:highlight w:val="yellow"/>
              </w:rPr>
            </w:pPr>
          </w:p>
        </w:tc>
      </w:tr>
      <w:tr w:rsidR="00600394" w:rsidRPr="00442D20" w:rsidTr="004F3C97">
        <w:tc>
          <w:tcPr>
            <w:tcW w:w="456" w:type="dxa"/>
          </w:tcPr>
          <w:p w:rsidR="00600394" w:rsidRPr="00BC761B" w:rsidRDefault="00600394" w:rsidP="006A4085">
            <w:r w:rsidRPr="00BC761B">
              <w:t>5</w:t>
            </w:r>
          </w:p>
        </w:tc>
        <w:tc>
          <w:tcPr>
            <w:tcW w:w="465" w:type="dxa"/>
          </w:tcPr>
          <w:p w:rsidR="00600394" w:rsidRPr="00BC761B" w:rsidRDefault="00600394" w:rsidP="009A3399"/>
        </w:tc>
        <w:tc>
          <w:tcPr>
            <w:tcW w:w="4227" w:type="dxa"/>
          </w:tcPr>
          <w:p w:rsidR="00600394" w:rsidRPr="00BC761B" w:rsidRDefault="00600394" w:rsidP="00966176">
            <w:pPr>
              <w:rPr>
                <w:b/>
              </w:rPr>
            </w:pPr>
            <w:r w:rsidRPr="00BC761B">
              <w:rPr>
                <w:b/>
              </w:rPr>
              <w:t>Prepayments:</w:t>
            </w:r>
          </w:p>
        </w:tc>
        <w:tc>
          <w:tcPr>
            <w:tcW w:w="1357" w:type="dxa"/>
          </w:tcPr>
          <w:p w:rsidR="00600394" w:rsidRPr="00BC761B" w:rsidRDefault="00600394" w:rsidP="006A4085"/>
        </w:tc>
        <w:tc>
          <w:tcPr>
            <w:tcW w:w="1183" w:type="dxa"/>
          </w:tcPr>
          <w:p w:rsidR="00600394" w:rsidRPr="00BC761B" w:rsidRDefault="00600394" w:rsidP="006A4085"/>
        </w:tc>
        <w:tc>
          <w:tcPr>
            <w:tcW w:w="1168" w:type="dxa"/>
          </w:tcPr>
          <w:p w:rsidR="00600394" w:rsidRPr="00442D20" w:rsidRDefault="00600394" w:rsidP="006A4085">
            <w:pPr>
              <w:rPr>
                <w:highlight w:val="yellow"/>
              </w:rPr>
            </w:pPr>
          </w:p>
        </w:tc>
      </w:tr>
      <w:tr w:rsidR="00600394" w:rsidRPr="00442D20" w:rsidTr="004F3C97">
        <w:tc>
          <w:tcPr>
            <w:tcW w:w="456" w:type="dxa"/>
          </w:tcPr>
          <w:p w:rsidR="00600394" w:rsidRPr="00BC761B" w:rsidRDefault="00600394" w:rsidP="006A4085"/>
        </w:tc>
        <w:tc>
          <w:tcPr>
            <w:tcW w:w="465" w:type="dxa"/>
          </w:tcPr>
          <w:p w:rsidR="00600394" w:rsidRPr="00BC761B" w:rsidRDefault="00600394" w:rsidP="009A3399">
            <w:r w:rsidRPr="00BC761B">
              <w:t>A</w:t>
            </w:r>
          </w:p>
        </w:tc>
        <w:tc>
          <w:tcPr>
            <w:tcW w:w="4227" w:type="dxa"/>
          </w:tcPr>
          <w:p w:rsidR="00600394" w:rsidRPr="00BC761B" w:rsidRDefault="00600394" w:rsidP="00DD299E">
            <w:r w:rsidRPr="00BC761B">
              <w:t>Continuity schedule of prepaid expenses as at December 31, 201</w:t>
            </w:r>
            <w:r w:rsidR="004A5798">
              <w:t>4</w:t>
            </w:r>
            <w:r w:rsidR="008931E4">
              <w:t xml:space="preserve"> </w:t>
            </w:r>
            <w:r w:rsidRPr="00BC761B">
              <w:t xml:space="preserve">detailing opening amount, amount paid, portion expensed and amount remaining at year-end.    </w:t>
            </w:r>
          </w:p>
        </w:tc>
        <w:tc>
          <w:tcPr>
            <w:tcW w:w="1357" w:type="dxa"/>
          </w:tcPr>
          <w:p w:rsidR="00600394" w:rsidRPr="00BC761B" w:rsidRDefault="00C93BCC" w:rsidP="006A4085">
            <w:r>
              <w:t>Mar 2</w:t>
            </w:r>
            <w:r w:rsidR="00BC761B" w:rsidRPr="00BC761B">
              <w:t>, 201</w:t>
            </w:r>
            <w:r>
              <w:t>5</w:t>
            </w:r>
          </w:p>
        </w:tc>
        <w:tc>
          <w:tcPr>
            <w:tcW w:w="1183" w:type="dxa"/>
          </w:tcPr>
          <w:p w:rsidR="00600394" w:rsidRPr="00BC761B" w:rsidRDefault="00600394" w:rsidP="006A4085"/>
        </w:tc>
        <w:tc>
          <w:tcPr>
            <w:tcW w:w="1168" w:type="dxa"/>
          </w:tcPr>
          <w:p w:rsidR="00600394" w:rsidRPr="00442D20" w:rsidRDefault="00600394" w:rsidP="006A4085">
            <w:pPr>
              <w:rPr>
                <w:strike/>
                <w:highlight w:val="yellow"/>
              </w:rPr>
            </w:pPr>
          </w:p>
        </w:tc>
      </w:tr>
      <w:tr w:rsidR="00600394" w:rsidRPr="00442D20" w:rsidTr="004F3C97">
        <w:tc>
          <w:tcPr>
            <w:tcW w:w="456" w:type="dxa"/>
          </w:tcPr>
          <w:p w:rsidR="00600394" w:rsidRPr="00442D20" w:rsidRDefault="00600394" w:rsidP="006A4085">
            <w:pPr>
              <w:rPr>
                <w:highlight w:val="yellow"/>
              </w:rPr>
            </w:pPr>
          </w:p>
        </w:tc>
        <w:tc>
          <w:tcPr>
            <w:tcW w:w="465" w:type="dxa"/>
          </w:tcPr>
          <w:p w:rsidR="00600394" w:rsidRPr="00442D20" w:rsidRDefault="00600394" w:rsidP="009A3399">
            <w:pPr>
              <w:rPr>
                <w:highlight w:val="yellow"/>
              </w:rPr>
            </w:pPr>
          </w:p>
        </w:tc>
        <w:tc>
          <w:tcPr>
            <w:tcW w:w="4227" w:type="dxa"/>
          </w:tcPr>
          <w:p w:rsidR="00600394" w:rsidRPr="00442D20" w:rsidRDefault="00600394" w:rsidP="00966176">
            <w:pPr>
              <w:rPr>
                <w:highlight w:val="yellow"/>
              </w:rPr>
            </w:pPr>
          </w:p>
        </w:tc>
        <w:tc>
          <w:tcPr>
            <w:tcW w:w="1357" w:type="dxa"/>
          </w:tcPr>
          <w:p w:rsidR="00600394" w:rsidRPr="00442D20" w:rsidRDefault="00600394" w:rsidP="006A4085">
            <w:pPr>
              <w:rPr>
                <w:highlight w:val="yellow"/>
              </w:rPr>
            </w:pPr>
          </w:p>
        </w:tc>
        <w:tc>
          <w:tcPr>
            <w:tcW w:w="1183" w:type="dxa"/>
          </w:tcPr>
          <w:p w:rsidR="00600394" w:rsidRPr="00442D20" w:rsidRDefault="00600394" w:rsidP="006A4085">
            <w:pPr>
              <w:rPr>
                <w:highlight w:val="yellow"/>
              </w:rPr>
            </w:pPr>
          </w:p>
        </w:tc>
        <w:tc>
          <w:tcPr>
            <w:tcW w:w="1168" w:type="dxa"/>
          </w:tcPr>
          <w:p w:rsidR="00600394" w:rsidRPr="00442D20" w:rsidRDefault="00600394" w:rsidP="006A4085">
            <w:pPr>
              <w:rPr>
                <w:highlight w:val="yellow"/>
              </w:rPr>
            </w:pPr>
          </w:p>
        </w:tc>
      </w:tr>
      <w:tr w:rsidR="00600394" w:rsidRPr="00442D20" w:rsidTr="004F3C97">
        <w:tc>
          <w:tcPr>
            <w:tcW w:w="456" w:type="dxa"/>
          </w:tcPr>
          <w:p w:rsidR="00600394" w:rsidRPr="000449DB" w:rsidRDefault="00600394" w:rsidP="006A4085">
            <w:r w:rsidRPr="000449DB">
              <w:t>6</w:t>
            </w:r>
          </w:p>
        </w:tc>
        <w:tc>
          <w:tcPr>
            <w:tcW w:w="465" w:type="dxa"/>
          </w:tcPr>
          <w:p w:rsidR="00600394" w:rsidRPr="000449DB" w:rsidRDefault="00600394" w:rsidP="009A3399"/>
        </w:tc>
        <w:tc>
          <w:tcPr>
            <w:tcW w:w="4227" w:type="dxa"/>
          </w:tcPr>
          <w:p w:rsidR="00600394" w:rsidRPr="000449DB" w:rsidRDefault="00600394" w:rsidP="00966176">
            <w:pPr>
              <w:rPr>
                <w:b/>
              </w:rPr>
            </w:pPr>
            <w:r w:rsidRPr="000449DB">
              <w:rPr>
                <w:b/>
              </w:rPr>
              <w:t>Property and equipment:</w:t>
            </w:r>
          </w:p>
        </w:tc>
        <w:tc>
          <w:tcPr>
            <w:tcW w:w="1357" w:type="dxa"/>
          </w:tcPr>
          <w:p w:rsidR="00600394" w:rsidRPr="000449DB" w:rsidRDefault="00600394" w:rsidP="006A4085"/>
        </w:tc>
        <w:tc>
          <w:tcPr>
            <w:tcW w:w="1183" w:type="dxa"/>
          </w:tcPr>
          <w:p w:rsidR="00600394" w:rsidRPr="00442D20" w:rsidRDefault="00600394" w:rsidP="006A4085">
            <w:pPr>
              <w:rPr>
                <w:highlight w:val="yellow"/>
              </w:rPr>
            </w:pPr>
          </w:p>
        </w:tc>
        <w:tc>
          <w:tcPr>
            <w:tcW w:w="1168" w:type="dxa"/>
          </w:tcPr>
          <w:p w:rsidR="00600394" w:rsidRPr="00442D20" w:rsidRDefault="00600394" w:rsidP="006A4085">
            <w:pPr>
              <w:rPr>
                <w:highlight w:val="yellow"/>
              </w:rPr>
            </w:pPr>
          </w:p>
        </w:tc>
      </w:tr>
      <w:tr w:rsidR="00600394" w:rsidRPr="00442D20" w:rsidTr="004F3C97">
        <w:tc>
          <w:tcPr>
            <w:tcW w:w="456" w:type="dxa"/>
          </w:tcPr>
          <w:p w:rsidR="00600394" w:rsidRPr="000449DB" w:rsidRDefault="00600394" w:rsidP="006A4085"/>
        </w:tc>
        <w:tc>
          <w:tcPr>
            <w:tcW w:w="465" w:type="dxa"/>
          </w:tcPr>
          <w:p w:rsidR="00600394" w:rsidRPr="000449DB" w:rsidRDefault="00600394" w:rsidP="009A3399">
            <w:r w:rsidRPr="000449DB">
              <w:t>A</w:t>
            </w:r>
          </w:p>
        </w:tc>
        <w:tc>
          <w:tcPr>
            <w:tcW w:w="4227" w:type="dxa"/>
          </w:tcPr>
          <w:p w:rsidR="00600394" w:rsidRPr="000449DB" w:rsidRDefault="00600394" w:rsidP="00BB6E25">
            <w:r w:rsidRPr="000449DB">
              <w:t xml:space="preserve">Schedule detailing continuity of equipment and accumulated depreciation including opening balances, additions, disposals and closing balances.  </w:t>
            </w:r>
          </w:p>
        </w:tc>
        <w:tc>
          <w:tcPr>
            <w:tcW w:w="1357" w:type="dxa"/>
          </w:tcPr>
          <w:p w:rsidR="00DD299E" w:rsidRPr="00C93BCC" w:rsidRDefault="00C93BCC" w:rsidP="00DD299E">
            <w:pPr>
              <w:rPr>
                <w:rFonts w:ascii="Arial" w:hAnsi="Arial" w:cs="Arial"/>
                <w:sz w:val="22"/>
                <w:szCs w:val="22"/>
                <w:lang w:val="en-CA"/>
              </w:rPr>
            </w:pPr>
            <w:r>
              <w:rPr>
                <w:rFonts w:ascii="Arial" w:hAnsi="Arial" w:cs="Arial"/>
                <w:sz w:val="22"/>
                <w:szCs w:val="22"/>
                <w:lang w:val="en-CA"/>
              </w:rPr>
              <w:t xml:space="preserve">Feb 23 2015 </w:t>
            </w:r>
            <w:r w:rsidRPr="00C93BCC">
              <w:rPr>
                <w:rFonts w:ascii="Arial" w:hAnsi="Arial" w:cs="Arial"/>
                <w:b/>
                <w:sz w:val="22"/>
                <w:szCs w:val="22"/>
                <w:lang w:val="en-CA"/>
              </w:rPr>
              <w:t>(or earlier if possible).</w:t>
            </w:r>
          </w:p>
          <w:p w:rsidR="00600394" w:rsidRPr="000449DB" w:rsidRDefault="00600394" w:rsidP="006A4085">
            <w:pPr>
              <w:rPr>
                <w:strike/>
              </w:rPr>
            </w:pPr>
          </w:p>
        </w:tc>
        <w:tc>
          <w:tcPr>
            <w:tcW w:w="1183" w:type="dxa"/>
          </w:tcPr>
          <w:p w:rsidR="00600394" w:rsidRPr="00442D20" w:rsidRDefault="00600394" w:rsidP="006A4085">
            <w:pPr>
              <w:rPr>
                <w:strike/>
                <w:highlight w:val="yellow"/>
              </w:rPr>
            </w:pPr>
          </w:p>
        </w:tc>
        <w:tc>
          <w:tcPr>
            <w:tcW w:w="1168" w:type="dxa"/>
          </w:tcPr>
          <w:p w:rsidR="00600394" w:rsidRPr="00442D20" w:rsidRDefault="00600394" w:rsidP="006A4085">
            <w:pPr>
              <w:rPr>
                <w:strike/>
                <w:highlight w:val="yellow"/>
              </w:rPr>
            </w:pPr>
          </w:p>
        </w:tc>
      </w:tr>
      <w:tr w:rsidR="004C19BB" w:rsidRPr="00442D20" w:rsidTr="004F3C97">
        <w:tc>
          <w:tcPr>
            <w:tcW w:w="456" w:type="dxa"/>
          </w:tcPr>
          <w:p w:rsidR="004C19BB" w:rsidRPr="000449DB" w:rsidRDefault="004C19BB" w:rsidP="006A4085"/>
        </w:tc>
        <w:tc>
          <w:tcPr>
            <w:tcW w:w="465" w:type="dxa"/>
          </w:tcPr>
          <w:p w:rsidR="004C19BB" w:rsidRPr="000449DB" w:rsidRDefault="004C19BB" w:rsidP="009A3399">
            <w:r w:rsidRPr="000449DB">
              <w:t>B</w:t>
            </w:r>
          </w:p>
        </w:tc>
        <w:tc>
          <w:tcPr>
            <w:tcW w:w="4227" w:type="dxa"/>
          </w:tcPr>
          <w:p w:rsidR="004C19BB" w:rsidRDefault="004C19BB" w:rsidP="00BB6E25">
            <w:r w:rsidRPr="000449DB">
              <w:t>Access to copies of invoices for all eq</w:t>
            </w:r>
            <w:r w:rsidR="00DD299E">
              <w:t>uipment additions</w:t>
            </w:r>
          </w:p>
          <w:p w:rsidR="00DD299E" w:rsidRDefault="00DD299E" w:rsidP="00BB6E25"/>
          <w:p w:rsidR="004C19BB" w:rsidRPr="000449DB" w:rsidRDefault="004C19BB" w:rsidP="008304B8"/>
        </w:tc>
        <w:tc>
          <w:tcPr>
            <w:tcW w:w="1357" w:type="dxa"/>
          </w:tcPr>
          <w:p w:rsidR="004C19BB" w:rsidRPr="000449DB" w:rsidRDefault="008304B8" w:rsidP="006A4085">
            <w:r>
              <w:rPr>
                <w:rFonts w:ascii="Arial" w:hAnsi="Arial" w:cs="Arial"/>
                <w:sz w:val="22"/>
                <w:szCs w:val="22"/>
                <w:lang w:val="en-CA"/>
              </w:rPr>
              <w:t xml:space="preserve">Feb 23 2015 </w:t>
            </w:r>
          </w:p>
        </w:tc>
        <w:tc>
          <w:tcPr>
            <w:tcW w:w="1183" w:type="dxa"/>
          </w:tcPr>
          <w:p w:rsidR="004C19BB" w:rsidRPr="00442D20" w:rsidRDefault="004C19BB" w:rsidP="006A4085">
            <w:pPr>
              <w:rPr>
                <w:highlight w:val="yellow"/>
              </w:rPr>
            </w:pPr>
          </w:p>
        </w:tc>
        <w:tc>
          <w:tcPr>
            <w:tcW w:w="1168" w:type="dxa"/>
          </w:tcPr>
          <w:p w:rsidR="004C19BB" w:rsidRPr="00442D20" w:rsidRDefault="004C19BB" w:rsidP="0053156D">
            <w:pPr>
              <w:rPr>
                <w:highlight w:val="yellow"/>
              </w:rPr>
            </w:pPr>
          </w:p>
        </w:tc>
      </w:tr>
      <w:tr w:rsidR="004C19BB" w:rsidRPr="00442D20" w:rsidTr="004F3C97">
        <w:tc>
          <w:tcPr>
            <w:tcW w:w="456" w:type="dxa"/>
          </w:tcPr>
          <w:p w:rsidR="004C19BB" w:rsidRPr="000449DB" w:rsidRDefault="004C19BB" w:rsidP="006A4085"/>
        </w:tc>
        <w:tc>
          <w:tcPr>
            <w:tcW w:w="465" w:type="dxa"/>
          </w:tcPr>
          <w:p w:rsidR="004C19BB" w:rsidRPr="000449DB" w:rsidRDefault="004C19BB" w:rsidP="009A3399">
            <w:r w:rsidRPr="000449DB">
              <w:t>C</w:t>
            </w:r>
          </w:p>
        </w:tc>
        <w:tc>
          <w:tcPr>
            <w:tcW w:w="4227" w:type="dxa"/>
          </w:tcPr>
          <w:p w:rsidR="004C19BB" w:rsidRPr="000449DB" w:rsidRDefault="004C19BB" w:rsidP="00BB6E25">
            <w:r w:rsidRPr="000449DB">
              <w:t>Details (i.e. supporting documents and supporting calculation) of any gains or losses on disposals during the year;</w:t>
            </w:r>
          </w:p>
          <w:p w:rsidR="004C19BB" w:rsidRPr="000449DB" w:rsidRDefault="004C19BB" w:rsidP="00966176"/>
        </w:tc>
        <w:tc>
          <w:tcPr>
            <w:tcW w:w="1357" w:type="dxa"/>
          </w:tcPr>
          <w:p w:rsidR="00DD299E" w:rsidRDefault="00CD4737" w:rsidP="00DD299E">
            <w:pPr>
              <w:rPr>
                <w:rFonts w:ascii="Arial" w:hAnsi="Arial" w:cs="Arial"/>
                <w:sz w:val="22"/>
                <w:szCs w:val="22"/>
                <w:lang w:val="en-CA"/>
              </w:rPr>
            </w:pPr>
            <w:r>
              <w:rPr>
                <w:rFonts w:ascii="Arial" w:hAnsi="Arial" w:cs="Arial"/>
                <w:sz w:val="22"/>
                <w:szCs w:val="22"/>
                <w:lang w:val="en-CA"/>
              </w:rPr>
              <w:t xml:space="preserve">Feb 23 2015 </w:t>
            </w:r>
          </w:p>
          <w:p w:rsidR="004C19BB" w:rsidRPr="000449DB" w:rsidRDefault="004C19BB" w:rsidP="006A4085"/>
        </w:tc>
        <w:tc>
          <w:tcPr>
            <w:tcW w:w="1183" w:type="dxa"/>
          </w:tcPr>
          <w:p w:rsidR="004C19BB" w:rsidRPr="00442D20" w:rsidRDefault="004C19BB" w:rsidP="006A4085">
            <w:pPr>
              <w:rPr>
                <w:highlight w:val="yellow"/>
              </w:rPr>
            </w:pPr>
          </w:p>
        </w:tc>
        <w:tc>
          <w:tcPr>
            <w:tcW w:w="1168" w:type="dxa"/>
          </w:tcPr>
          <w:p w:rsidR="004C19BB" w:rsidRPr="00442D20" w:rsidRDefault="004C19BB" w:rsidP="0053156D">
            <w:pPr>
              <w:rPr>
                <w:highlight w:val="yellow"/>
              </w:rPr>
            </w:pPr>
          </w:p>
        </w:tc>
      </w:tr>
      <w:tr w:rsidR="004C19BB" w:rsidRPr="00442D20" w:rsidTr="004F3C97">
        <w:tc>
          <w:tcPr>
            <w:tcW w:w="456" w:type="dxa"/>
          </w:tcPr>
          <w:p w:rsidR="004C19BB" w:rsidRPr="000449DB" w:rsidRDefault="004C19BB" w:rsidP="006A4085"/>
        </w:tc>
        <w:tc>
          <w:tcPr>
            <w:tcW w:w="465" w:type="dxa"/>
          </w:tcPr>
          <w:p w:rsidR="004C19BB" w:rsidRPr="000449DB" w:rsidRDefault="004C19BB" w:rsidP="009A3399">
            <w:r w:rsidRPr="000449DB">
              <w:t>D</w:t>
            </w:r>
          </w:p>
        </w:tc>
        <w:tc>
          <w:tcPr>
            <w:tcW w:w="4227" w:type="dxa"/>
          </w:tcPr>
          <w:p w:rsidR="004C19BB" w:rsidRPr="000449DB" w:rsidRDefault="004C19BB" w:rsidP="00BB6E25">
            <w:r w:rsidRPr="000449DB">
              <w:t>Make available copies of new capital and operating lease agreements.  For all new leases, please provide documentation on how you determined if the lease was a capital or operating lease in accordance with IAS 17;</w:t>
            </w:r>
          </w:p>
          <w:p w:rsidR="004C19BB" w:rsidRPr="000449DB" w:rsidRDefault="004C19BB" w:rsidP="00966176"/>
        </w:tc>
        <w:tc>
          <w:tcPr>
            <w:tcW w:w="1357" w:type="dxa"/>
          </w:tcPr>
          <w:p w:rsidR="004C19BB" w:rsidRPr="000449DB" w:rsidRDefault="00955132" w:rsidP="006A4085">
            <w:pPr>
              <w:rPr>
                <w:strike/>
              </w:rPr>
            </w:pPr>
            <w:r>
              <w:rPr>
                <w:rFonts w:ascii="Arial" w:hAnsi="Arial" w:cs="Arial"/>
                <w:sz w:val="22"/>
                <w:szCs w:val="22"/>
                <w:lang w:val="en-CA"/>
              </w:rPr>
              <w:t xml:space="preserve">Feb 23 2015 </w:t>
            </w:r>
          </w:p>
        </w:tc>
        <w:tc>
          <w:tcPr>
            <w:tcW w:w="1183" w:type="dxa"/>
          </w:tcPr>
          <w:p w:rsidR="004C19BB" w:rsidRPr="00442D20" w:rsidRDefault="004C19BB" w:rsidP="006A4085">
            <w:pPr>
              <w:rPr>
                <w:strike/>
                <w:highlight w:val="yellow"/>
              </w:rPr>
            </w:pPr>
          </w:p>
        </w:tc>
        <w:tc>
          <w:tcPr>
            <w:tcW w:w="1168" w:type="dxa"/>
          </w:tcPr>
          <w:p w:rsidR="004C19BB" w:rsidRPr="00442D20" w:rsidRDefault="004C19BB" w:rsidP="0053156D">
            <w:pPr>
              <w:rPr>
                <w:strike/>
                <w:highlight w:val="yellow"/>
              </w:rPr>
            </w:pPr>
          </w:p>
        </w:tc>
      </w:tr>
      <w:tr w:rsidR="004C19BB" w:rsidRPr="00442D20" w:rsidTr="004F3C97">
        <w:tc>
          <w:tcPr>
            <w:tcW w:w="456" w:type="dxa"/>
          </w:tcPr>
          <w:p w:rsidR="004C19BB" w:rsidRPr="000449DB" w:rsidRDefault="004C19BB" w:rsidP="006A4085"/>
        </w:tc>
        <w:tc>
          <w:tcPr>
            <w:tcW w:w="465" w:type="dxa"/>
          </w:tcPr>
          <w:p w:rsidR="004C19BB" w:rsidRPr="000449DB" w:rsidRDefault="004C19BB" w:rsidP="009A3399">
            <w:r w:rsidRPr="000449DB">
              <w:t>E</w:t>
            </w:r>
          </w:p>
        </w:tc>
        <w:tc>
          <w:tcPr>
            <w:tcW w:w="4227" w:type="dxa"/>
          </w:tcPr>
          <w:p w:rsidR="004C19BB" w:rsidRPr="000449DB" w:rsidRDefault="004C19BB" w:rsidP="00966176">
            <w:r w:rsidRPr="000449DB">
              <w:t xml:space="preserve">Schedule of future commitments for all old and new leases for the next 5 years.  </w:t>
            </w:r>
          </w:p>
        </w:tc>
        <w:tc>
          <w:tcPr>
            <w:tcW w:w="1357" w:type="dxa"/>
          </w:tcPr>
          <w:p w:rsidR="004C19BB" w:rsidRPr="00442D20" w:rsidRDefault="00955132" w:rsidP="006A4085">
            <w:pPr>
              <w:rPr>
                <w:highlight w:val="yellow"/>
              </w:rPr>
            </w:pPr>
            <w:r>
              <w:rPr>
                <w:rFonts w:ascii="Arial" w:hAnsi="Arial" w:cs="Arial"/>
                <w:sz w:val="22"/>
                <w:szCs w:val="22"/>
                <w:lang w:val="en-CA"/>
              </w:rPr>
              <w:t xml:space="preserve">Feb 23 2015 </w:t>
            </w: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4F3C97" w:rsidRDefault="004C19BB" w:rsidP="006A4085"/>
        </w:tc>
        <w:tc>
          <w:tcPr>
            <w:tcW w:w="465" w:type="dxa"/>
          </w:tcPr>
          <w:p w:rsidR="004C19BB" w:rsidRPr="004F3C97" w:rsidRDefault="004F3C97" w:rsidP="009A3399">
            <w:r w:rsidRPr="004F3C97">
              <w:t>F</w:t>
            </w:r>
          </w:p>
        </w:tc>
        <w:tc>
          <w:tcPr>
            <w:tcW w:w="4227" w:type="dxa"/>
          </w:tcPr>
          <w:p w:rsidR="004C19BB" w:rsidRPr="004F3C97" w:rsidRDefault="004F3C97" w:rsidP="00966176">
            <w:r w:rsidRPr="004F3C97">
              <w:t>List</w:t>
            </w:r>
            <w:r w:rsidR="00906072">
              <w:t>ing</w:t>
            </w:r>
            <w:r w:rsidRPr="004F3C97">
              <w:t xml:space="preserve"> of new additions and disposals for the fiscal yea</w:t>
            </w:r>
            <w:r w:rsidR="00906072">
              <w:t xml:space="preserve">r. </w:t>
            </w:r>
          </w:p>
        </w:tc>
        <w:tc>
          <w:tcPr>
            <w:tcW w:w="1357" w:type="dxa"/>
          </w:tcPr>
          <w:p w:rsidR="004C19BB" w:rsidRPr="00442D20" w:rsidRDefault="004F3C97" w:rsidP="006A4085">
            <w:pPr>
              <w:rPr>
                <w:highlight w:val="yellow"/>
              </w:rPr>
            </w:pPr>
            <w:r>
              <w:rPr>
                <w:rFonts w:ascii="Arial" w:hAnsi="Arial" w:cs="Arial"/>
                <w:sz w:val="22"/>
                <w:szCs w:val="22"/>
                <w:lang w:val="en-CA"/>
              </w:rPr>
              <w:t>Feb 23 2015</w:t>
            </w: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906072" w:rsidRPr="00442D20" w:rsidTr="004F3C97">
        <w:tc>
          <w:tcPr>
            <w:tcW w:w="456" w:type="dxa"/>
          </w:tcPr>
          <w:p w:rsidR="00906072" w:rsidRPr="008931E4" w:rsidRDefault="00906072" w:rsidP="006A4085"/>
        </w:tc>
        <w:tc>
          <w:tcPr>
            <w:tcW w:w="465" w:type="dxa"/>
          </w:tcPr>
          <w:p w:rsidR="00906072" w:rsidRPr="008931E4" w:rsidRDefault="00906072" w:rsidP="009A3399"/>
        </w:tc>
        <w:tc>
          <w:tcPr>
            <w:tcW w:w="4227" w:type="dxa"/>
          </w:tcPr>
          <w:p w:rsidR="00906072" w:rsidRPr="008931E4" w:rsidRDefault="00906072" w:rsidP="00966176">
            <w:pPr>
              <w:rPr>
                <w:b/>
              </w:rPr>
            </w:pPr>
          </w:p>
        </w:tc>
        <w:tc>
          <w:tcPr>
            <w:tcW w:w="1357" w:type="dxa"/>
          </w:tcPr>
          <w:p w:rsidR="00906072" w:rsidRPr="00442D20" w:rsidRDefault="00906072" w:rsidP="006A4085">
            <w:pPr>
              <w:rPr>
                <w:highlight w:val="yellow"/>
              </w:rPr>
            </w:pPr>
          </w:p>
        </w:tc>
        <w:tc>
          <w:tcPr>
            <w:tcW w:w="1183" w:type="dxa"/>
          </w:tcPr>
          <w:p w:rsidR="00906072" w:rsidRPr="00442D20" w:rsidRDefault="00906072" w:rsidP="006A4085">
            <w:pPr>
              <w:rPr>
                <w:highlight w:val="yellow"/>
              </w:rPr>
            </w:pPr>
          </w:p>
        </w:tc>
        <w:tc>
          <w:tcPr>
            <w:tcW w:w="1168" w:type="dxa"/>
          </w:tcPr>
          <w:p w:rsidR="00906072" w:rsidRPr="00442D20" w:rsidRDefault="00906072" w:rsidP="006A4085">
            <w:pPr>
              <w:rPr>
                <w:highlight w:val="yellow"/>
              </w:rPr>
            </w:pPr>
          </w:p>
        </w:tc>
      </w:tr>
      <w:tr w:rsidR="004C19BB" w:rsidRPr="00442D20" w:rsidTr="004F3C97">
        <w:tc>
          <w:tcPr>
            <w:tcW w:w="456" w:type="dxa"/>
          </w:tcPr>
          <w:p w:rsidR="004C19BB" w:rsidRPr="008931E4" w:rsidRDefault="004C19BB" w:rsidP="006A4085">
            <w:r w:rsidRPr="008931E4">
              <w:t>7</w:t>
            </w:r>
          </w:p>
        </w:tc>
        <w:tc>
          <w:tcPr>
            <w:tcW w:w="465" w:type="dxa"/>
          </w:tcPr>
          <w:p w:rsidR="004C19BB" w:rsidRPr="008931E4" w:rsidRDefault="004C19BB" w:rsidP="009A3399"/>
        </w:tc>
        <w:tc>
          <w:tcPr>
            <w:tcW w:w="4227" w:type="dxa"/>
          </w:tcPr>
          <w:p w:rsidR="004C19BB" w:rsidRPr="008931E4" w:rsidRDefault="004C19BB" w:rsidP="00966176">
            <w:pPr>
              <w:rPr>
                <w:b/>
              </w:rPr>
            </w:pPr>
            <w:r w:rsidRPr="008931E4">
              <w:rPr>
                <w:b/>
              </w:rPr>
              <w:t>Payables and accruals:</w:t>
            </w:r>
          </w:p>
        </w:tc>
        <w:tc>
          <w:tcPr>
            <w:tcW w:w="1357" w:type="dxa"/>
          </w:tcPr>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8931E4" w:rsidRDefault="004C19BB" w:rsidP="006A4085"/>
        </w:tc>
        <w:tc>
          <w:tcPr>
            <w:tcW w:w="465" w:type="dxa"/>
          </w:tcPr>
          <w:p w:rsidR="004C19BB" w:rsidRPr="008931E4" w:rsidRDefault="004C19BB" w:rsidP="009A3399">
            <w:r w:rsidRPr="008931E4">
              <w:t>A</w:t>
            </w:r>
          </w:p>
        </w:tc>
        <w:tc>
          <w:tcPr>
            <w:tcW w:w="4227" w:type="dxa"/>
          </w:tcPr>
          <w:p w:rsidR="004C19BB" w:rsidRPr="008931E4" w:rsidRDefault="004C19BB" w:rsidP="00BB6E25">
            <w:r w:rsidRPr="008931E4">
              <w:t>Aged accounts payable sub-ledgers at December 31, 201</w:t>
            </w:r>
            <w:r w:rsidR="00955132">
              <w:t>4</w:t>
            </w:r>
            <w:r w:rsidRPr="008931E4">
              <w:t>, reconciled to amounts in general ledger control accounts;</w:t>
            </w:r>
          </w:p>
          <w:p w:rsidR="004C19BB" w:rsidRPr="008931E4" w:rsidRDefault="004C19BB" w:rsidP="00966176"/>
        </w:tc>
        <w:tc>
          <w:tcPr>
            <w:tcW w:w="1357" w:type="dxa"/>
          </w:tcPr>
          <w:p w:rsidR="004C19BB" w:rsidRPr="00442D20" w:rsidRDefault="00955132" w:rsidP="006A4085">
            <w:pPr>
              <w:rPr>
                <w:strike/>
                <w:highlight w:val="yellow"/>
              </w:rPr>
            </w:pPr>
            <w:r>
              <w:rPr>
                <w:rFonts w:ascii="Arial" w:hAnsi="Arial" w:cs="Arial"/>
                <w:sz w:val="22"/>
                <w:szCs w:val="22"/>
                <w:lang w:val="en-CA"/>
              </w:rPr>
              <w:t>Feb 23 2015</w:t>
            </w:r>
          </w:p>
        </w:tc>
        <w:tc>
          <w:tcPr>
            <w:tcW w:w="1183" w:type="dxa"/>
          </w:tcPr>
          <w:p w:rsidR="004C19BB" w:rsidRPr="00442D20" w:rsidRDefault="004C19BB" w:rsidP="006A4085">
            <w:pPr>
              <w:rPr>
                <w:strike/>
                <w:highlight w:val="yellow"/>
              </w:rPr>
            </w:pPr>
          </w:p>
        </w:tc>
        <w:tc>
          <w:tcPr>
            <w:tcW w:w="1168" w:type="dxa"/>
          </w:tcPr>
          <w:p w:rsidR="004C19BB" w:rsidRPr="00442D20" w:rsidRDefault="004C19BB" w:rsidP="006A4085">
            <w:pPr>
              <w:rPr>
                <w:strike/>
                <w:highlight w:val="yellow"/>
              </w:rPr>
            </w:pPr>
          </w:p>
        </w:tc>
      </w:tr>
      <w:tr w:rsidR="004C19BB" w:rsidRPr="00442D20" w:rsidTr="004F3C97">
        <w:tc>
          <w:tcPr>
            <w:tcW w:w="456" w:type="dxa"/>
          </w:tcPr>
          <w:p w:rsidR="004C19BB" w:rsidRPr="008931E4" w:rsidRDefault="004C19BB" w:rsidP="006A4085"/>
        </w:tc>
        <w:tc>
          <w:tcPr>
            <w:tcW w:w="465" w:type="dxa"/>
          </w:tcPr>
          <w:p w:rsidR="004C19BB" w:rsidRPr="008931E4" w:rsidRDefault="004C19BB" w:rsidP="009A3399">
            <w:r w:rsidRPr="008931E4">
              <w:t>B</w:t>
            </w:r>
          </w:p>
        </w:tc>
        <w:tc>
          <w:tcPr>
            <w:tcW w:w="4227" w:type="dxa"/>
          </w:tcPr>
          <w:p w:rsidR="004C19BB" w:rsidRPr="008931E4" w:rsidRDefault="004C19BB" w:rsidP="00BB6E25">
            <w:r w:rsidRPr="008931E4">
              <w:t>Listing of accruals with related backup to support calculation as at December 31, 201</w:t>
            </w:r>
            <w:r w:rsidR="0022724E">
              <w:t>4</w:t>
            </w:r>
            <w:r w:rsidRPr="008931E4">
              <w:t xml:space="preserve"> reconciled with the total per the general ledger balance;</w:t>
            </w:r>
          </w:p>
          <w:p w:rsidR="004C19BB" w:rsidRPr="008931E4" w:rsidRDefault="004C19BB" w:rsidP="00966176"/>
        </w:tc>
        <w:tc>
          <w:tcPr>
            <w:tcW w:w="1357" w:type="dxa"/>
          </w:tcPr>
          <w:p w:rsidR="004C19BB" w:rsidRPr="00442D20" w:rsidRDefault="00955132" w:rsidP="006A4085">
            <w:pPr>
              <w:rPr>
                <w:strike/>
                <w:highlight w:val="yellow"/>
              </w:rPr>
            </w:pPr>
            <w:r>
              <w:rPr>
                <w:rFonts w:ascii="Arial" w:hAnsi="Arial" w:cs="Arial"/>
                <w:sz w:val="22"/>
                <w:szCs w:val="22"/>
                <w:lang w:val="en-CA"/>
              </w:rPr>
              <w:t>Feb 23 2015</w:t>
            </w:r>
          </w:p>
        </w:tc>
        <w:tc>
          <w:tcPr>
            <w:tcW w:w="1183" w:type="dxa"/>
          </w:tcPr>
          <w:p w:rsidR="004C19BB" w:rsidRPr="00442D20" w:rsidRDefault="004C19BB" w:rsidP="006A4085">
            <w:pPr>
              <w:rPr>
                <w:strike/>
                <w:highlight w:val="yellow"/>
              </w:rPr>
            </w:pPr>
          </w:p>
        </w:tc>
        <w:tc>
          <w:tcPr>
            <w:tcW w:w="1168" w:type="dxa"/>
          </w:tcPr>
          <w:p w:rsidR="004C19BB" w:rsidRPr="00442D20" w:rsidRDefault="004C19BB" w:rsidP="006A4085">
            <w:pPr>
              <w:rPr>
                <w:strike/>
                <w:highlight w:val="yellow"/>
              </w:rPr>
            </w:pPr>
          </w:p>
        </w:tc>
      </w:tr>
      <w:tr w:rsidR="004C19BB" w:rsidRPr="00442D20" w:rsidTr="004F3C97">
        <w:tc>
          <w:tcPr>
            <w:tcW w:w="456" w:type="dxa"/>
          </w:tcPr>
          <w:p w:rsidR="004C19BB" w:rsidRPr="008931E4" w:rsidRDefault="004C19BB" w:rsidP="006A4085">
            <w:pPr>
              <w:rPr>
                <w:highlight w:val="yellow"/>
              </w:rPr>
            </w:pPr>
          </w:p>
        </w:tc>
        <w:tc>
          <w:tcPr>
            <w:tcW w:w="465" w:type="dxa"/>
          </w:tcPr>
          <w:p w:rsidR="004C19BB" w:rsidRPr="008931E4" w:rsidRDefault="004C19BB" w:rsidP="009A3399">
            <w:r w:rsidRPr="008931E4">
              <w:t>C</w:t>
            </w:r>
          </w:p>
        </w:tc>
        <w:tc>
          <w:tcPr>
            <w:tcW w:w="4227" w:type="dxa"/>
          </w:tcPr>
          <w:p w:rsidR="004C19BB" w:rsidRPr="008931E4" w:rsidRDefault="004C19BB" w:rsidP="008931E4">
            <w:r w:rsidRPr="008931E4">
              <w:t>Analytical comparing accruals in the current year to the prior year, with explanations provided for variances greater than $</w:t>
            </w:r>
            <w:r w:rsidR="00DD299E">
              <w:t>90</w:t>
            </w:r>
            <w:r w:rsidRPr="008931E4">
              <w:t xml:space="preserve">,000. </w:t>
            </w:r>
          </w:p>
        </w:tc>
        <w:tc>
          <w:tcPr>
            <w:tcW w:w="1357" w:type="dxa"/>
          </w:tcPr>
          <w:p w:rsidR="004C19BB" w:rsidRPr="00442D20" w:rsidRDefault="00955132" w:rsidP="006A4085">
            <w:pPr>
              <w:rPr>
                <w:strike/>
                <w:highlight w:val="yellow"/>
              </w:rPr>
            </w:pPr>
            <w:r>
              <w:rPr>
                <w:rFonts w:ascii="Arial" w:hAnsi="Arial" w:cs="Arial"/>
                <w:sz w:val="22"/>
                <w:szCs w:val="22"/>
                <w:lang w:val="en-CA"/>
              </w:rPr>
              <w:t>Feb 23 2015</w:t>
            </w:r>
          </w:p>
        </w:tc>
        <w:tc>
          <w:tcPr>
            <w:tcW w:w="1183" w:type="dxa"/>
          </w:tcPr>
          <w:p w:rsidR="004C19BB" w:rsidRPr="00442D20" w:rsidRDefault="004C19BB" w:rsidP="006A4085">
            <w:pPr>
              <w:rPr>
                <w:strike/>
                <w:highlight w:val="yellow"/>
              </w:rPr>
            </w:pPr>
          </w:p>
        </w:tc>
        <w:tc>
          <w:tcPr>
            <w:tcW w:w="1168" w:type="dxa"/>
          </w:tcPr>
          <w:p w:rsidR="004C19BB" w:rsidRPr="00442D20" w:rsidRDefault="004C19BB" w:rsidP="006A4085">
            <w:pPr>
              <w:rPr>
                <w:strike/>
                <w:highlight w:val="yellow"/>
              </w:rPr>
            </w:pPr>
          </w:p>
        </w:tc>
      </w:tr>
      <w:tr w:rsidR="004C19BB" w:rsidRPr="00442D20" w:rsidTr="004F3C97">
        <w:tc>
          <w:tcPr>
            <w:tcW w:w="456" w:type="dxa"/>
          </w:tcPr>
          <w:p w:rsidR="004C19BB" w:rsidRPr="00442D20" w:rsidRDefault="004C19BB" w:rsidP="006A4085">
            <w:pPr>
              <w:rPr>
                <w:highlight w:val="yellow"/>
              </w:rPr>
            </w:pPr>
          </w:p>
        </w:tc>
        <w:tc>
          <w:tcPr>
            <w:tcW w:w="465" w:type="dxa"/>
          </w:tcPr>
          <w:p w:rsidR="004C19BB" w:rsidRPr="008931E4" w:rsidRDefault="004C19BB" w:rsidP="009A3399">
            <w:r w:rsidRPr="008931E4">
              <w:t>D</w:t>
            </w:r>
          </w:p>
        </w:tc>
        <w:tc>
          <w:tcPr>
            <w:tcW w:w="4227" w:type="dxa"/>
          </w:tcPr>
          <w:p w:rsidR="004C19BB" w:rsidRDefault="004C19BB" w:rsidP="008931E4">
            <w:r w:rsidRPr="008931E4">
              <w:t>Cash disbursement journal for the month</w:t>
            </w:r>
            <w:r w:rsidR="00C578A0">
              <w:t>s</w:t>
            </w:r>
            <w:r w:rsidRPr="008931E4">
              <w:t xml:space="preserve"> of January</w:t>
            </w:r>
            <w:r w:rsidR="008931E4" w:rsidRPr="008931E4">
              <w:t xml:space="preserve"> and February</w:t>
            </w:r>
            <w:r w:rsidRPr="008931E4">
              <w:t xml:space="preserve"> 201</w:t>
            </w:r>
            <w:r w:rsidR="00DD299E">
              <w:t>4</w:t>
            </w:r>
          </w:p>
          <w:p w:rsidR="00DD299E" w:rsidRDefault="00DD299E" w:rsidP="008931E4"/>
          <w:p w:rsidR="00DD299E" w:rsidRPr="00DD299E" w:rsidRDefault="00DD299E" w:rsidP="008931E4">
            <w:pPr>
              <w:rPr>
                <w:i/>
              </w:rPr>
            </w:pPr>
            <w:r w:rsidRPr="00DD299E">
              <w:rPr>
                <w:i/>
              </w:rPr>
              <w:t>Please provi</w:t>
            </w:r>
            <w:r>
              <w:rPr>
                <w:i/>
              </w:rPr>
              <w:t>de (in excel) all cash disbursement</w:t>
            </w:r>
            <w:r w:rsidRPr="00DD299E">
              <w:rPr>
                <w:i/>
              </w:rPr>
              <w:t xml:space="preserve"> entries mad</w:t>
            </w:r>
            <w:r w:rsidR="00955132">
              <w:rPr>
                <w:i/>
              </w:rPr>
              <w:t>e since January 1 to February 22, 2015</w:t>
            </w:r>
            <w:r w:rsidRPr="00DD299E">
              <w:rPr>
                <w:i/>
              </w:rPr>
              <w:t>.</w:t>
            </w:r>
            <w:r>
              <w:rPr>
                <w:i/>
              </w:rPr>
              <w:t xml:space="preserve"> Disbursement listing should include descriptions, date, type of transactions and the amount.</w:t>
            </w:r>
          </w:p>
        </w:tc>
        <w:tc>
          <w:tcPr>
            <w:tcW w:w="1357" w:type="dxa"/>
          </w:tcPr>
          <w:p w:rsidR="004C19BB" w:rsidRPr="00442D20" w:rsidRDefault="00955132" w:rsidP="006A4085">
            <w:pPr>
              <w:rPr>
                <w:highlight w:val="yellow"/>
              </w:rPr>
            </w:pPr>
            <w:r>
              <w:rPr>
                <w:rFonts w:ascii="Arial" w:hAnsi="Arial" w:cs="Arial"/>
                <w:sz w:val="22"/>
                <w:szCs w:val="22"/>
                <w:lang w:val="en-CA"/>
              </w:rPr>
              <w:t>Feb 23 2015</w:t>
            </w: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442D20" w:rsidRDefault="004C19BB" w:rsidP="006A4085">
            <w:pPr>
              <w:rPr>
                <w:highlight w:val="yellow"/>
              </w:rPr>
            </w:pPr>
          </w:p>
        </w:tc>
        <w:tc>
          <w:tcPr>
            <w:tcW w:w="465" w:type="dxa"/>
          </w:tcPr>
          <w:p w:rsidR="004C19BB" w:rsidRPr="00442D20" w:rsidRDefault="004C19BB" w:rsidP="009A3399">
            <w:pPr>
              <w:rPr>
                <w:highlight w:val="yellow"/>
              </w:rPr>
            </w:pPr>
          </w:p>
        </w:tc>
        <w:tc>
          <w:tcPr>
            <w:tcW w:w="4227" w:type="dxa"/>
          </w:tcPr>
          <w:p w:rsidR="004C19BB" w:rsidRPr="00442D20" w:rsidRDefault="004C19BB" w:rsidP="00966176">
            <w:pPr>
              <w:rPr>
                <w:highlight w:val="yellow"/>
              </w:rPr>
            </w:pPr>
          </w:p>
        </w:tc>
        <w:tc>
          <w:tcPr>
            <w:tcW w:w="1357" w:type="dxa"/>
          </w:tcPr>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BB3B86" w:rsidRDefault="004C19BB" w:rsidP="006A4085">
            <w:r w:rsidRPr="00BB3B86">
              <w:lastRenderedPageBreak/>
              <w:t>8</w:t>
            </w:r>
          </w:p>
        </w:tc>
        <w:tc>
          <w:tcPr>
            <w:tcW w:w="465" w:type="dxa"/>
          </w:tcPr>
          <w:p w:rsidR="004C19BB" w:rsidRPr="00BB3B86" w:rsidRDefault="004C19BB" w:rsidP="009A3399"/>
        </w:tc>
        <w:tc>
          <w:tcPr>
            <w:tcW w:w="4227" w:type="dxa"/>
          </w:tcPr>
          <w:p w:rsidR="004C19BB" w:rsidRPr="00BB3B86" w:rsidRDefault="004C19BB" w:rsidP="00966176">
            <w:pPr>
              <w:rPr>
                <w:b/>
              </w:rPr>
            </w:pPr>
            <w:r w:rsidRPr="00BB3B86">
              <w:rPr>
                <w:b/>
              </w:rPr>
              <w:t>Debt and promissory notes:</w:t>
            </w:r>
          </w:p>
        </w:tc>
        <w:tc>
          <w:tcPr>
            <w:tcW w:w="1357" w:type="dxa"/>
          </w:tcPr>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BB3B86" w:rsidRDefault="004C19BB" w:rsidP="006A4085"/>
        </w:tc>
        <w:tc>
          <w:tcPr>
            <w:tcW w:w="465" w:type="dxa"/>
          </w:tcPr>
          <w:p w:rsidR="004C19BB" w:rsidRPr="00BB3B86" w:rsidRDefault="004C19BB" w:rsidP="009A3399">
            <w:r w:rsidRPr="00BB3B86">
              <w:t>A</w:t>
            </w:r>
          </w:p>
        </w:tc>
        <w:tc>
          <w:tcPr>
            <w:tcW w:w="4227" w:type="dxa"/>
          </w:tcPr>
          <w:p w:rsidR="004C19BB" w:rsidRPr="00BB3B86" w:rsidRDefault="004C19BB" w:rsidP="00BB6E25">
            <w:r w:rsidRPr="00BB3B86">
              <w:t>Schedules detailing continuity of each debt, including opening balances, interest, principal payments and closing balances;</w:t>
            </w:r>
          </w:p>
          <w:p w:rsidR="004C19BB" w:rsidRPr="00BB3B86" w:rsidRDefault="004C19BB" w:rsidP="00966176"/>
        </w:tc>
        <w:tc>
          <w:tcPr>
            <w:tcW w:w="1357" w:type="dxa"/>
          </w:tcPr>
          <w:p w:rsidR="004C19BB" w:rsidRPr="00442D20" w:rsidRDefault="00592894" w:rsidP="006A4085">
            <w:pPr>
              <w:rPr>
                <w:strike/>
                <w:highlight w:val="yellow"/>
              </w:rPr>
            </w:pPr>
            <w:r>
              <w:t>Feb 23, 2015</w:t>
            </w:r>
          </w:p>
        </w:tc>
        <w:tc>
          <w:tcPr>
            <w:tcW w:w="1183" w:type="dxa"/>
          </w:tcPr>
          <w:p w:rsidR="004C19BB" w:rsidRPr="00442D20" w:rsidRDefault="004C19BB" w:rsidP="006A4085">
            <w:pPr>
              <w:rPr>
                <w:strike/>
                <w:highlight w:val="yellow"/>
              </w:rPr>
            </w:pPr>
          </w:p>
        </w:tc>
        <w:tc>
          <w:tcPr>
            <w:tcW w:w="1168" w:type="dxa"/>
          </w:tcPr>
          <w:p w:rsidR="004C19BB" w:rsidRPr="00442D20" w:rsidRDefault="004C19BB" w:rsidP="006A4085">
            <w:pPr>
              <w:rPr>
                <w:strike/>
                <w:highlight w:val="yellow"/>
              </w:rPr>
            </w:pPr>
          </w:p>
        </w:tc>
      </w:tr>
      <w:tr w:rsidR="004C19BB" w:rsidRPr="00442D20" w:rsidTr="004F3C97">
        <w:tc>
          <w:tcPr>
            <w:tcW w:w="456" w:type="dxa"/>
          </w:tcPr>
          <w:p w:rsidR="004C19BB" w:rsidRPr="00BB3B86" w:rsidRDefault="004C19BB" w:rsidP="006A4085"/>
        </w:tc>
        <w:tc>
          <w:tcPr>
            <w:tcW w:w="465" w:type="dxa"/>
          </w:tcPr>
          <w:p w:rsidR="004C19BB" w:rsidRPr="00BB3B86" w:rsidRDefault="004C19BB" w:rsidP="009A3399">
            <w:r w:rsidRPr="00BB3B86">
              <w:t>B</w:t>
            </w:r>
          </w:p>
        </w:tc>
        <w:tc>
          <w:tcPr>
            <w:tcW w:w="4227" w:type="dxa"/>
          </w:tcPr>
          <w:p w:rsidR="004C19BB" w:rsidRPr="00BB3B86" w:rsidRDefault="004C19BB" w:rsidP="00BB6E25">
            <w:r w:rsidRPr="00BB3B86">
              <w:t>Interest reasonability analysis (i.e. average debt outstanding during the year X the average interest rate approximately = the interest expense on the FS);</w:t>
            </w:r>
          </w:p>
          <w:p w:rsidR="004C19BB" w:rsidRPr="00BB3B86" w:rsidRDefault="004C19BB" w:rsidP="00966176"/>
        </w:tc>
        <w:tc>
          <w:tcPr>
            <w:tcW w:w="1357" w:type="dxa"/>
          </w:tcPr>
          <w:p w:rsidR="004C19BB" w:rsidRPr="00442D20" w:rsidRDefault="00592894" w:rsidP="006A4085">
            <w:pPr>
              <w:rPr>
                <w:highlight w:val="yellow"/>
              </w:rPr>
            </w:pPr>
            <w:r>
              <w:t>Feb 23, 2015</w:t>
            </w: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BB3B86" w:rsidRDefault="004C19BB" w:rsidP="006A4085"/>
        </w:tc>
        <w:tc>
          <w:tcPr>
            <w:tcW w:w="465" w:type="dxa"/>
          </w:tcPr>
          <w:p w:rsidR="004C19BB" w:rsidRPr="00BB3B86" w:rsidRDefault="004C19BB" w:rsidP="009A3399">
            <w:r w:rsidRPr="00BB3B86">
              <w:t>C</w:t>
            </w:r>
          </w:p>
        </w:tc>
        <w:tc>
          <w:tcPr>
            <w:tcW w:w="4227" w:type="dxa"/>
          </w:tcPr>
          <w:p w:rsidR="004C19BB" w:rsidRPr="00BB3B86" w:rsidRDefault="004C19BB" w:rsidP="00BB6E25">
            <w:r w:rsidRPr="00BB3B86">
              <w:t>Copies of any new loan agreements</w:t>
            </w:r>
            <w:r w:rsidR="00BB3B86">
              <w:t xml:space="preserve"> or amended copies of existing agreements.</w:t>
            </w:r>
          </w:p>
          <w:p w:rsidR="004C19BB" w:rsidRPr="00BB3B86" w:rsidRDefault="004C19BB" w:rsidP="00966176"/>
        </w:tc>
        <w:tc>
          <w:tcPr>
            <w:tcW w:w="1357" w:type="dxa"/>
          </w:tcPr>
          <w:p w:rsidR="004C19BB" w:rsidRPr="00442D20" w:rsidRDefault="00592894" w:rsidP="006A4085">
            <w:pPr>
              <w:rPr>
                <w:highlight w:val="yellow"/>
              </w:rPr>
            </w:pPr>
            <w:r>
              <w:t>Feb 23, 2015</w:t>
            </w: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BB3B86" w:rsidRDefault="004C19BB" w:rsidP="006A4085"/>
        </w:tc>
        <w:tc>
          <w:tcPr>
            <w:tcW w:w="465" w:type="dxa"/>
          </w:tcPr>
          <w:p w:rsidR="004C19BB" w:rsidRPr="00BB3B86" w:rsidRDefault="004C19BB" w:rsidP="009A3399">
            <w:r w:rsidRPr="00BB3B86">
              <w:t>D</w:t>
            </w:r>
          </w:p>
        </w:tc>
        <w:tc>
          <w:tcPr>
            <w:tcW w:w="4227" w:type="dxa"/>
          </w:tcPr>
          <w:p w:rsidR="004C19BB" w:rsidRPr="00427253" w:rsidRDefault="00DD299E" w:rsidP="00DD299E">
            <w:r w:rsidRPr="00427253">
              <w:t xml:space="preserve">Listing of all debt and loans </w:t>
            </w:r>
            <w:r w:rsidR="004C19BB" w:rsidRPr="00427253">
              <w:t>as at December 31, 201</w:t>
            </w:r>
            <w:r w:rsidR="00592894" w:rsidRPr="00427253">
              <w:t>4</w:t>
            </w:r>
            <w:r w:rsidR="004C19BB" w:rsidRPr="00427253">
              <w:t>, final, so that we may draft and send out debt confirmations.</w:t>
            </w:r>
          </w:p>
          <w:p w:rsidR="00DD299E" w:rsidRPr="00427253" w:rsidRDefault="00DD299E" w:rsidP="00DD299E"/>
        </w:tc>
        <w:tc>
          <w:tcPr>
            <w:tcW w:w="1357" w:type="dxa"/>
          </w:tcPr>
          <w:p w:rsidR="004C19BB" w:rsidRPr="00427253" w:rsidRDefault="00592894" w:rsidP="00DD299E">
            <w:pPr>
              <w:rPr>
                <w:b/>
                <w:highlight w:val="yellow"/>
              </w:rPr>
            </w:pPr>
            <w:r w:rsidRPr="00427253">
              <w:rPr>
                <w:b/>
              </w:rPr>
              <w:t>Feb 16</w:t>
            </w:r>
            <w:r w:rsidR="00DD299E" w:rsidRPr="00427253">
              <w:rPr>
                <w:b/>
              </w:rPr>
              <w:t>, 201</w:t>
            </w:r>
            <w:r w:rsidRPr="00427253">
              <w:rPr>
                <w:b/>
              </w:rPr>
              <w:t>5</w:t>
            </w:r>
          </w:p>
        </w:tc>
        <w:tc>
          <w:tcPr>
            <w:tcW w:w="1183" w:type="dxa"/>
          </w:tcPr>
          <w:p w:rsidR="004C19BB" w:rsidRPr="00427253" w:rsidRDefault="004C19BB" w:rsidP="006A4085">
            <w:pPr>
              <w:rPr>
                <w:highlight w:val="yellow"/>
              </w:rPr>
            </w:pPr>
          </w:p>
        </w:tc>
        <w:tc>
          <w:tcPr>
            <w:tcW w:w="1168" w:type="dxa"/>
          </w:tcPr>
          <w:p w:rsidR="004C19BB" w:rsidRPr="00427253" w:rsidRDefault="004C19BB" w:rsidP="006A4085">
            <w:pPr>
              <w:rPr>
                <w:highlight w:val="yellow"/>
              </w:rPr>
            </w:pPr>
          </w:p>
        </w:tc>
      </w:tr>
      <w:tr w:rsidR="004C19BB" w:rsidRPr="00442D20" w:rsidTr="004F3C97">
        <w:tc>
          <w:tcPr>
            <w:tcW w:w="456" w:type="dxa"/>
          </w:tcPr>
          <w:p w:rsidR="004C19BB" w:rsidRPr="00442D20" w:rsidRDefault="004C19BB" w:rsidP="006A4085">
            <w:pPr>
              <w:rPr>
                <w:highlight w:val="yellow"/>
              </w:rPr>
            </w:pPr>
          </w:p>
        </w:tc>
        <w:tc>
          <w:tcPr>
            <w:tcW w:w="465" w:type="dxa"/>
          </w:tcPr>
          <w:p w:rsidR="004C19BB" w:rsidRPr="00442D20" w:rsidRDefault="004C19BB" w:rsidP="009A3399">
            <w:pPr>
              <w:rPr>
                <w:highlight w:val="yellow"/>
              </w:rPr>
            </w:pPr>
          </w:p>
        </w:tc>
        <w:tc>
          <w:tcPr>
            <w:tcW w:w="4227" w:type="dxa"/>
          </w:tcPr>
          <w:p w:rsidR="004C19BB" w:rsidRPr="00442D20" w:rsidRDefault="004C19BB" w:rsidP="00966176">
            <w:pPr>
              <w:rPr>
                <w:highlight w:val="yellow"/>
              </w:rPr>
            </w:pPr>
          </w:p>
        </w:tc>
        <w:tc>
          <w:tcPr>
            <w:tcW w:w="1357" w:type="dxa"/>
          </w:tcPr>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BB3B86" w:rsidRDefault="004C19BB" w:rsidP="006A4085">
            <w:r w:rsidRPr="00BB3B86">
              <w:t>9</w:t>
            </w:r>
          </w:p>
        </w:tc>
        <w:tc>
          <w:tcPr>
            <w:tcW w:w="465" w:type="dxa"/>
          </w:tcPr>
          <w:p w:rsidR="004C19BB" w:rsidRPr="00BB3B86" w:rsidRDefault="004C19BB" w:rsidP="009A3399"/>
        </w:tc>
        <w:tc>
          <w:tcPr>
            <w:tcW w:w="4227" w:type="dxa"/>
          </w:tcPr>
          <w:p w:rsidR="004C19BB" w:rsidRPr="00BB3B86" w:rsidRDefault="004C19BB" w:rsidP="00966176">
            <w:r w:rsidRPr="00BB3B86">
              <w:rPr>
                <w:b/>
              </w:rPr>
              <w:t>Capital lease obligations</w:t>
            </w:r>
          </w:p>
        </w:tc>
        <w:tc>
          <w:tcPr>
            <w:tcW w:w="1357" w:type="dxa"/>
          </w:tcPr>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BB3B86" w:rsidRDefault="004C19BB" w:rsidP="006A4085"/>
        </w:tc>
        <w:tc>
          <w:tcPr>
            <w:tcW w:w="465" w:type="dxa"/>
          </w:tcPr>
          <w:p w:rsidR="004C19BB" w:rsidRPr="00BB3B86" w:rsidRDefault="004C19BB" w:rsidP="009A3399">
            <w:r w:rsidRPr="00BB3B86">
              <w:t>A</w:t>
            </w:r>
          </w:p>
        </w:tc>
        <w:tc>
          <w:tcPr>
            <w:tcW w:w="4227" w:type="dxa"/>
          </w:tcPr>
          <w:p w:rsidR="004C19BB" w:rsidRPr="00BB3B86" w:rsidRDefault="004C19BB" w:rsidP="00602578">
            <w:r w:rsidRPr="00BB3B86">
              <w:t>Amortization schedules for each capital lease obligation (i.e. on a lease by lease basis) showing opening balance, additions, disposals, amortization etc., and closing balance.  The total of all schedules should tie to the FS capital lease disclosures for current and non-current capital lease obligations.</w:t>
            </w:r>
          </w:p>
        </w:tc>
        <w:tc>
          <w:tcPr>
            <w:tcW w:w="1357" w:type="dxa"/>
          </w:tcPr>
          <w:p w:rsidR="004C19BB" w:rsidRPr="00442D20" w:rsidRDefault="00592894" w:rsidP="006A4085">
            <w:pPr>
              <w:rPr>
                <w:strike/>
                <w:highlight w:val="yellow"/>
              </w:rPr>
            </w:pPr>
            <w:r>
              <w:t>Feb 23, 2015</w:t>
            </w:r>
          </w:p>
        </w:tc>
        <w:tc>
          <w:tcPr>
            <w:tcW w:w="1183" w:type="dxa"/>
          </w:tcPr>
          <w:p w:rsidR="004C19BB" w:rsidRPr="00442D20" w:rsidRDefault="004C19BB" w:rsidP="006A4085">
            <w:pPr>
              <w:rPr>
                <w:strike/>
                <w:highlight w:val="yellow"/>
              </w:rPr>
            </w:pPr>
          </w:p>
        </w:tc>
        <w:tc>
          <w:tcPr>
            <w:tcW w:w="1168" w:type="dxa"/>
          </w:tcPr>
          <w:p w:rsidR="004C19BB" w:rsidRPr="00442D20" w:rsidRDefault="004C19BB" w:rsidP="006A4085">
            <w:pPr>
              <w:rPr>
                <w:strike/>
                <w:highlight w:val="yellow"/>
              </w:rPr>
            </w:pPr>
          </w:p>
        </w:tc>
      </w:tr>
      <w:tr w:rsidR="004C19BB" w:rsidRPr="00442D20" w:rsidTr="004F3C97">
        <w:tc>
          <w:tcPr>
            <w:tcW w:w="456" w:type="dxa"/>
          </w:tcPr>
          <w:p w:rsidR="004C19BB" w:rsidRPr="00442D20" w:rsidRDefault="004C19BB" w:rsidP="006A4085">
            <w:pPr>
              <w:rPr>
                <w:highlight w:val="yellow"/>
              </w:rPr>
            </w:pPr>
          </w:p>
        </w:tc>
        <w:tc>
          <w:tcPr>
            <w:tcW w:w="465" w:type="dxa"/>
          </w:tcPr>
          <w:p w:rsidR="004C19BB" w:rsidRPr="00442D20" w:rsidRDefault="004C19BB" w:rsidP="009A3399">
            <w:pPr>
              <w:rPr>
                <w:highlight w:val="yellow"/>
              </w:rPr>
            </w:pPr>
          </w:p>
        </w:tc>
        <w:tc>
          <w:tcPr>
            <w:tcW w:w="4227" w:type="dxa"/>
          </w:tcPr>
          <w:p w:rsidR="004C19BB" w:rsidRPr="00442D20" w:rsidRDefault="004C19BB" w:rsidP="00966176">
            <w:pPr>
              <w:rPr>
                <w:b/>
                <w:highlight w:val="yellow"/>
              </w:rPr>
            </w:pPr>
          </w:p>
        </w:tc>
        <w:tc>
          <w:tcPr>
            <w:tcW w:w="1357" w:type="dxa"/>
          </w:tcPr>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746E09" w:rsidRDefault="004C19BB" w:rsidP="006A4085">
            <w:r w:rsidRPr="00746E09">
              <w:t>10</w:t>
            </w:r>
          </w:p>
        </w:tc>
        <w:tc>
          <w:tcPr>
            <w:tcW w:w="465" w:type="dxa"/>
          </w:tcPr>
          <w:p w:rsidR="004C19BB" w:rsidRPr="00746E09" w:rsidRDefault="004C19BB" w:rsidP="009A3399"/>
        </w:tc>
        <w:tc>
          <w:tcPr>
            <w:tcW w:w="4227" w:type="dxa"/>
          </w:tcPr>
          <w:p w:rsidR="004C19BB" w:rsidRPr="00746E09" w:rsidRDefault="004C19BB" w:rsidP="008931E4">
            <w:pPr>
              <w:rPr>
                <w:b/>
              </w:rPr>
            </w:pPr>
            <w:r w:rsidRPr="00746E09">
              <w:rPr>
                <w:b/>
              </w:rPr>
              <w:t>Expenses</w:t>
            </w:r>
          </w:p>
        </w:tc>
        <w:tc>
          <w:tcPr>
            <w:tcW w:w="1357" w:type="dxa"/>
          </w:tcPr>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746E09" w:rsidRDefault="004C19BB" w:rsidP="006A4085"/>
        </w:tc>
        <w:tc>
          <w:tcPr>
            <w:tcW w:w="465" w:type="dxa"/>
          </w:tcPr>
          <w:p w:rsidR="004C19BB" w:rsidRPr="00746E09" w:rsidRDefault="00746E09" w:rsidP="009A3399">
            <w:r w:rsidRPr="00746E09">
              <w:t>A</w:t>
            </w:r>
          </w:p>
        </w:tc>
        <w:tc>
          <w:tcPr>
            <w:tcW w:w="4227" w:type="dxa"/>
          </w:tcPr>
          <w:p w:rsidR="004C19BB" w:rsidRPr="00746E09" w:rsidRDefault="004C19BB" w:rsidP="005277C3">
            <w:r w:rsidRPr="00746E09">
              <w:t>Compare salaries, per head, this year versus last year and provide explanations for variances.</w:t>
            </w:r>
          </w:p>
        </w:tc>
        <w:tc>
          <w:tcPr>
            <w:tcW w:w="1357" w:type="dxa"/>
          </w:tcPr>
          <w:p w:rsidR="00DD299E" w:rsidRDefault="00592894" w:rsidP="00DD299E">
            <w:pPr>
              <w:rPr>
                <w:rFonts w:ascii="Arial" w:hAnsi="Arial" w:cs="Arial"/>
                <w:sz w:val="22"/>
                <w:szCs w:val="22"/>
                <w:lang w:val="en-CA"/>
              </w:rPr>
            </w:pPr>
            <w:r>
              <w:rPr>
                <w:rFonts w:ascii="Arial" w:hAnsi="Arial" w:cs="Arial"/>
                <w:sz w:val="22"/>
                <w:szCs w:val="22"/>
                <w:lang w:val="en-CA"/>
              </w:rPr>
              <w:t>Feb 25, 2015</w:t>
            </w:r>
          </w:p>
          <w:p w:rsidR="004C19BB" w:rsidRPr="00442D20" w:rsidRDefault="004C19BB" w:rsidP="005277C3">
            <w:pPr>
              <w:rPr>
                <w:highlight w:val="yellow"/>
              </w:rPr>
            </w:pPr>
          </w:p>
        </w:tc>
        <w:tc>
          <w:tcPr>
            <w:tcW w:w="1183" w:type="dxa"/>
          </w:tcPr>
          <w:p w:rsidR="004C19BB" w:rsidRPr="00442D20" w:rsidRDefault="004C19BB" w:rsidP="006A4085">
            <w:pPr>
              <w:rPr>
                <w:b/>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746E09" w:rsidRDefault="004C19BB" w:rsidP="006A4085"/>
        </w:tc>
        <w:tc>
          <w:tcPr>
            <w:tcW w:w="465" w:type="dxa"/>
          </w:tcPr>
          <w:p w:rsidR="004C19BB" w:rsidRPr="00746E09" w:rsidRDefault="00746E09" w:rsidP="009A3399">
            <w:r w:rsidRPr="00746E09">
              <w:t>B</w:t>
            </w:r>
          </w:p>
        </w:tc>
        <w:tc>
          <w:tcPr>
            <w:tcW w:w="4227" w:type="dxa"/>
          </w:tcPr>
          <w:p w:rsidR="004C19BB" w:rsidRPr="00746E09" w:rsidRDefault="004C19BB" w:rsidP="00966176">
            <w:r w:rsidRPr="00746E09">
              <w:t>Compare total benefits as a percentage of total salaries in the current year to the prior year and provide explanations for variances.</w:t>
            </w:r>
          </w:p>
        </w:tc>
        <w:tc>
          <w:tcPr>
            <w:tcW w:w="1357" w:type="dxa"/>
          </w:tcPr>
          <w:p w:rsidR="00592894" w:rsidRDefault="00592894" w:rsidP="00592894">
            <w:pPr>
              <w:rPr>
                <w:rFonts w:ascii="Arial" w:hAnsi="Arial" w:cs="Arial"/>
                <w:sz w:val="22"/>
                <w:szCs w:val="22"/>
                <w:lang w:val="en-CA"/>
              </w:rPr>
            </w:pPr>
            <w:r>
              <w:rPr>
                <w:rFonts w:ascii="Arial" w:hAnsi="Arial" w:cs="Arial"/>
                <w:sz w:val="22"/>
                <w:szCs w:val="22"/>
                <w:lang w:val="en-CA"/>
              </w:rPr>
              <w:t>Feb 25, 2015</w:t>
            </w:r>
          </w:p>
          <w:p w:rsidR="004C19BB" w:rsidRPr="00442D20" w:rsidRDefault="004C19BB" w:rsidP="005277C3">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442D20" w:rsidRDefault="004C19BB" w:rsidP="006A4085">
            <w:pPr>
              <w:rPr>
                <w:highlight w:val="yellow"/>
              </w:rPr>
            </w:pPr>
          </w:p>
        </w:tc>
        <w:tc>
          <w:tcPr>
            <w:tcW w:w="465" w:type="dxa"/>
          </w:tcPr>
          <w:p w:rsidR="004C19BB" w:rsidRPr="00746E09" w:rsidRDefault="00746E09" w:rsidP="009A3399">
            <w:r w:rsidRPr="00746E09">
              <w:t>C</w:t>
            </w:r>
          </w:p>
        </w:tc>
        <w:tc>
          <w:tcPr>
            <w:tcW w:w="4227" w:type="dxa"/>
          </w:tcPr>
          <w:p w:rsidR="004C19BB" w:rsidRPr="00746E09" w:rsidRDefault="004C19BB" w:rsidP="00966176">
            <w:r w:rsidRPr="00746E09">
              <w:t>Prove a listing of all lawyers used during the year so that we may draft legal confirmation letters and send to your lawyers.</w:t>
            </w:r>
          </w:p>
          <w:p w:rsidR="00746E09" w:rsidRPr="00746E09" w:rsidRDefault="00746E09" w:rsidP="00DD299E">
            <w:pPr>
              <w:rPr>
                <w:i/>
                <w:strike/>
              </w:rPr>
            </w:pPr>
            <w:r w:rsidRPr="00746E09">
              <w:rPr>
                <w:i/>
              </w:rPr>
              <w:t>Note: this would be covered under ‘</w:t>
            </w:r>
            <w:r w:rsidR="00DD299E">
              <w:rPr>
                <w:i/>
              </w:rPr>
              <w:t>E</w:t>
            </w:r>
            <w:r w:rsidRPr="00746E09">
              <w:rPr>
                <w:i/>
              </w:rPr>
              <w:t>’ above under ‘General’ section.</w:t>
            </w:r>
          </w:p>
        </w:tc>
        <w:tc>
          <w:tcPr>
            <w:tcW w:w="1357" w:type="dxa"/>
          </w:tcPr>
          <w:p w:rsidR="00592894" w:rsidRDefault="00592894" w:rsidP="00592894">
            <w:pPr>
              <w:rPr>
                <w:rFonts w:ascii="Arial" w:hAnsi="Arial" w:cs="Arial"/>
                <w:sz w:val="22"/>
                <w:szCs w:val="22"/>
                <w:lang w:val="en-CA"/>
              </w:rPr>
            </w:pPr>
            <w:r>
              <w:rPr>
                <w:rFonts w:ascii="Arial" w:hAnsi="Arial" w:cs="Arial"/>
                <w:sz w:val="22"/>
                <w:szCs w:val="22"/>
                <w:lang w:val="en-CA"/>
              </w:rPr>
              <w:t>Feb 25, 2015</w:t>
            </w:r>
          </w:p>
          <w:p w:rsidR="004C19BB" w:rsidRPr="00442D20" w:rsidRDefault="004C19BB" w:rsidP="006A4085">
            <w:pPr>
              <w:rPr>
                <w:strike/>
                <w:highlight w:val="yellow"/>
              </w:rPr>
            </w:pPr>
          </w:p>
        </w:tc>
        <w:tc>
          <w:tcPr>
            <w:tcW w:w="1183" w:type="dxa"/>
          </w:tcPr>
          <w:p w:rsidR="004C19BB" w:rsidRPr="00442D20" w:rsidRDefault="004C19BB" w:rsidP="006A4085">
            <w:pPr>
              <w:rPr>
                <w:b/>
                <w:strike/>
                <w:highlight w:val="yellow"/>
              </w:rPr>
            </w:pPr>
          </w:p>
        </w:tc>
        <w:tc>
          <w:tcPr>
            <w:tcW w:w="1168" w:type="dxa"/>
          </w:tcPr>
          <w:p w:rsidR="004C19BB" w:rsidRPr="00442D20" w:rsidRDefault="004C19BB" w:rsidP="006A4085">
            <w:pPr>
              <w:rPr>
                <w:strike/>
                <w:highlight w:val="yellow"/>
              </w:rPr>
            </w:pPr>
          </w:p>
        </w:tc>
      </w:tr>
      <w:tr w:rsidR="004C19BB" w:rsidRPr="00442D20" w:rsidTr="004F3C97">
        <w:tc>
          <w:tcPr>
            <w:tcW w:w="456" w:type="dxa"/>
          </w:tcPr>
          <w:p w:rsidR="004C19BB" w:rsidRPr="00442D20" w:rsidRDefault="004C19BB" w:rsidP="006A4085">
            <w:pPr>
              <w:rPr>
                <w:highlight w:val="yellow"/>
              </w:rPr>
            </w:pPr>
          </w:p>
        </w:tc>
        <w:tc>
          <w:tcPr>
            <w:tcW w:w="465" w:type="dxa"/>
          </w:tcPr>
          <w:p w:rsidR="004C19BB" w:rsidRPr="00746E09" w:rsidRDefault="00746E09" w:rsidP="009A3399">
            <w:r w:rsidRPr="00746E09">
              <w:t>D</w:t>
            </w:r>
          </w:p>
        </w:tc>
        <w:tc>
          <w:tcPr>
            <w:tcW w:w="4227" w:type="dxa"/>
          </w:tcPr>
          <w:p w:rsidR="004C19BB" w:rsidRDefault="004C19BB" w:rsidP="00966176">
            <w:r w:rsidRPr="00746E09">
              <w:t xml:space="preserve">Provide detail GL </w:t>
            </w:r>
            <w:r w:rsidR="00DD299E">
              <w:t xml:space="preserve">listing </w:t>
            </w:r>
            <w:r w:rsidRPr="00746E09">
              <w:t xml:space="preserve">of </w:t>
            </w:r>
            <w:r w:rsidR="00DD299E">
              <w:t>all professional fee</w:t>
            </w:r>
            <w:r w:rsidR="00592894">
              <w:t>s incurred since October 1, 2014 to Dec 31, 2014</w:t>
            </w:r>
          </w:p>
          <w:p w:rsidR="00DD299E" w:rsidRDefault="00DD299E" w:rsidP="00966176"/>
          <w:p w:rsidR="00DD299E" w:rsidRPr="007350CB" w:rsidRDefault="00DD299E" w:rsidP="00966176">
            <w:pPr>
              <w:rPr>
                <w:i/>
              </w:rPr>
            </w:pPr>
            <w:r w:rsidRPr="007350CB">
              <w:rPr>
                <w:i/>
              </w:rPr>
              <w:t>GT tested up to Sept 30, 20</w:t>
            </w:r>
            <w:r w:rsidR="00592894">
              <w:rPr>
                <w:i/>
              </w:rPr>
              <w:t>14</w:t>
            </w:r>
            <w:r w:rsidRPr="007350CB">
              <w:rPr>
                <w:i/>
              </w:rPr>
              <w:t xml:space="preserve"> during interim field visit</w:t>
            </w:r>
          </w:p>
          <w:p w:rsidR="00DD299E" w:rsidRDefault="00DD299E" w:rsidP="00966176"/>
          <w:p w:rsidR="00DD299E" w:rsidRPr="00746E09" w:rsidRDefault="00DD299E" w:rsidP="00966176"/>
        </w:tc>
        <w:tc>
          <w:tcPr>
            <w:tcW w:w="1357" w:type="dxa"/>
          </w:tcPr>
          <w:p w:rsidR="00592894" w:rsidRDefault="00592894" w:rsidP="00592894">
            <w:pPr>
              <w:rPr>
                <w:rFonts w:ascii="Arial" w:hAnsi="Arial" w:cs="Arial"/>
                <w:sz w:val="22"/>
                <w:szCs w:val="22"/>
                <w:lang w:val="en-CA"/>
              </w:rPr>
            </w:pPr>
            <w:r>
              <w:rPr>
                <w:rFonts w:ascii="Arial" w:hAnsi="Arial" w:cs="Arial"/>
                <w:sz w:val="22"/>
                <w:szCs w:val="22"/>
                <w:lang w:val="en-CA"/>
              </w:rPr>
              <w:t xml:space="preserve"> Feb 25, 2015</w:t>
            </w:r>
          </w:p>
          <w:p w:rsidR="00DD299E" w:rsidRDefault="00DD299E" w:rsidP="00DD299E">
            <w:pPr>
              <w:rPr>
                <w:rFonts w:ascii="Arial" w:hAnsi="Arial" w:cs="Arial"/>
                <w:sz w:val="22"/>
                <w:szCs w:val="22"/>
                <w:lang w:val="en-CA"/>
              </w:rPr>
            </w:pPr>
          </w:p>
          <w:p w:rsidR="004C19BB" w:rsidRPr="00442D20" w:rsidRDefault="004C19BB" w:rsidP="006A4085">
            <w:pPr>
              <w:rPr>
                <w:highlight w:val="yellow"/>
              </w:rPr>
            </w:pPr>
          </w:p>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4C19BB" w:rsidRPr="00442D20" w:rsidTr="004F3C97">
        <w:tc>
          <w:tcPr>
            <w:tcW w:w="456" w:type="dxa"/>
          </w:tcPr>
          <w:p w:rsidR="004C19BB" w:rsidRPr="00442D20" w:rsidRDefault="004C19BB" w:rsidP="006A4085">
            <w:pPr>
              <w:rPr>
                <w:highlight w:val="yellow"/>
              </w:rPr>
            </w:pPr>
          </w:p>
        </w:tc>
        <w:tc>
          <w:tcPr>
            <w:tcW w:w="465" w:type="dxa"/>
          </w:tcPr>
          <w:p w:rsidR="004C19BB" w:rsidRPr="00746E09" w:rsidRDefault="00746E09" w:rsidP="009A3399">
            <w:r w:rsidRPr="00746E09">
              <w:t>E</w:t>
            </w:r>
          </w:p>
        </w:tc>
        <w:tc>
          <w:tcPr>
            <w:tcW w:w="4227" w:type="dxa"/>
          </w:tcPr>
          <w:p w:rsidR="004C19BB" w:rsidRPr="00746E09" w:rsidRDefault="004C19BB" w:rsidP="00966176">
            <w:r w:rsidRPr="00746E09">
              <w:t>Provide calculations/support for one-time or unusual expense items (i.e. gain on investment).</w:t>
            </w:r>
          </w:p>
        </w:tc>
        <w:tc>
          <w:tcPr>
            <w:tcW w:w="1357" w:type="dxa"/>
          </w:tcPr>
          <w:p w:rsidR="00592894" w:rsidRPr="00592894" w:rsidRDefault="00592894" w:rsidP="00592894">
            <w:pPr>
              <w:rPr>
                <w:rFonts w:ascii="Arial" w:hAnsi="Arial" w:cs="Arial"/>
                <w:sz w:val="22"/>
                <w:szCs w:val="22"/>
                <w:lang w:val="en-CA"/>
              </w:rPr>
            </w:pPr>
            <w:r w:rsidRPr="00592894">
              <w:rPr>
                <w:rFonts w:ascii="Arial" w:hAnsi="Arial" w:cs="Arial"/>
                <w:sz w:val="22"/>
                <w:szCs w:val="22"/>
                <w:lang w:val="en-CA"/>
              </w:rPr>
              <w:t>Feb 25, 2015</w:t>
            </w:r>
          </w:p>
          <w:p w:rsidR="004C19BB" w:rsidRPr="00592894" w:rsidRDefault="004C19BB" w:rsidP="006A4085"/>
        </w:tc>
        <w:tc>
          <w:tcPr>
            <w:tcW w:w="1183" w:type="dxa"/>
          </w:tcPr>
          <w:p w:rsidR="004C19BB" w:rsidRPr="00442D20" w:rsidRDefault="004C19BB" w:rsidP="006A4085">
            <w:pPr>
              <w:rPr>
                <w:highlight w:val="yellow"/>
              </w:rPr>
            </w:pPr>
          </w:p>
        </w:tc>
        <w:tc>
          <w:tcPr>
            <w:tcW w:w="1168" w:type="dxa"/>
          </w:tcPr>
          <w:p w:rsidR="004C19BB" w:rsidRPr="00442D20" w:rsidRDefault="004C19BB" w:rsidP="006A4085">
            <w:pPr>
              <w:rPr>
                <w:highlight w:val="yellow"/>
              </w:rPr>
            </w:pPr>
          </w:p>
        </w:tc>
      </w:tr>
      <w:tr w:rsidR="008C08D3" w:rsidRPr="00442D20" w:rsidTr="004F3C97">
        <w:tc>
          <w:tcPr>
            <w:tcW w:w="456" w:type="dxa"/>
          </w:tcPr>
          <w:p w:rsidR="008C08D3" w:rsidRPr="00442D20" w:rsidRDefault="008C08D3" w:rsidP="006A4085">
            <w:pPr>
              <w:rPr>
                <w:highlight w:val="yellow"/>
              </w:rPr>
            </w:pPr>
          </w:p>
        </w:tc>
        <w:tc>
          <w:tcPr>
            <w:tcW w:w="465" w:type="dxa"/>
          </w:tcPr>
          <w:p w:rsidR="008C08D3" w:rsidRPr="00442D20" w:rsidRDefault="008C08D3" w:rsidP="009A3399">
            <w:pPr>
              <w:rPr>
                <w:highlight w:val="yellow"/>
              </w:rPr>
            </w:pPr>
          </w:p>
        </w:tc>
        <w:tc>
          <w:tcPr>
            <w:tcW w:w="4227" w:type="dxa"/>
          </w:tcPr>
          <w:p w:rsidR="008C08D3" w:rsidRPr="00442D20" w:rsidRDefault="008C08D3" w:rsidP="00966176">
            <w:pPr>
              <w:rPr>
                <w:highlight w:val="yellow"/>
              </w:rPr>
            </w:pPr>
          </w:p>
        </w:tc>
        <w:tc>
          <w:tcPr>
            <w:tcW w:w="1357" w:type="dxa"/>
          </w:tcPr>
          <w:p w:rsidR="008C08D3" w:rsidRPr="00442D20" w:rsidRDefault="008C08D3" w:rsidP="006A4085">
            <w:pPr>
              <w:rPr>
                <w:highlight w:val="yellow"/>
              </w:rPr>
            </w:pPr>
          </w:p>
        </w:tc>
        <w:tc>
          <w:tcPr>
            <w:tcW w:w="1183" w:type="dxa"/>
          </w:tcPr>
          <w:p w:rsidR="008C08D3" w:rsidRPr="00442D20" w:rsidRDefault="008C08D3" w:rsidP="006A4085">
            <w:pPr>
              <w:rPr>
                <w:highlight w:val="yellow"/>
              </w:rPr>
            </w:pPr>
          </w:p>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442D20" w:rsidRDefault="008C08D3" w:rsidP="006A4085">
            <w:pPr>
              <w:rPr>
                <w:highlight w:val="yellow"/>
              </w:rPr>
            </w:pPr>
          </w:p>
        </w:tc>
        <w:tc>
          <w:tcPr>
            <w:tcW w:w="465" w:type="dxa"/>
          </w:tcPr>
          <w:p w:rsidR="008C08D3" w:rsidRPr="00442D20" w:rsidRDefault="008C08D3" w:rsidP="009A3399">
            <w:pPr>
              <w:rPr>
                <w:highlight w:val="yellow"/>
              </w:rPr>
            </w:pPr>
          </w:p>
        </w:tc>
        <w:tc>
          <w:tcPr>
            <w:tcW w:w="4227" w:type="dxa"/>
          </w:tcPr>
          <w:p w:rsidR="008C08D3" w:rsidRPr="00442D20" w:rsidRDefault="008C08D3" w:rsidP="00966176">
            <w:pPr>
              <w:rPr>
                <w:highlight w:val="yellow"/>
              </w:rPr>
            </w:pPr>
          </w:p>
        </w:tc>
        <w:tc>
          <w:tcPr>
            <w:tcW w:w="1357" w:type="dxa"/>
          </w:tcPr>
          <w:p w:rsidR="008C08D3" w:rsidRPr="00442D20" w:rsidRDefault="008C08D3" w:rsidP="006A4085">
            <w:pPr>
              <w:rPr>
                <w:highlight w:val="yellow"/>
              </w:rPr>
            </w:pPr>
          </w:p>
        </w:tc>
        <w:tc>
          <w:tcPr>
            <w:tcW w:w="1183" w:type="dxa"/>
          </w:tcPr>
          <w:p w:rsidR="008C08D3" w:rsidRPr="00442D20" w:rsidRDefault="008C08D3" w:rsidP="006A4085">
            <w:pPr>
              <w:rPr>
                <w:highlight w:val="yellow"/>
              </w:rPr>
            </w:pPr>
          </w:p>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B3B86" w:rsidRDefault="008C08D3" w:rsidP="005277C3">
            <w:r w:rsidRPr="00BB3B86">
              <w:t>11</w:t>
            </w:r>
          </w:p>
        </w:tc>
        <w:tc>
          <w:tcPr>
            <w:tcW w:w="465" w:type="dxa"/>
          </w:tcPr>
          <w:p w:rsidR="008C08D3" w:rsidRPr="00BB3B86" w:rsidRDefault="008C08D3" w:rsidP="009A3399"/>
        </w:tc>
        <w:tc>
          <w:tcPr>
            <w:tcW w:w="4227" w:type="dxa"/>
          </w:tcPr>
          <w:p w:rsidR="008C08D3" w:rsidRPr="00BB3B86" w:rsidRDefault="008C08D3" w:rsidP="00966176">
            <w:pPr>
              <w:rPr>
                <w:b/>
              </w:rPr>
            </w:pPr>
            <w:r w:rsidRPr="00BB3B86">
              <w:rPr>
                <w:b/>
              </w:rPr>
              <w:t>Equity</w:t>
            </w:r>
          </w:p>
        </w:tc>
        <w:tc>
          <w:tcPr>
            <w:tcW w:w="1357" w:type="dxa"/>
          </w:tcPr>
          <w:p w:rsidR="008C08D3" w:rsidRPr="00BB3B86" w:rsidRDefault="008C08D3" w:rsidP="006A4085"/>
        </w:tc>
        <w:tc>
          <w:tcPr>
            <w:tcW w:w="1183" w:type="dxa"/>
          </w:tcPr>
          <w:p w:rsidR="008C08D3" w:rsidRPr="00BB3B86"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B3B86" w:rsidRDefault="008C08D3" w:rsidP="006A4085"/>
        </w:tc>
        <w:tc>
          <w:tcPr>
            <w:tcW w:w="465" w:type="dxa"/>
          </w:tcPr>
          <w:p w:rsidR="008C08D3" w:rsidRPr="00BB3B86" w:rsidRDefault="008C08D3" w:rsidP="009A3399">
            <w:r w:rsidRPr="00BB3B86">
              <w:t>A</w:t>
            </w:r>
          </w:p>
        </w:tc>
        <w:tc>
          <w:tcPr>
            <w:tcW w:w="4227" w:type="dxa"/>
          </w:tcPr>
          <w:p w:rsidR="008C08D3" w:rsidRPr="00BB3B86" w:rsidRDefault="008C08D3" w:rsidP="00966176">
            <w:r w:rsidRPr="00BB3B86">
              <w:t>Share capital continuity schedule illustrating opening balance, additions, disposals, and closing balance.</w:t>
            </w:r>
          </w:p>
        </w:tc>
        <w:tc>
          <w:tcPr>
            <w:tcW w:w="1357" w:type="dxa"/>
          </w:tcPr>
          <w:p w:rsidR="008C08D3" w:rsidRPr="00BB3B86" w:rsidRDefault="00592894" w:rsidP="006A4085">
            <w:r>
              <w:t>Feb 16, 2015</w:t>
            </w:r>
          </w:p>
        </w:tc>
        <w:tc>
          <w:tcPr>
            <w:tcW w:w="1183" w:type="dxa"/>
          </w:tcPr>
          <w:p w:rsidR="008C08D3" w:rsidRPr="00BB3B86"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B3B86" w:rsidRDefault="008C08D3" w:rsidP="006A4085"/>
        </w:tc>
        <w:tc>
          <w:tcPr>
            <w:tcW w:w="465" w:type="dxa"/>
          </w:tcPr>
          <w:p w:rsidR="008C08D3" w:rsidRPr="00BB3B86" w:rsidRDefault="008C08D3" w:rsidP="009A3399">
            <w:r w:rsidRPr="00BB3B86">
              <w:t>B</w:t>
            </w:r>
          </w:p>
        </w:tc>
        <w:tc>
          <w:tcPr>
            <w:tcW w:w="4227" w:type="dxa"/>
          </w:tcPr>
          <w:p w:rsidR="008C08D3" w:rsidRPr="00BB3B86" w:rsidRDefault="008C08D3" w:rsidP="00966176">
            <w:r w:rsidRPr="00BB3B86">
              <w:t>Contributed surplus continuity schedule illustrating opening balances, additions, disposals, and closing balance.</w:t>
            </w:r>
          </w:p>
        </w:tc>
        <w:tc>
          <w:tcPr>
            <w:tcW w:w="1357" w:type="dxa"/>
          </w:tcPr>
          <w:p w:rsidR="008C08D3" w:rsidRPr="00BB3B86" w:rsidRDefault="00592894" w:rsidP="006A4085">
            <w:r>
              <w:t>Feb 16, 2015</w:t>
            </w:r>
          </w:p>
        </w:tc>
        <w:tc>
          <w:tcPr>
            <w:tcW w:w="1183" w:type="dxa"/>
          </w:tcPr>
          <w:p w:rsidR="008C08D3" w:rsidRPr="00BB3B86"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B3B86" w:rsidRDefault="008C08D3" w:rsidP="006A4085"/>
        </w:tc>
        <w:tc>
          <w:tcPr>
            <w:tcW w:w="465" w:type="dxa"/>
          </w:tcPr>
          <w:p w:rsidR="008C08D3" w:rsidRPr="007350CB" w:rsidRDefault="008C08D3" w:rsidP="009A3399">
            <w:r w:rsidRPr="007350CB">
              <w:t>C</w:t>
            </w:r>
          </w:p>
        </w:tc>
        <w:tc>
          <w:tcPr>
            <w:tcW w:w="4227" w:type="dxa"/>
          </w:tcPr>
          <w:p w:rsidR="008C08D3" w:rsidRPr="00BB3B86" w:rsidRDefault="008C08D3" w:rsidP="00966176">
            <w:r w:rsidRPr="00BB3B86">
              <w:t>Warrants continuity schedule illustrating opening balances, additions, disposals, and closing balance.</w:t>
            </w:r>
          </w:p>
        </w:tc>
        <w:tc>
          <w:tcPr>
            <w:tcW w:w="1357" w:type="dxa"/>
          </w:tcPr>
          <w:p w:rsidR="008C08D3" w:rsidRPr="00BB3B86" w:rsidRDefault="00592894" w:rsidP="006A4085">
            <w:pPr>
              <w:rPr>
                <w:strike/>
              </w:rPr>
            </w:pPr>
            <w:r>
              <w:t>Feb 16, 2015</w:t>
            </w:r>
          </w:p>
        </w:tc>
        <w:tc>
          <w:tcPr>
            <w:tcW w:w="1183" w:type="dxa"/>
          </w:tcPr>
          <w:p w:rsidR="008C08D3" w:rsidRPr="00BB3B86" w:rsidRDefault="008C08D3" w:rsidP="006A4085">
            <w:pPr>
              <w:rPr>
                <w:strike/>
              </w:rPr>
            </w:pPr>
          </w:p>
        </w:tc>
        <w:tc>
          <w:tcPr>
            <w:tcW w:w="1168" w:type="dxa"/>
          </w:tcPr>
          <w:p w:rsidR="008C08D3" w:rsidRPr="00442D20" w:rsidRDefault="008C08D3" w:rsidP="006A4085">
            <w:pPr>
              <w:rPr>
                <w:strike/>
                <w:highlight w:val="yellow"/>
              </w:rPr>
            </w:pPr>
          </w:p>
        </w:tc>
      </w:tr>
      <w:tr w:rsidR="008C08D3" w:rsidRPr="00442D20" w:rsidTr="004F3C97">
        <w:tc>
          <w:tcPr>
            <w:tcW w:w="456" w:type="dxa"/>
          </w:tcPr>
          <w:p w:rsidR="008C08D3" w:rsidRPr="00BB3B86" w:rsidRDefault="008C08D3" w:rsidP="006A4085"/>
        </w:tc>
        <w:tc>
          <w:tcPr>
            <w:tcW w:w="465" w:type="dxa"/>
          </w:tcPr>
          <w:p w:rsidR="008C08D3" w:rsidRPr="00BB3B86" w:rsidRDefault="008C08D3" w:rsidP="009A3399">
            <w:r w:rsidRPr="00BB3B86">
              <w:t>D</w:t>
            </w:r>
          </w:p>
        </w:tc>
        <w:tc>
          <w:tcPr>
            <w:tcW w:w="4227" w:type="dxa"/>
          </w:tcPr>
          <w:p w:rsidR="008C08D3" w:rsidRPr="00BB3B86" w:rsidRDefault="008C08D3" w:rsidP="00966176">
            <w:r w:rsidRPr="00BB3B86">
              <w:t>Supporting calculations for stock based compensation expense during the year.</w:t>
            </w:r>
          </w:p>
        </w:tc>
        <w:tc>
          <w:tcPr>
            <w:tcW w:w="1357" w:type="dxa"/>
          </w:tcPr>
          <w:p w:rsidR="008C08D3" w:rsidRPr="00BB3B86" w:rsidRDefault="00592894" w:rsidP="006A4085">
            <w:r>
              <w:t>Feb 16, 2015</w:t>
            </w:r>
          </w:p>
        </w:tc>
        <w:tc>
          <w:tcPr>
            <w:tcW w:w="1183" w:type="dxa"/>
          </w:tcPr>
          <w:p w:rsidR="008C08D3" w:rsidRPr="00BB3B86"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B3B86" w:rsidRDefault="008C08D3" w:rsidP="006A4085"/>
        </w:tc>
        <w:tc>
          <w:tcPr>
            <w:tcW w:w="465" w:type="dxa"/>
          </w:tcPr>
          <w:p w:rsidR="008C08D3" w:rsidRPr="00BB3B86" w:rsidRDefault="008C08D3" w:rsidP="009A3399">
            <w:r w:rsidRPr="00BB3B86">
              <w:t>E</w:t>
            </w:r>
          </w:p>
        </w:tc>
        <w:tc>
          <w:tcPr>
            <w:tcW w:w="4227" w:type="dxa"/>
          </w:tcPr>
          <w:p w:rsidR="008C08D3" w:rsidRPr="00BB3B86" w:rsidRDefault="008C08D3" w:rsidP="00966176">
            <w:r w:rsidRPr="00BB3B86">
              <w:t>Supporting calculations for warrant valuations during the year (i.e. for those issued with private placements) including support for inp</w:t>
            </w:r>
            <w:bookmarkStart w:id="1" w:name="_GoBack"/>
            <w:bookmarkEnd w:id="1"/>
            <w:r w:rsidRPr="00BB3B86">
              <w:t>uts used to value the warrants.</w:t>
            </w:r>
          </w:p>
        </w:tc>
        <w:tc>
          <w:tcPr>
            <w:tcW w:w="1357" w:type="dxa"/>
          </w:tcPr>
          <w:p w:rsidR="008C08D3" w:rsidRPr="00BB3B86" w:rsidRDefault="00592894" w:rsidP="006A4085">
            <w:r>
              <w:t>Feb 16, 2015</w:t>
            </w:r>
          </w:p>
        </w:tc>
        <w:tc>
          <w:tcPr>
            <w:tcW w:w="1183" w:type="dxa"/>
          </w:tcPr>
          <w:p w:rsidR="008C08D3" w:rsidRPr="00BB3B86"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B3B86" w:rsidRDefault="008C08D3" w:rsidP="006A4085"/>
        </w:tc>
        <w:tc>
          <w:tcPr>
            <w:tcW w:w="465" w:type="dxa"/>
          </w:tcPr>
          <w:p w:rsidR="008C08D3" w:rsidRPr="00BB3B86" w:rsidRDefault="008C08D3" w:rsidP="009A3399">
            <w:r w:rsidRPr="00BB3B86">
              <w:t>F</w:t>
            </w:r>
          </w:p>
        </w:tc>
        <w:tc>
          <w:tcPr>
            <w:tcW w:w="4227" w:type="dxa"/>
          </w:tcPr>
          <w:p w:rsidR="008C08D3" w:rsidRPr="00BB3B86" w:rsidRDefault="008C08D3" w:rsidP="005277C3">
            <w:r w:rsidRPr="00BB3B86">
              <w:t>Support for option grants and exercises during the year including authorization, supporting calculation for any contributed surplus impact, and support for valuation inputs used to value the options.</w:t>
            </w:r>
          </w:p>
        </w:tc>
        <w:tc>
          <w:tcPr>
            <w:tcW w:w="1357" w:type="dxa"/>
          </w:tcPr>
          <w:p w:rsidR="008C08D3" w:rsidRPr="00BB3B86" w:rsidRDefault="00592894" w:rsidP="006A4085">
            <w:r>
              <w:t>Feb 16, 2015</w:t>
            </w:r>
          </w:p>
        </w:tc>
        <w:tc>
          <w:tcPr>
            <w:tcW w:w="1183" w:type="dxa"/>
          </w:tcPr>
          <w:p w:rsidR="008C08D3" w:rsidRPr="00BB3B86"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B3B86" w:rsidRDefault="008C08D3" w:rsidP="006A4085"/>
        </w:tc>
        <w:tc>
          <w:tcPr>
            <w:tcW w:w="465" w:type="dxa"/>
          </w:tcPr>
          <w:p w:rsidR="008C08D3" w:rsidRPr="00BB3B86" w:rsidRDefault="008C08D3" w:rsidP="009A3399">
            <w:r w:rsidRPr="00BB3B86">
              <w:t>E</w:t>
            </w:r>
          </w:p>
        </w:tc>
        <w:tc>
          <w:tcPr>
            <w:tcW w:w="4227" w:type="dxa"/>
          </w:tcPr>
          <w:p w:rsidR="008C08D3" w:rsidRPr="00BB3B86" w:rsidRDefault="008C08D3" w:rsidP="00966176">
            <w:r w:rsidRPr="00BB3B86">
              <w:t>Support for all related financial statements notes.</w:t>
            </w:r>
          </w:p>
        </w:tc>
        <w:tc>
          <w:tcPr>
            <w:tcW w:w="1357" w:type="dxa"/>
          </w:tcPr>
          <w:p w:rsidR="008C08D3" w:rsidRPr="00BB3B86" w:rsidRDefault="00592894" w:rsidP="006A4085">
            <w:r>
              <w:t>Feb 16, 2015</w:t>
            </w:r>
          </w:p>
        </w:tc>
        <w:tc>
          <w:tcPr>
            <w:tcW w:w="1183" w:type="dxa"/>
          </w:tcPr>
          <w:p w:rsidR="008C08D3" w:rsidRPr="00BB3B86" w:rsidRDefault="008C08D3" w:rsidP="006A4085"/>
        </w:tc>
        <w:tc>
          <w:tcPr>
            <w:tcW w:w="1168" w:type="dxa"/>
          </w:tcPr>
          <w:p w:rsidR="008C08D3" w:rsidRPr="00442D20" w:rsidRDefault="008C08D3" w:rsidP="0053156D">
            <w:pPr>
              <w:rPr>
                <w:highlight w:val="yellow"/>
              </w:rPr>
            </w:pPr>
          </w:p>
        </w:tc>
      </w:tr>
      <w:tr w:rsidR="008C08D3" w:rsidRPr="00442D20" w:rsidTr="004F3C97">
        <w:tc>
          <w:tcPr>
            <w:tcW w:w="456" w:type="dxa"/>
          </w:tcPr>
          <w:p w:rsidR="008C08D3" w:rsidRPr="00442D20" w:rsidRDefault="008C08D3" w:rsidP="006A4085">
            <w:pPr>
              <w:rPr>
                <w:highlight w:val="yellow"/>
              </w:rPr>
            </w:pPr>
          </w:p>
        </w:tc>
        <w:tc>
          <w:tcPr>
            <w:tcW w:w="465" w:type="dxa"/>
          </w:tcPr>
          <w:p w:rsidR="008C08D3" w:rsidRPr="00442D20" w:rsidRDefault="008C08D3" w:rsidP="009A3399">
            <w:pPr>
              <w:rPr>
                <w:highlight w:val="yellow"/>
              </w:rPr>
            </w:pPr>
          </w:p>
        </w:tc>
        <w:tc>
          <w:tcPr>
            <w:tcW w:w="4227" w:type="dxa"/>
          </w:tcPr>
          <w:p w:rsidR="008C08D3" w:rsidRPr="00442D20" w:rsidRDefault="008C08D3" w:rsidP="00966176">
            <w:pPr>
              <w:rPr>
                <w:highlight w:val="yellow"/>
              </w:rPr>
            </w:pPr>
          </w:p>
        </w:tc>
        <w:tc>
          <w:tcPr>
            <w:tcW w:w="1357" w:type="dxa"/>
          </w:tcPr>
          <w:p w:rsidR="008C08D3" w:rsidRPr="00442D20" w:rsidRDefault="008C08D3" w:rsidP="006A4085">
            <w:pPr>
              <w:rPr>
                <w:highlight w:val="yellow"/>
              </w:rPr>
            </w:pPr>
          </w:p>
        </w:tc>
        <w:tc>
          <w:tcPr>
            <w:tcW w:w="1183" w:type="dxa"/>
          </w:tcPr>
          <w:p w:rsidR="008C08D3" w:rsidRPr="00442D20" w:rsidRDefault="008C08D3" w:rsidP="006A4085">
            <w:pPr>
              <w:rPr>
                <w:highlight w:val="yellow"/>
              </w:rPr>
            </w:pPr>
          </w:p>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5277C3">
            <w:r w:rsidRPr="00B54DB9">
              <w:t>12</w:t>
            </w:r>
          </w:p>
        </w:tc>
        <w:tc>
          <w:tcPr>
            <w:tcW w:w="465" w:type="dxa"/>
          </w:tcPr>
          <w:p w:rsidR="008C08D3" w:rsidRPr="00B54DB9" w:rsidRDefault="008C08D3" w:rsidP="009A3399"/>
        </w:tc>
        <w:tc>
          <w:tcPr>
            <w:tcW w:w="4227" w:type="dxa"/>
          </w:tcPr>
          <w:p w:rsidR="008C08D3" w:rsidRPr="00B54DB9" w:rsidRDefault="008C08D3" w:rsidP="00966176">
            <w:pPr>
              <w:rPr>
                <w:b/>
              </w:rPr>
            </w:pPr>
            <w:r w:rsidRPr="00B54DB9">
              <w:rPr>
                <w:b/>
              </w:rPr>
              <w:t>Income taxes:</w:t>
            </w:r>
          </w:p>
        </w:tc>
        <w:tc>
          <w:tcPr>
            <w:tcW w:w="1357" w:type="dxa"/>
          </w:tcPr>
          <w:p w:rsidR="008C08D3" w:rsidRPr="00B54DB9" w:rsidRDefault="008C08D3" w:rsidP="006A4085"/>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6A4085"/>
        </w:tc>
        <w:tc>
          <w:tcPr>
            <w:tcW w:w="465" w:type="dxa"/>
          </w:tcPr>
          <w:p w:rsidR="008C08D3" w:rsidRPr="00B54DB9" w:rsidRDefault="008C08D3" w:rsidP="009A3399">
            <w:r w:rsidRPr="00B54DB9">
              <w:t>A</w:t>
            </w:r>
          </w:p>
        </w:tc>
        <w:tc>
          <w:tcPr>
            <w:tcW w:w="4227" w:type="dxa"/>
          </w:tcPr>
          <w:p w:rsidR="008C08D3" w:rsidRPr="00B54DB9" w:rsidRDefault="008C08D3" w:rsidP="00BB6E25">
            <w:r w:rsidRPr="00B54DB9">
              <w:t>Analysis of balance as at December 31, 201</w:t>
            </w:r>
            <w:r w:rsidR="00592894">
              <w:t>4</w:t>
            </w:r>
            <w:r w:rsidRPr="00B54DB9">
              <w:t xml:space="preserve"> (i.e. supporting working paper for the number recorded as income tax expense, receivable/payable, and </w:t>
            </w:r>
            <w:r w:rsidRPr="00B54DB9">
              <w:lastRenderedPageBreak/>
              <w:t>supporting notes on the FS);</w:t>
            </w:r>
          </w:p>
          <w:p w:rsidR="008C08D3" w:rsidRPr="00B54DB9" w:rsidRDefault="008C08D3" w:rsidP="00966176"/>
        </w:tc>
        <w:tc>
          <w:tcPr>
            <w:tcW w:w="1357" w:type="dxa"/>
          </w:tcPr>
          <w:p w:rsidR="008C08D3" w:rsidRPr="00B54DB9" w:rsidRDefault="00592894" w:rsidP="00844182">
            <w:r>
              <w:lastRenderedPageBreak/>
              <w:t>Mar 2, 2015</w:t>
            </w:r>
          </w:p>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6A4085"/>
        </w:tc>
        <w:tc>
          <w:tcPr>
            <w:tcW w:w="465" w:type="dxa"/>
          </w:tcPr>
          <w:p w:rsidR="008C08D3" w:rsidRPr="00B54DB9" w:rsidRDefault="008C08D3" w:rsidP="009A3399">
            <w:r w:rsidRPr="00B54DB9">
              <w:t>B</w:t>
            </w:r>
          </w:p>
        </w:tc>
        <w:tc>
          <w:tcPr>
            <w:tcW w:w="4227" w:type="dxa"/>
          </w:tcPr>
          <w:p w:rsidR="008C08D3" w:rsidRPr="00B54DB9" w:rsidRDefault="008C08D3" w:rsidP="008C08D3">
            <w:r w:rsidRPr="00B54DB9">
              <w:t>Supporting calculation and analysis of deferred tax balance at December 31, 201</w:t>
            </w:r>
            <w:r w:rsidR="0022724E">
              <w:t>4</w:t>
            </w:r>
          </w:p>
        </w:tc>
        <w:tc>
          <w:tcPr>
            <w:tcW w:w="1357" w:type="dxa"/>
          </w:tcPr>
          <w:p w:rsidR="008C08D3" w:rsidRPr="00B54DB9" w:rsidRDefault="00592894" w:rsidP="00844182">
            <w:r>
              <w:t>Mar 2, 2015</w:t>
            </w:r>
          </w:p>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6A4085"/>
        </w:tc>
        <w:tc>
          <w:tcPr>
            <w:tcW w:w="465" w:type="dxa"/>
          </w:tcPr>
          <w:p w:rsidR="008C08D3" w:rsidRPr="00B54DB9" w:rsidRDefault="008C08D3" w:rsidP="009A3399">
            <w:r w:rsidRPr="00B54DB9">
              <w:t>C</w:t>
            </w:r>
          </w:p>
        </w:tc>
        <w:tc>
          <w:tcPr>
            <w:tcW w:w="4227" w:type="dxa"/>
          </w:tcPr>
          <w:p w:rsidR="008C08D3" w:rsidRPr="00B54DB9" w:rsidRDefault="008C08D3" w:rsidP="00966176">
            <w:r w:rsidRPr="00B54DB9">
              <w:t>Supporting working paper for tax reconciliation note in the financial statements</w:t>
            </w:r>
          </w:p>
        </w:tc>
        <w:tc>
          <w:tcPr>
            <w:tcW w:w="1357" w:type="dxa"/>
          </w:tcPr>
          <w:p w:rsidR="008C08D3" w:rsidRPr="00B54DB9" w:rsidRDefault="00592894" w:rsidP="00844182">
            <w:r>
              <w:t>Mar 2, 2015</w:t>
            </w:r>
          </w:p>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6A4085"/>
        </w:tc>
        <w:tc>
          <w:tcPr>
            <w:tcW w:w="465" w:type="dxa"/>
          </w:tcPr>
          <w:p w:rsidR="008C08D3" w:rsidRPr="00B54DB9" w:rsidRDefault="008C08D3" w:rsidP="009A3399">
            <w:r w:rsidRPr="00B54DB9">
              <w:t>D</w:t>
            </w:r>
          </w:p>
        </w:tc>
        <w:tc>
          <w:tcPr>
            <w:tcW w:w="4227" w:type="dxa"/>
          </w:tcPr>
          <w:p w:rsidR="008C08D3" w:rsidRPr="00B54DB9" w:rsidRDefault="008C08D3" w:rsidP="00966176">
            <w:r w:rsidRPr="00B54DB9">
              <w:t>Copies of all Notices of Assessment and Reassessment received during the year.</w:t>
            </w:r>
          </w:p>
        </w:tc>
        <w:tc>
          <w:tcPr>
            <w:tcW w:w="1357" w:type="dxa"/>
          </w:tcPr>
          <w:p w:rsidR="008C08D3" w:rsidRPr="00B54DB9" w:rsidRDefault="00592894" w:rsidP="00844182">
            <w:r>
              <w:t>Mar 2, 2015</w:t>
            </w:r>
          </w:p>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442D20" w:rsidRDefault="008C08D3" w:rsidP="006A4085">
            <w:pPr>
              <w:rPr>
                <w:highlight w:val="yellow"/>
              </w:rPr>
            </w:pPr>
          </w:p>
        </w:tc>
        <w:tc>
          <w:tcPr>
            <w:tcW w:w="465" w:type="dxa"/>
          </w:tcPr>
          <w:p w:rsidR="008C08D3" w:rsidRPr="00442D20" w:rsidRDefault="008C08D3" w:rsidP="009A3399">
            <w:pPr>
              <w:rPr>
                <w:highlight w:val="yellow"/>
              </w:rPr>
            </w:pPr>
          </w:p>
        </w:tc>
        <w:tc>
          <w:tcPr>
            <w:tcW w:w="4227" w:type="dxa"/>
          </w:tcPr>
          <w:p w:rsidR="008C08D3" w:rsidRPr="00442D20" w:rsidRDefault="008C08D3" w:rsidP="00966176">
            <w:pPr>
              <w:rPr>
                <w:highlight w:val="yellow"/>
              </w:rPr>
            </w:pPr>
          </w:p>
        </w:tc>
        <w:tc>
          <w:tcPr>
            <w:tcW w:w="1357" w:type="dxa"/>
          </w:tcPr>
          <w:p w:rsidR="008C08D3" w:rsidRPr="00442D20" w:rsidRDefault="008C08D3" w:rsidP="006A4085">
            <w:pPr>
              <w:rPr>
                <w:highlight w:val="yellow"/>
              </w:rPr>
            </w:pPr>
          </w:p>
        </w:tc>
        <w:tc>
          <w:tcPr>
            <w:tcW w:w="1183" w:type="dxa"/>
          </w:tcPr>
          <w:p w:rsidR="008C08D3" w:rsidRPr="00442D20" w:rsidRDefault="008C08D3" w:rsidP="006A4085">
            <w:pPr>
              <w:rPr>
                <w:highlight w:val="yellow"/>
              </w:rPr>
            </w:pPr>
          </w:p>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5277C3">
            <w:r w:rsidRPr="00B54DB9">
              <w:t>13</w:t>
            </w:r>
          </w:p>
        </w:tc>
        <w:tc>
          <w:tcPr>
            <w:tcW w:w="465" w:type="dxa"/>
          </w:tcPr>
          <w:p w:rsidR="008C08D3" w:rsidRPr="00B54DB9" w:rsidRDefault="008C08D3" w:rsidP="009A3399"/>
        </w:tc>
        <w:tc>
          <w:tcPr>
            <w:tcW w:w="4227" w:type="dxa"/>
          </w:tcPr>
          <w:p w:rsidR="008C08D3" w:rsidRPr="00B54DB9" w:rsidRDefault="008C08D3" w:rsidP="00966176">
            <w:pPr>
              <w:rPr>
                <w:b/>
              </w:rPr>
            </w:pPr>
            <w:r w:rsidRPr="00B54DB9">
              <w:rPr>
                <w:b/>
              </w:rPr>
              <w:t>Sales Taxes:</w:t>
            </w:r>
          </w:p>
        </w:tc>
        <w:tc>
          <w:tcPr>
            <w:tcW w:w="1357" w:type="dxa"/>
          </w:tcPr>
          <w:p w:rsidR="008C08D3" w:rsidRPr="00B54DB9" w:rsidRDefault="008C08D3" w:rsidP="006A4085"/>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6A4085"/>
        </w:tc>
        <w:tc>
          <w:tcPr>
            <w:tcW w:w="465" w:type="dxa"/>
          </w:tcPr>
          <w:p w:rsidR="008C08D3" w:rsidRPr="00B54DB9" w:rsidRDefault="008C08D3" w:rsidP="009A3399">
            <w:r w:rsidRPr="00B54DB9">
              <w:t>A</w:t>
            </w:r>
          </w:p>
        </w:tc>
        <w:tc>
          <w:tcPr>
            <w:tcW w:w="4227" w:type="dxa"/>
          </w:tcPr>
          <w:p w:rsidR="008C08D3" w:rsidRPr="00B54DB9" w:rsidRDefault="008C08D3" w:rsidP="00B54DB9">
            <w:r w:rsidRPr="00B54DB9">
              <w:t>S</w:t>
            </w:r>
            <w:r w:rsidR="00592894">
              <w:t>upporting for how the G</w:t>
            </w:r>
            <w:r w:rsidRPr="00B54DB9">
              <w:t>ST returns were prepared (i.e. where the numbers come from);</w:t>
            </w:r>
          </w:p>
        </w:tc>
        <w:tc>
          <w:tcPr>
            <w:tcW w:w="1357" w:type="dxa"/>
          </w:tcPr>
          <w:p w:rsidR="00592894" w:rsidRPr="008C08D3" w:rsidRDefault="00592894" w:rsidP="00592894">
            <w:pPr>
              <w:rPr>
                <w:rFonts w:ascii="Arial" w:hAnsi="Arial" w:cs="Arial"/>
                <w:sz w:val="22"/>
                <w:szCs w:val="22"/>
                <w:lang w:val="en-CA"/>
              </w:rPr>
            </w:pPr>
            <w:r>
              <w:rPr>
                <w:rFonts w:ascii="Arial" w:hAnsi="Arial" w:cs="Arial"/>
                <w:sz w:val="22"/>
                <w:szCs w:val="22"/>
                <w:lang w:val="en-CA"/>
              </w:rPr>
              <w:t>Feb 16, 2015</w:t>
            </w:r>
          </w:p>
          <w:p w:rsidR="008C08D3" w:rsidRPr="00B54DB9" w:rsidRDefault="008C08D3" w:rsidP="00B54DB9"/>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B54DB9" w:rsidRDefault="008C08D3" w:rsidP="006A4085"/>
        </w:tc>
        <w:tc>
          <w:tcPr>
            <w:tcW w:w="465" w:type="dxa"/>
          </w:tcPr>
          <w:p w:rsidR="008C08D3" w:rsidRPr="00B54DB9" w:rsidRDefault="008C08D3" w:rsidP="009A3399">
            <w:r w:rsidRPr="00B54DB9">
              <w:t>B</w:t>
            </w:r>
          </w:p>
        </w:tc>
        <w:tc>
          <w:tcPr>
            <w:tcW w:w="4227" w:type="dxa"/>
          </w:tcPr>
          <w:p w:rsidR="008C08D3" w:rsidRPr="00B54DB9" w:rsidRDefault="008C08D3" w:rsidP="00592894">
            <w:r w:rsidRPr="00B54DB9">
              <w:t>Copies o</w:t>
            </w:r>
            <w:r w:rsidR="00592894">
              <w:t xml:space="preserve">f GST returns filed for the 2013 </w:t>
            </w:r>
            <w:r w:rsidRPr="00B54DB9">
              <w:t>fiscal year.</w:t>
            </w:r>
          </w:p>
        </w:tc>
        <w:tc>
          <w:tcPr>
            <w:tcW w:w="1357" w:type="dxa"/>
          </w:tcPr>
          <w:p w:rsidR="008C08D3" w:rsidRPr="008C08D3" w:rsidRDefault="00592894" w:rsidP="008C08D3">
            <w:pPr>
              <w:rPr>
                <w:rFonts w:ascii="Arial" w:hAnsi="Arial" w:cs="Arial"/>
                <w:sz w:val="22"/>
                <w:szCs w:val="22"/>
                <w:lang w:val="en-CA"/>
              </w:rPr>
            </w:pPr>
            <w:r>
              <w:rPr>
                <w:rFonts w:ascii="Arial" w:hAnsi="Arial" w:cs="Arial"/>
                <w:sz w:val="22"/>
                <w:szCs w:val="22"/>
                <w:lang w:val="en-CA"/>
              </w:rPr>
              <w:t>Feb 16, 2015</w:t>
            </w:r>
          </w:p>
          <w:p w:rsidR="008C08D3" w:rsidRPr="00B54DB9" w:rsidRDefault="008C08D3" w:rsidP="00844182"/>
        </w:tc>
        <w:tc>
          <w:tcPr>
            <w:tcW w:w="1183" w:type="dxa"/>
          </w:tcPr>
          <w:p w:rsidR="008C08D3" w:rsidRPr="00B54DB9" w:rsidRDefault="008C08D3" w:rsidP="006A4085"/>
        </w:tc>
        <w:tc>
          <w:tcPr>
            <w:tcW w:w="1168" w:type="dxa"/>
          </w:tcPr>
          <w:p w:rsidR="008C08D3" w:rsidRPr="00442D20" w:rsidRDefault="008C08D3" w:rsidP="006A4085">
            <w:pPr>
              <w:rPr>
                <w:highlight w:val="yellow"/>
              </w:rPr>
            </w:pPr>
          </w:p>
        </w:tc>
      </w:tr>
      <w:tr w:rsidR="008C08D3" w:rsidRPr="00442D20" w:rsidTr="004F3C97">
        <w:tc>
          <w:tcPr>
            <w:tcW w:w="456" w:type="dxa"/>
          </w:tcPr>
          <w:p w:rsidR="008C08D3" w:rsidRPr="00442D20" w:rsidRDefault="008C08D3" w:rsidP="006A4085">
            <w:pPr>
              <w:rPr>
                <w:highlight w:val="yellow"/>
              </w:rPr>
            </w:pPr>
          </w:p>
        </w:tc>
        <w:tc>
          <w:tcPr>
            <w:tcW w:w="465" w:type="dxa"/>
          </w:tcPr>
          <w:p w:rsidR="008C08D3" w:rsidRPr="00442D20" w:rsidRDefault="008C08D3" w:rsidP="009A3399">
            <w:pPr>
              <w:rPr>
                <w:highlight w:val="yellow"/>
              </w:rPr>
            </w:pPr>
          </w:p>
        </w:tc>
        <w:tc>
          <w:tcPr>
            <w:tcW w:w="4227" w:type="dxa"/>
          </w:tcPr>
          <w:p w:rsidR="008C08D3" w:rsidRPr="00442D20" w:rsidRDefault="008C08D3" w:rsidP="00844182">
            <w:pPr>
              <w:rPr>
                <w:highlight w:val="yellow"/>
              </w:rPr>
            </w:pPr>
          </w:p>
        </w:tc>
        <w:tc>
          <w:tcPr>
            <w:tcW w:w="1357" w:type="dxa"/>
          </w:tcPr>
          <w:p w:rsidR="008C08D3" w:rsidRPr="00442D20" w:rsidRDefault="008C08D3" w:rsidP="00844182">
            <w:pPr>
              <w:rPr>
                <w:highlight w:val="yellow"/>
              </w:rPr>
            </w:pPr>
          </w:p>
        </w:tc>
        <w:tc>
          <w:tcPr>
            <w:tcW w:w="1183" w:type="dxa"/>
          </w:tcPr>
          <w:p w:rsidR="008C08D3" w:rsidRPr="00442D20" w:rsidRDefault="008C08D3" w:rsidP="006A4085">
            <w:pPr>
              <w:rPr>
                <w:highlight w:val="yellow"/>
              </w:rPr>
            </w:pPr>
          </w:p>
        </w:tc>
        <w:tc>
          <w:tcPr>
            <w:tcW w:w="1168" w:type="dxa"/>
          </w:tcPr>
          <w:p w:rsidR="008C08D3" w:rsidRPr="00442D20" w:rsidRDefault="008C08D3" w:rsidP="006A4085">
            <w:pPr>
              <w:rPr>
                <w:highlight w:val="yellow"/>
              </w:rPr>
            </w:pPr>
          </w:p>
        </w:tc>
      </w:tr>
      <w:tr w:rsidR="008C08D3" w:rsidTr="004F3C97">
        <w:tc>
          <w:tcPr>
            <w:tcW w:w="456" w:type="dxa"/>
          </w:tcPr>
          <w:p w:rsidR="008C08D3" w:rsidRDefault="00906072" w:rsidP="006A4085">
            <w:r>
              <w:t>14</w:t>
            </w:r>
          </w:p>
        </w:tc>
        <w:tc>
          <w:tcPr>
            <w:tcW w:w="465" w:type="dxa"/>
          </w:tcPr>
          <w:p w:rsidR="008C08D3" w:rsidRDefault="008C08D3" w:rsidP="009A3399"/>
        </w:tc>
        <w:tc>
          <w:tcPr>
            <w:tcW w:w="4227" w:type="dxa"/>
          </w:tcPr>
          <w:p w:rsidR="008C08D3" w:rsidRPr="00906072" w:rsidRDefault="00906072" w:rsidP="00844182">
            <w:pPr>
              <w:rPr>
                <w:b/>
              </w:rPr>
            </w:pPr>
            <w:r>
              <w:rPr>
                <w:b/>
              </w:rPr>
              <w:t>Employee Compensation</w:t>
            </w:r>
          </w:p>
        </w:tc>
        <w:tc>
          <w:tcPr>
            <w:tcW w:w="1357" w:type="dxa"/>
          </w:tcPr>
          <w:p w:rsidR="00906072" w:rsidRPr="008C08D3" w:rsidRDefault="00906072" w:rsidP="00906072">
            <w:pPr>
              <w:rPr>
                <w:rFonts w:ascii="Arial" w:hAnsi="Arial" w:cs="Arial"/>
                <w:sz w:val="22"/>
                <w:szCs w:val="22"/>
                <w:lang w:val="en-CA"/>
              </w:rPr>
            </w:pPr>
            <w:r>
              <w:rPr>
                <w:rFonts w:ascii="Arial" w:hAnsi="Arial" w:cs="Arial"/>
                <w:sz w:val="22"/>
                <w:szCs w:val="22"/>
                <w:lang w:val="en-CA"/>
              </w:rPr>
              <w:t>Feb 23, 2015</w:t>
            </w:r>
          </w:p>
          <w:p w:rsidR="008C08D3" w:rsidRDefault="008C08D3" w:rsidP="00844182"/>
        </w:tc>
        <w:tc>
          <w:tcPr>
            <w:tcW w:w="1183" w:type="dxa"/>
          </w:tcPr>
          <w:p w:rsidR="008C08D3" w:rsidRDefault="008C08D3" w:rsidP="006A4085"/>
        </w:tc>
        <w:tc>
          <w:tcPr>
            <w:tcW w:w="1168" w:type="dxa"/>
          </w:tcPr>
          <w:p w:rsidR="008C08D3" w:rsidRDefault="008C08D3" w:rsidP="006A4085"/>
        </w:tc>
      </w:tr>
      <w:tr w:rsidR="00906072" w:rsidTr="004F3C97">
        <w:tc>
          <w:tcPr>
            <w:tcW w:w="456" w:type="dxa"/>
          </w:tcPr>
          <w:p w:rsidR="00906072" w:rsidRDefault="00906072" w:rsidP="006A4085"/>
        </w:tc>
        <w:tc>
          <w:tcPr>
            <w:tcW w:w="465" w:type="dxa"/>
          </w:tcPr>
          <w:p w:rsidR="00906072" w:rsidRDefault="00906072" w:rsidP="009A3399">
            <w:r>
              <w:t>A</w:t>
            </w:r>
          </w:p>
        </w:tc>
        <w:tc>
          <w:tcPr>
            <w:tcW w:w="4227" w:type="dxa"/>
          </w:tcPr>
          <w:p w:rsidR="00906072" w:rsidRPr="00906072" w:rsidRDefault="00906072" w:rsidP="00844182">
            <w:r>
              <w:t>Listing of employees, their department, and salary</w:t>
            </w:r>
          </w:p>
        </w:tc>
        <w:tc>
          <w:tcPr>
            <w:tcW w:w="1357" w:type="dxa"/>
          </w:tcPr>
          <w:p w:rsidR="00906072" w:rsidRDefault="00906072" w:rsidP="00906072">
            <w:pPr>
              <w:rPr>
                <w:rFonts w:ascii="Arial" w:hAnsi="Arial" w:cs="Arial"/>
                <w:sz w:val="22"/>
                <w:szCs w:val="22"/>
                <w:lang w:val="en-CA"/>
              </w:rPr>
            </w:pPr>
            <w:r>
              <w:rPr>
                <w:rFonts w:ascii="Arial" w:hAnsi="Arial" w:cs="Arial"/>
                <w:sz w:val="22"/>
                <w:szCs w:val="22"/>
                <w:lang w:val="en-CA"/>
              </w:rPr>
              <w:t>Feb 23, 2015</w:t>
            </w:r>
          </w:p>
        </w:tc>
        <w:tc>
          <w:tcPr>
            <w:tcW w:w="1183" w:type="dxa"/>
          </w:tcPr>
          <w:p w:rsidR="00906072" w:rsidRDefault="00906072" w:rsidP="006A4085"/>
        </w:tc>
        <w:tc>
          <w:tcPr>
            <w:tcW w:w="1168" w:type="dxa"/>
          </w:tcPr>
          <w:p w:rsidR="00906072" w:rsidRDefault="00906072" w:rsidP="006A4085"/>
        </w:tc>
      </w:tr>
      <w:tr w:rsidR="00906072" w:rsidTr="004F3C97">
        <w:tc>
          <w:tcPr>
            <w:tcW w:w="456" w:type="dxa"/>
          </w:tcPr>
          <w:p w:rsidR="00906072" w:rsidRDefault="00906072" w:rsidP="006A4085"/>
        </w:tc>
        <w:tc>
          <w:tcPr>
            <w:tcW w:w="465" w:type="dxa"/>
          </w:tcPr>
          <w:p w:rsidR="00906072" w:rsidRDefault="00906072" w:rsidP="009A3399">
            <w:r>
              <w:t>B</w:t>
            </w:r>
          </w:p>
        </w:tc>
        <w:tc>
          <w:tcPr>
            <w:tcW w:w="4227" w:type="dxa"/>
          </w:tcPr>
          <w:p w:rsidR="00906072" w:rsidRDefault="00906072" w:rsidP="00844182">
            <w:r>
              <w:t>Listing of Bonus and Commission accrued and/or paid out during the fiscal year</w:t>
            </w:r>
          </w:p>
        </w:tc>
        <w:tc>
          <w:tcPr>
            <w:tcW w:w="1357" w:type="dxa"/>
          </w:tcPr>
          <w:p w:rsidR="00906072" w:rsidRDefault="00906072" w:rsidP="00906072">
            <w:pPr>
              <w:rPr>
                <w:rFonts w:ascii="Arial" w:hAnsi="Arial" w:cs="Arial"/>
                <w:sz w:val="22"/>
                <w:szCs w:val="22"/>
                <w:lang w:val="en-CA"/>
              </w:rPr>
            </w:pPr>
            <w:r>
              <w:rPr>
                <w:rFonts w:ascii="Arial" w:hAnsi="Arial" w:cs="Arial"/>
                <w:sz w:val="22"/>
                <w:szCs w:val="22"/>
                <w:lang w:val="en-CA"/>
              </w:rPr>
              <w:t>Feb 23, 2015</w:t>
            </w:r>
          </w:p>
        </w:tc>
        <w:tc>
          <w:tcPr>
            <w:tcW w:w="1183" w:type="dxa"/>
          </w:tcPr>
          <w:p w:rsidR="00906072" w:rsidRDefault="00906072" w:rsidP="006A4085"/>
        </w:tc>
        <w:tc>
          <w:tcPr>
            <w:tcW w:w="1168" w:type="dxa"/>
          </w:tcPr>
          <w:p w:rsidR="00906072" w:rsidRDefault="00906072" w:rsidP="006A4085"/>
        </w:tc>
      </w:tr>
      <w:tr w:rsidR="005860BF" w:rsidTr="004F3C97">
        <w:tc>
          <w:tcPr>
            <w:tcW w:w="456" w:type="dxa"/>
          </w:tcPr>
          <w:p w:rsidR="005860BF" w:rsidRDefault="005860BF" w:rsidP="006A4085"/>
        </w:tc>
        <w:tc>
          <w:tcPr>
            <w:tcW w:w="465" w:type="dxa"/>
          </w:tcPr>
          <w:p w:rsidR="005860BF" w:rsidRDefault="005860BF" w:rsidP="009A3399">
            <w:r>
              <w:t>C</w:t>
            </w:r>
          </w:p>
        </w:tc>
        <w:tc>
          <w:tcPr>
            <w:tcW w:w="4227" w:type="dxa"/>
          </w:tcPr>
          <w:p w:rsidR="005860BF" w:rsidRDefault="005860BF" w:rsidP="00844182">
            <w:r>
              <w:t>Listing of employees and vacation accrued at the end of December 31, 2014</w:t>
            </w:r>
          </w:p>
        </w:tc>
        <w:tc>
          <w:tcPr>
            <w:tcW w:w="1357" w:type="dxa"/>
          </w:tcPr>
          <w:p w:rsidR="005860BF" w:rsidRDefault="005860BF" w:rsidP="00A33461">
            <w:pPr>
              <w:rPr>
                <w:rFonts w:ascii="Arial" w:hAnsi="Arial" w:cs="Arial"/>
                <w:sz w:val="22"/>
                <w:szCs w:val="22"/>
                <w:lang w:val="en-CA"/>
              </w:rPr>
            </w:pPr>
            <w:r>
              <w:rPr>
                <w:rFonts w:ascii="Arial" w:hAnsi="Arial" w:cs="Arial"/>
                <w:sz w:val="22"/>
                <w:szCs w:val="22"/>
                <w:lang w:val="en-CA"/>
              </w:rPr>
              <w:t>Feb 23, 2015</w:t>
            </w:r>
          </w:p>
        </w:tc>
        <w:tc>
          <w:tcPr>
            <w:tcW w:w="1183" w:type="dxa"/>
          </w:tcPr>
          <w:p w:rsidR="005860BF" w:rsidRDefault="005860BF" w:rsidP="006A4085"/>
        </w:tc>
        <w:tc>
          <w:tcPr>
            <w:tcW w:w="1168" w:type="dxa"/>
          </w:tcPr>
          <w:p w:rsidR="005860BF" w:rsidRDefault="005860BF" w:rsidP="006A4085"/>
        </w:tc>
      </w:tr>
      <w:tr w:rsidR="00150360" w:rsidTr="004F3C97">
        <w:tc>
          <w:tcPr>
            <w:tcW w:w="456" w:type="dxa"/>
          </w:tcPr>
          <w:p w:rsidR="00150360" w:rsidRDefault="00150360" w:rsidP="006A4085">
            <w:r>
              <w:t>15</w:t>
            </w:r>
          </w:p>
        </w:tc>
        <w:tc>
          <w:tcPr>
            <w:tcW w:w="465" w:type="dxa"/>
          </w:tcPr>
          <w:p w:rsidR="00150360" w:rsidRDefault="00150360" w:rsidP="009A3399"/>
        </w:tc>
        <w:tc>
          <w:tcPr>
            <w:tcW w:w="4227" w:type="dxa"/>
          </w:tcPr>
          <w:p w:rsidR="00150360" w:rsidRPr="00150360" w:rsidRDefault="00150360" w:rsidP="00844182">
            <w:pPr>
              <w:rPr>
                <w:b/>
              </w:rPr>
            </w:pPr>
            <w:r>
              <w:rPr>
                <w:b/>
              </w:rPr>
              <w:t>Operating Expenses</w:t>
            </w:r>
          </w:p>
        </w:tc>
        <w:tc>
          <w:tcPr>
            <w:tcW w:w="1357" w:type="dxa"/>
          </w:tcPr>
          <w:p w:rsidR="00150360" w:rsidRDefault="00150360" w:rsidP="00A33461">
            <w:pPr>
              <w:rPr>
                <w:rFonts w:ascii="Arial" w:hAnsi="Arial" w:cs="Arial"/>
                <w:sz w:val="22"/>
                <w:szCs w:val="22"/>
                <w:lang w:val="en-CA"/>
              </w:rPr>
            </w:pPr>
          </w:p>
        </w:tc>
        <w:tc>
          <w:tcPr>
            <w:tcW w:w="1183" w:type="dxa"/>
          </w:tcPr>
          <w:p w:rsidR="00150360" w:rsidRDefault="00150360" w:rsidP="006A4085"/>
        </w:tc>
        <w:tc>
          <w:tcPr>
            <w:tcW w:w="1168" w:type="dxa"/>
          </w:tcPr>
          <w:p w:rsidR="00150360" w:rsidRDefault="00150360" w:rsidP="006A4085"/>
        </w:tc>
      </w:tr>
      <w:tr w:rsidR="00150360" w:rsidTr="004F3C97">
        <w:tc>
          <w:tcPr>
            <w:tcW w:w="456" w:type="dxa"/>
          </w:tcPr>
          <w:p w:rsidR="00150360" w:rsidRDefault="00150360" w:rsidP="006A4085"/>
        </w:tc>
        <w:tc>
          <w:tcPr>
            <w:tcW w:w="465" w:type="dxa"/>
          </w:tcPr>
          <w:p w:rsidR="00150360" w:rsidRDefault="00150360" w:rsidP="009A3399">
            <w:r>
              <w:t>A</w:t>
            </w:r>
          </w:p>
        </w:tc>
        <w:tc>
          <w:tcPr>
            <w:tcW w:w="4227" w:type="dxa"/>
          </w:tcPr>
          <w:p w:rsidR="00150360" w:rsidRPr="00150360" w:rsidRDefault="00150360" w:rsidP="00844182">
            <w:r>
              <w:t>Cash disbursements listing from January 1, 2015- February 25, 2015</w:t>
            </w:r>
          </w:p>
        </w:tc>
        <w:tc>
          <w:tcPr>
            <w:tcW w:w="1357" w:type="dxa"/>
          </w:tcPr>
          <w:p w:rsidR="00150360" w:rsidRDefault="00150360" w:rsidP="00A33461">
            <w:pPr>
              <w:rPr>
                <w:rFonts w:ascii="Arial" w:hAnsi="Arial" w:cs="Arial"/>
                <w:sz w:val="22"/>
                <w:szCs w:val="22"/>
                <w:lang w:val="en-CA"/>
              </w:rPr>
            </w:pPr>
            <w:r>
              <w:rPr>
                <w:rFonts w:ascii="Arial" w:hAnsi="Arial" w:cs="Arial"/>
                <w:sz w:val="22"/>
                <w:szCs w:val="22"/>
                <w:lang w:val="en-CA"/>
              </w:rPr>
              <w:t xml:space="preserve">Feb </w:t>
            </w:r>
            <w:r w:rsidR="00DF687D">
              <w:rPr>
                <w:rFonts w:ascii="Arial" w:hAnsi="Arial" w:cs="Arial"/>
                <w:sz w:val="22"/>
                <w:szCs w:val="22"/>
                <w:lang w:val="en-CA"/>
              </w:rPr>
              <w:t>25</w:t>
            </w:r>
            <w:r>
              <w:rPr>
                <w:rFonts w:ascii="Arial" w:hAnsi="Arial" w:cs="Arial"/>
                <w:sz w:val="22"/>
                <w:szCs w:val="22"/>
                <w:lang w:val="en-CA"/>
              </w:rPr>
              <w:t>, 2015</w:t>
            </w:r>
          </w:p>
        </w:tc>
        <w:tc>
          <w:tcPr>
            <w:tcW w:w="1183" w:type="dxa"/>
          </w:tcPr>
          <w:p w:rsidR="00150360" w:rsidRDefault="00150360" w:rsidP="006A4085"/>
        </w:tc>
        <w:tc>
          <w:tcPr>
            <w:tcW w:w="1168" w:type="dxa"/>
          </w:tcPr>
          <w:p w:rsidR="00150360" w:rsidRDefault="00150360" w:rsidP="006A4085"/>
        </w:tc>
      </w:tr>
    </w:tbl>
    <w:p w:rsidR="000607BC" w:rsidRPr="00BB6E25" w:rsidRDefault="000607BC"/>
    <w:sectPr w:rsidR="000607BC" w:rsidRPr="00BB6E25" w:rsidSect="00D43AEC">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C16" w:rsidRDefault="00922C16">
      <w:r>
        <w:separator/>
      </w:r>
    </w:p>
  </w:endnote>
  <w:endnote w:type="continuationSeparator" w:id="0">
    <w:p w:rsidR="00922C16" w:rsidRDefault="0092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03" w:rsidRPr="00FE1DED" w:rsidRDefault="00976703" w:rsidP="00FE1DED">
    <w:pPr>
      <w:pStyle w:val="Footer"/>
      <w:jc w:val="right"/>
      <w:rPr>
        <w:sz w:val="20"/>
        <w:szCs w:val="20"/>
      </w:rPr>
    </w:pPr>
    <w:r w:rsidRPr="00FE1DED">
      <w:rPr>
        <w:rStyle w:val="PageNumber"/>
        <w:sz w:val="20"/>
        <w:szCs w:val="20"/>
      </w:rPr>
      <w:fldChar w:fldCharType="begin"/>
    </w:r>
    <w:r w:rsidRPr="00FE1DED">
      <w:rPr>
        <w:rStyle w:val="PageNumber"/>
        <w:sz w:val="20"/>
        <w:szCs w:val="20"/>
      </w:rPr>
      <w:instrText xml:space="preserve"> PAGE </w:instrText>
    </w:r>
    <w:r w:rsidRPr="00FE1DED">
      <w:rPr>
        <w:rStyle w:val="PageNumber"/>
        <w:sz w:val="20"/>
        <w:szCs w:val="20"/>
      </w:rPr>
      <w:fldChar w:fldCharType="separate"/>
    </w:r>
    <w:r w:rsidR="006C6C15">
      <w:rPr>
        <w:rStyle w:val="PageNumber"/>
        <w:noProof/>
        <w:sz w:val="20"/>
        <w:szCs w:val="20"/>
      </w:rPr>
      <w:t>1</w:t>
    </w:r>
    <w:r w:rsidRPr="00FE1DED">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C16" w:rsidRDefault="00922C16">
      <w:r>
        <w:separator/>
      </w:r>
    </w:p>
  </w:footnote>
  <w:footnote w:type="continuationSeparator" w:id="0">
    <w:p w:rsidR="00922C16" w:rsidRDefault="00922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5A2594"/>
    <w:multiLevelType w:val="hybridMultilevel"/>
    <w:tmpl w:val="CB7E41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0F5526"/>
    <w:multiLevelType w:val="hybridMultilevel"/>
    <w:tmpl w:val="993069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7835F1D"/>
    <w:multiLevelType w:val="hybridMultilevel"/>
    <w:tmpl w:val="1EBEC4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B1D786B"/>
    <w:multiLevelType w:val="hybridMultilevel"/>
    <w:tmpl w:val="F372EC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E260AC9"/>
    <w:multiLevelType w:val="hybridMultilevel"/>
    <w:tmpl w:val="BD64431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9E206F"/>
    <w:multiLevelType w:val="hybridMultilevel"/>
    <w:tmpl w:val="F4D2D51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70720F1"/>
    <w:multiLevelType w:val="hybridMultilevel"/>
    <w:tmpl w:val="6E80B0E8"/>
    <w:lvl w:ilvl="0" w:tplc="FFFFFFFF">
      <w:start w:val="1"/>
      <w:numFmt w:val="bullet"/>
      <w:lvlText w:val=""/>
      <w:legacy w:legacy="1" w:legacySpace="0" w:legacyIndent="360"/>
      <w:lvlJc w:val="left"/>
      <w:pPr>
        <w:ind w:left="36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FA116B"/>
    <w:multiLevelType w:val="hybridMultilevel"/>
    <w:tmpl w:val="D170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71D05"/>
    <w:multiLevelType w:val="hybridMultilevel"/>
    <w:tmpl w:val="F92A5B7C"/>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81456D"/>
    <w:multiLevelType w:val="hybridMultilevel"/>
    <w:tmpl w:val="7278C1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27B7CAD"/>
    <w:multiLevelType w:val="hybridMultilevel"/>
    <w:tmpl w:val="6E3678F6"/>
    <w:lvl w:ilvl="0" w:tplc="0409000F">
      <w:start w:val="1"/>
      <w:numFmt w:val="decimal"/>
      <w:lvlText w:val="%1."/>
      <w:lvlJc w:val="left"/>
      <w:pPr>
        <w:tabs>
          <w:tab w:val="num" w:pos="360"/>
        </w:tabs>
        <w:ind w:left="360" w:hanging="360"/>
      </w:pPr>
    </w:lvl>
    <w:lvl w:ilvl="1" w:tplc="0AFC9FF2">
      <w:start w:val="5"/>
      <w:numFmt w:val="bullet"/>
      <w:lvlText w:val="-"/>
      <w:lvlJc w:val="left"/>
      <w:pPr>
        <w:tabs>
          <w:tab w:val="num" w:pos="1080"/>
        </w:tabs>
        <w:ind w:left="1080" w:hanging="360"/>
      </w:pPr>
      <w:rPr>
        <w:rFonts w:ascii="Arial" w:eastAsia="Times New Roman"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54E480E"/>
    <w:multiLevelType w:val="hybridMultilevel"/>
    <w:tmpl w:val="0FAEF3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733549"/>
    <w:multiLevelType w:val="hybridMultilevel"/>
    <w:tmpl w:val="0B6C9E3E"/>
    <w:lvl w:ilvl="0" w:tplc="0409000F">
      <w:start w:val="1"/>
      <w:numFmt w:val="decimal"/>
      <w:lvlText w:val="%1."/>
      <w:lvlJc w:val="left"/>
      <w:pPr>
        <w:tabs>
          <w:tab w:val="num" w:pos="360"/>
        </w:tabs>
        <w:ind w:left="360" w:hanging="360"/>
      </w:pPr>
    </w:lvl>
    <w:lvl w:ilvl="1" w:tplc="5446765A">
      <w:numFmt w:val="bullet"/>
      <w:lvlText w:val="-"/>
      <w:lvlJc w:val="left"/>
      <w:pPr>
        <w:tabs>
          <w:tab w:val="num" w:pos="1080"/>
        </w:tabs>
        <w:ind w:left="1080" w:hanging="360"/>
      </w:pPr>
      <w:rPr>
        <w:rFonts w:ascii="Arial" w:eastAsia="Times New Roman"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8CB1D78"/>
    <w:multiLevelType w:val="hybridMultilevel"/>
    <w:tmpl w:val="829AD1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3976FA5"/>
    <w:multiLevelType w:val="hybridMultilevel"/>
    <w:tmpl w:val="8A681A84"/>
    <w:lvl w:ilvl="0" w:tplc="04090001">
      <w:start w:val="1"/>
      <w:numFmt w:val="bullet"/>
      <w:lvlText w:val=""/>
      <w:lvlJc w:val="left"/>
      <w:pPr>
        <w:tabs>
          <w:tab w:val="num" w:pos="1800"/>
        </w:tabs>
        <w:ind w:left="1800" w:hanging="360"/>
      </w:pPr>
      <w:rPr>
        <w:rFonts w:ascii="Symbol" w:hAnsi="Symbol" w:hint="default"/>
      </w:rPr>
    </w:lvl>
    <w:lvl w:ilvl="1" w:tplc="BA106988">
      <w:start w:val="10"/>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43556296"/>
    <w:multiLevelType w:val="hybridMultilevel"/>
    <w:tmpl w:val="F1CE0458"/>
    <w:lvl w:ilvl="0" w:tplc="6D6C57CE">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115EC"/>
    <w:multiLevelType w:val="hybridMultilevel"/>
    <w:tmpl w:val="5422FC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63512DA"/>
    <w:multiLevelType w:val="hybridMultilevel"/>
    <w:tmpl w:val="F5F43D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92553E5"/>
    <w:multiLevelType w:val="hybridMultilevel"/>
    <w:tmpl w:val="70B42A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9922053"/>
    <w:multiLevelType w:val="hybridMultilevel"/>
    <w:tmpl w:val="9BE8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D30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222A4"/>
    <w:multiLevelType w:val="hybridMultilevel"/>
    <w:tmpl w:val="3E1E9388"/>
    <w:lvl w:ilvl="0" w:tplc="0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6062A8"/>
    <w:multiLevelType w:val="hybridMultilevel"/>
    <w:tmpl w:val="7E78521E"/>
    <w:lvl w:ilvl="0" w:tplc="75BE6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C403A"/>
    <w:multiLevelType w:val="hybridMultilevel"/>
    <w:tmpl w:val="6390FC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4D24486"/>
    <w:multiLevelType w:val="hybridMultilevel"/>
    <w:tmpl w:val="2B9A1A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89B7AB8"/>
    <w:multiLevelType w:val="hybridMultilevel"/>
    <w:tmpl w:val="39C81562"/>
    <w:lvl w:ilvl="0" w:tplc="04090015">
      <w:start w:val="1"/>
      <w:numFmt w:val="upp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C197377"/>
    <w:multiLevelType w:val="hybridMultilevel"/>
    <w:tmpl w:val="BB86B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F55712A"/>
    <w:multiLevelType w:val="hybridMultilevel"/>
    <w:tmpl w:val="2B90A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877BF5"/>
    <w:multiLevelType w:val="hybridMultilevel"/>
    <w:tmpl w:val="7AA816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3473653"/>
    <w:multiLevelType w:val="hybridMultilevel"/>
    <w:tmpl w:val="C9DA23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8D377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97014FF"/>
    <w:multiLevelType w:val="hybridMultilevel"/>
    <w:tmpl w:val="4EB025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C9F2B8C"/>
    <w:multiLevelType w:val="hybridMultilevel"/>
    <w:tmpl w:val="B39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3"/>
  </w:num>
  <w:num w:numId="4">
    <w:abstractNumId w:val="13"/>
  </w:num>
  <w:num w:numId="5">
    <w:abstractNumId w:val="30"/>
  </w:num>
  <w:num w:numId="6">
    <w:abstractNumId w:val="32"/>
  </w:num>
  <w:num w:numId="7">
    <w:abstractNumId w:val="2"/>
  </w:num>
  <w:num w:numId="8">
    <w:abstractNumId w:val="25"/>
  </w:num>
  <w:num w:numId="9">
    <w:abstractNumId w:val="27"/>
  </w:num>
  <w:num w:numId="10">
    <w:abstractNumId w:val="17"/>
  </w:num>
  <w:num w:numId="11">
    <w:abstractNumId w:val="24"/>
  </w:num>
  <w:num w:numId="12">
    <w:abstractNumId w:val="11"/>
  </w:num>
  <w:num w:numId="13">
    <w:abstractNumId w:val="14"/>
  </w:num>
  <w:num w:numId="14">
    <w:abstractNumId w:val="6"/>
  </w:num>
  <w:num w:numId="15">
    <w:abstractNumId w:val="28"/>
  </w:num>
  <w:num w:numId="16">
    <w:abstractNumId w:val="29"/>
  </w:num>
  <w:num w:numId="17">
    <w:abstractNumId w:val="18"/>
  </w:num>
  <w:num w:numId="18">
    <w:abstractNumId w:val="10"/>
  </w:num>
  <w:num w:numId="19">
    <w:abstractNumId w:val="12"/>
  </w:num>
  <w:num w:numId="20">
    <w:abstractNumId w:val="22"/>
  </w:num>
  <w:num w:numId="21">
    <w:abstractNumId w:val="4"/>
  </w:num>
  <w:num w:numId="22">
    <w:abstractNumId w:val="15"/>
  </w:num>
  <w:num w:numId="23">
    <w:abstractNumId w:val="0"/>
    <w:lvlOverride w:ilvl="0">
      <w:lvl w:ilvl="0">
        <w:start w:val="1"/>
        <w:numFmt w:val="bullet"/>
        <w:lvlText w:val=""/>
        <w:legacy w:legacy="1" w:legacySpace="0" w:legacyIndent="283"/>
        <w:lvlJc w:val="left"/>
        <w:pPr>
          <w:ind w:left="1783" w:hanging="283"/>
        </w:pPr>
        <w:rPr>
          <w:rFonts w:ascii="Symbol" w:hAnsi="Symbol" w:hint="default"/>
        </w:rPr>
      </w:lvl>
    </w:lvlOverride>
  </w:num>
  <w:num w:numId="24">
    <w:abstractNumId w:val="33"/>
  </w:num>
  <w:num w:numId="25">
    <w:abstractNumId w:val="1"/>
  </w:num>
  <w:num w:numId="26">
    <w:abstractNumId w:val="21"/>
  </w:num>
  <w:num w:numId="27">
    <w:abstractNumId w:val="31"/>
  </w:num>
  <w:num w:numId="28">
    <w:abstractNumId w:val="7"/>
  </w:num>
  <w:num w:numId="2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0">
    <w:abstractNumId w:val="9"/>
  </w:num>
  <w:num w:numId="31">
    <w:abstractNumId w:val="19"/>
  </w:num>
  <w:num w:numId="32">
    <w:abstractNumId w:val="23"/>
  </w:num>
  <w:num w:numId="33">
    <w:abstractNumId w:val="20"/>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5C"/>
    <w:rsid w:val="00003A25"/>
    <w:rsid w:val="00004464"/>
    <w:rsid w:val="00006DD2"/>
    <w:rsid w:val="00013269"/>
    <w:rsid w:val="00014806"/>
    <w:rsid w:val="00031955"/>
    <w:rsid w:val="0003402D"/>
    <w:rsid w:val="00035522"/>
    <w:rsid w:val="000449DB"/>
    <w:rsid w:val="00046623"/>
    <w:rsid w:val="000512D4"/>
    <w:rsid w:val="000607BC"/>
    <w:rsid w:val="00070E97"/>
    <w:rsid w:val="00097779"/>
    <w:rsid w:val="000A33A7"/>
    <w:rsid w:val="000A7B6F"/>
    <w:rsid w:val="000C6017"/>
    <w:rsid w:val="00107DA3"/>
    <w:rsid w:val="001140F1"/>
    <w:rsid w:val="00123340"/>
    <w:rsid w:val="001307E9"/>
    <w:rsid w:val="00133911"/>
    <w:rsid w:val="00134101"/>
    <w:rsid w:val="00137D34"/>
    <w:rsid w:val="001435CD"/>
    <w:rsid w:val="00150360"/>
    <w:rsid w:val="0015196C"/>
    <w:rsid w:val="00177894"/>
    <w:rsid w:val="00184577"/>
    <w:rsid w:val="001A71BD"/>
    <w:rsid w:val="001D709B"/>
    <w:rsid w:val="001F5788"/>
    <w:rsid w:val="0022724E"/>
    <w:rsid w:val="00236FE4"/>
    <w:rsid w:val="00245AF8"/>
    <w:rsid w:val="00257923"/>
    <w:rsid w:val="002640A6"/>
    <w:rsid w:val="002673C0"/>
    <w:rsid w:val="00284916"/>
    <w:rsid w:val="002A0E27"/>
    <w:rsid w:val="002D3C62"/>
    <w:rsid w:val="002D44E7"/>
    <w:rsid w:val="002E0CC9"/>
    <w:rsid w:val="00320618"/>
    <w:rsid w:val="00325E9B"/>
    <w:rsid w:val="003346C2"/>
    <w:rsid w:val="00341EEB"/>
    <w:rsid w:val="00346CE0"/>
    <w:rsid w:val="00350768"/>
    <w:rsid w:val="00357D15"/>
    <w:rsid w:val="00362D0C"/>
    <w:rsid w:val="00382EF2"/>
    <w:rsid w:val="00390476"/>
    <w:rsid w:val="00390B4F"/>
    <w:rsid w:val="003A0EF5"/>
    <w:rsid w:val="003A2788"/>
    <w:rsid w:val="003C0F3E"/>
    <w:rsid w:val="003C4016"/>
    <w:rsid w:val="003C5AD4"/>
    <w:rsid w:val="003D0EE9"/>
    <w:rsid w:val="003D14F0"/>
    <w:rsid w:val="003D62B4"/>
    <w:rsid w:val="003E3393"/>
    <w:rsid w:val="003F141E"/>
    <w:rsid w:val="003F2FF2"/>
    <w:rsid w:val="00413816"/>
    <w:rsid w:val="00413F79"/>
    <w:rsid w:val="00420191"/>
    <w:rsid w:val="00420572"/>
    <w:rsid w:val="00421B17"/>
    <w:rsid w:val="00427253"/>
    <w:rsid w:val="004311FF"/>
    <w:rsid w:val="00442D20"/>
    <w:rsid w:val="004675EB"/>
    <w:rsid w:val="004761C6"/>
    <w:rsid w:val="0049219A"/>
    <w:rsid w:val="004A3655"/>
    <w:rsid w:val="004A5798"/>
    <w:rsid w:val="004B3953"/>
    <w:rsid w:val="004B6FF3"/>
    <w:rsid w:val="004C058A"/>
    <w:rsid w:val="004C19BB"/>
    <w:rsid w:val="004C2869"/>
    <w:rsid w:val="004C421D"/>
    <w:rsid w:val="004D145F"/>
    <w:rsid w:val="004D5A39"/>
    <w:rsid w:val="004D71AF"/>
    <w:rsid w:val="004E2E1B"/>
    <w:rsid w:val="004F3C97"/>
    <w:rsid w:val="004F688F"/>
    <w:rsid w:val="0050319D"/>
    <w:rsid w:val="00511475"/>
    <w:rsid w:val="005277C3"/>
    <w:rsid w:val="0053156D"/>
    <w:rsid w:val="00540CB5"/>
    <w:rsid w:val="005463B5"/>
    <w:rsid w:val="00551989"/>
    <w:rsid w:val="00551B6D"/>
    <w:rsid w:val="00553A75"/>
    <w:rsid w:val="005572D0"/>
    <w:rsid w:val="00560D84"/>
    <w:rsid w:val="0058563A"/>
    <w:rsid w:val="005860BF"/>
    <w:rsid w:val="005864D7"/>
    <w:rsid w:val="005914EC"/>
    <w:rsid w:val="00592894"/>
    <w:rsid w:val="00597DDD"/>
    <w:rsid w:val="005C6FD3"/>
    <w:rsid w:val="005F3024"/>
    <w:rsid w:val="00600394"/>
    <w:rsid w:val="00602578"/>
    <w:rsid w:val="00607A3D"/>
    <w:rsid w:val="006145CE"/>
    <w:rsid w:val="00616551"/>
    <w:rsid w:val="00635E5C"/>
    <w:rsid w:val="006418CE"/>
    <w:rsid w:val="006424E6"/>
    <w:rsid w:val="00642F52"/>
    <w:rsid w:val="00654BDA"/>
    <w:rsid w:val="00670A10"/>
    <w:rsid w:val="00681B00"/>
    <w:rsid w:val="00690B74"/>
    <w:rsid w:val="006A4085"/>
    <w:rsid w:val="006C6C15"/>
    <w:rsid w:val="006D29E1"/>
    <w:rsid w:val="006E6DEB"/>
    <w:rsid w:val="0071107D"/>
    <w:rsid w:val="007231C7"/>
    <w:rsid w:val="0073297F"/>
    <w:rsid w:val="00733C06"/>
    <w:rsid w:val="007350CB"/>
    <w:rsid w:val="00746E09"/>
    <w:rsid w:val="0075038B"/>
    <w:rsid w:val="00751313"/>
    <w:rsid w:val="007539E4"/>
    <w:rsid w:val="007572E7"/>
    <w:rsid w:val="00764986"/>
    <w:rsid w:val="00780F3F"/>
    <w:rsid w:val="00781095"/>
    <w:rsid w:val="00782101"/>
    <w:rsid w:val="007A5D17"/>
    <w:rsid w:val="007A6A5E"/>
    <w:rsid w:val="007A7390"/>
    <w:rsid w:val="007C3F26"/>
    <w:rsid w:val="007D435A"/>
    <w:rsid w:val="007E2C2B"/>
    <w:rsid w:val="00804A01"/>
    <w:rsid w:val="00815048"/>
    <w:rsid w:val="00817829"/>
    <w:rsid w:val="0082573D"/>
    <w:rsid w:val="008304B8"/>
    <w:rsid w:val="0083210D"/>
    <w:rsid w:val="00844182"/>
    <w:rsid w:val="008470FA"/>
    <w:rsid w:val="00847A63"/>
    <w:rsid w:val="00863437"/>
    <w:rsid w:val="00886649"/>
    <w:rsid w:val="00893019"/>
    <w:rsid w:val="008931E4"/>
    <w:rsid w:val="00894DC0"/>
    <w:rsid w:val="008A0AD1"/>
    <w:rsid w:val="008A5BAF"/>
    <w:rsid w:val="008C08D3"/>
    <w:rsid w:val="008C161A"/>
    <w:rsid w:val="008D6E0C"/>
    <w:rsid w:val="008E109C"/>
    <w:rsid w:val="008E399B"/>
    <w:rsid w:val="008F6AF6"/>
    <w:rsid w:val="00903361"/>
    <w:rsid w:val="00903920"/>
    <w:rsid w:val="00906072"/>
    <w:rsid w:val="009122B7"/>
    <w:rsid w:val="009202E0"/>
    <w:rsid w:val="00922C16"/>
    <w:rsid w:val="00924155"/>
    <w:rsid w:val="00926E3E"/>
    <w:rsid w:val="0095080F"/>
    <w:rsid w:val="00953BE6"/>
    <w:rsid w:val="00955132"/>
    <w:rsid w:val="0096288C"/>
    <w:rsid w:val="009641E0"/>
    <w:rsid w:val="00966176"/>
    <w:rsid w:val="00976703"/>
    <w:rsid w:val="009832DC"/>
    <w:rsid w:val="00995117"/>
    <w:rsid w:val="009A3399"/>
    <w:rsid w:val="009A60C9"/>
    <w:rsid w:val="009A6580"/>
    <w:rsid w:val="009C0460"/>
    <w:rsid w:val="009C4C8C"/>
    <w:rsid w:val="009E315C"/>
    <w:rsid w:val="009E71A7"/>
    <w:rsid w:val="00A064D4"/>
    <w:rsid w:val="00A20B7F"/>
    <w:rsid w:val="00A30403"/>
    <w:rsid w:val="00A313B8"/>
    <w:rsid w:val="00A36919"/>
    <w:rsid w:val="00A54437"/>
    <w:rsid w:val="00A54B92"/>
    <w:rsid w:val="00A65B80"/>
    <w:rsid w:val="00A7381A"/>
    <w:rsid w:val="00A74B2B"/>
    <w:rsid w:val="00A77BD4"/>
    <w:rsid w:val="00AA221A"/>
    <w:rsid w:val="00AA2A2D"/>
    <w:rsid w:val="00AB4E2C"/>
    <w:rsid w:val="00AC4771"/>
    <w:rsid w:val="00AC640C"/>
    <w:rsid w:val="00AD0BAC"/>
    <w:rsid w:val="00AF1274"/>
    <w:rsid w:val="00B03367"/>
    <w:rsid w:val="00B16D91"/>
    <w:rsid w:val="00B31F3C"/>
    <w:rsid w:val="00B36B1E"/>
    <w:rsid w:val="00B45756"/>
    <w:rsid w:val="00B54DB9"/>
    <w:rsid w:val="00B730C8"/>
    <w:rsid w:val="00B75571"/>
    <w:rsid w:val="00B7762F"/>
    <w:rsid w:val="00B847D2"/>
    <w:rsid w:val="00B933E5"/>
    <w:rsid w:val="00BA76CF"/>
    <w:rsid w:val="00BB17D6"/>
    <w:rsid w:val="00BB3B86"/>
    <w:rsid w:val="00BB6E25"/>
    <w:rsid w:val="00BC687C"/>
    <w:rsid w:val="00BC7387"/>
    <w:rsid w:val="00BC761B"/>
    <w:rsid w:val="00BD2FF4"/>
    <w:rsid w:val="00BD38A9"/>
    <w:rsid w:val="00BD7F60"/>
    <w:rsid w:val="00BF3799"/>
    <w:rsid w:val="00C039E3"/>
    <w:rsid w:val="00C07A4F"/>
    <w:rsid w:val="00C3451A"/>
    <w:rsid w:val="00C501D5"/>
    <w:rsid w:val="00C578A0"/>
    <w:rsid w:val="00C75DC1"/>
    <w:rsid w:val="00C93BCC"/>
    <w:rsid w:val="00CA07E3"/>
    <w:rsid w:val="00CA2800"/>
    <w:rsid w:val="00CA5362"/>
    <w:rsid w:val="00CB0731"/>
    <w:rsid w:val="00CB1E4B"/>
    <w:rsid w:val="00CB54CF"/>
    <w:rsid w:val="00CC0DC5"/>
    <w:rsid w:val="00CC63AC"/>
    <w:rsid w:val="00CD4737"/>
    <w:rsid w:val="00CD7BA3"/>
    <w:rsid w:val="00CE2990"/>
    <w:rsid w:val="00CF13B0"/>
    <w:rsid w:val="00D17DDD"/>
    <w:rsid w:val="00D20A68"/>
    <w:rsid w:val="00D21C6D"/>
    <w:rsid w:val="00D34108"/>
    <w:rsid w:val="00D43AEC"/>
    <w:rsid w:val="00D7217B"/>
    <w:rsid w:val="00D731E9"/>
    <w:rsid w:val="00D73C46"/>
    <w:rsid w:val="00D742B0"/>
    <w:rsid w:val="00D75F8A"/>
    <w:rsid w:val="00D869DC"/>
    <w:rsid w:val="00D934A0"/>
    <w:rsid w:val="00DB4A3E"/>
    <w:rsid w:val="00DD0431"/>
    <w:rsid w:val="00DD299E"/>
    <w:rsid w:val="00DD54D2"/>
    <w:rsid w:val="00DD71F7"/>
    <w:rsid w:val="00DE7C60"/>
    <w:rsid w:val="00DF0BDE"/>
    <w:rsid w:val="00DF687D"/>
    <w:rsid w:val="00E051FC"/>
    <w:rsid w:val="00E1203A"/>
    <w:rsid w:val="00E178CD"/>
    <w:rsid w:val="00E24D4B"/>
    <w:rsid w:val="00E27617"/>
    <w:rsid w:val="00E56FA7"/>
    <w:rsid w:val="00E63744"/>
    <w:rsid w:val="00E72D50"/>
    <w:rsid w:val="00E871B0"/>
    <w:rsid w:val="00E92D34"/>
    <w:rsid w:val="00E9789B"/>
    <w:rsid w:val="00EB0FA3"/>
    <w:rsid w:val="00EB4AB5"/>
    <w:rsid w:val="00ED2C92"/>
    <w:rsid w:val="00ED4696"/>
    <w:rsid w:val="00ED4F54"/>
    <w:rsid w:val="00EE0350"/>
    <w:rsid w:val="00EE59D2"/>
    <w:rsid w:val="00EE600C"/>
    <w:rsid w:val="00EE6BAF"/>
    <w:rsid w:val="00EF1F3D"/>
    <w:rsid w:val="00F04DB9"/>
    <w:rsid w:val="00F205B1"/>
    <w:rsid w:val="00F32012"/>
    <w:rsid w:val="00F46390"/>
    <w:rsid w:val="00F47E05"/>
    <w:rsid w:val="00F5228B"/>
    <w:rsid w:val="00F52E3B"/>
    <w:rsid w:val="00F600CF"/>
    <w:rsid w:val="00F60DA1"/>
    <w:rsid w:val="00F75805"/>
    <w:rsid w:val="00F80B91"/>
    <w:rsid w:val="00F83457"/>
    <w:rsid w:val="00F855B4"/>
    <w:rsid w:val="00F87C60"/>
    <w:rsid w:val="00F93A69"/>
    <w:rsid w:val="00FB5DB5"/>
    <w:rsid w:val="00FC1BDC"/>
    <w:rsid w:val="00FC238A"/>
    <w:rsid w:val="00FC4990"/>
    <w:rsid w:val="00FD2504"/>
    <w:rsid w:val="00FE1DED"/>
    <w:rsid w:val="00FE53B5"/>
    <w:rsid w:val="00FE6C7C"/>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7DDD"/>
    <w:rPr>
      <w:sz w:val="24"/>
      <w:szCs w:val="24"/>
    </w:rPr>
  </w:style>
  <w:style w:type="paragraph" w:styleId="Heading1">
    <w:name w:val="heading 1"/>
    <w:basedOn w:val="Normal"/>
    <w:next w:val="Normal"/>
    <w:qFormat/>
    <w:rsid w:val="008A0AD1"/>
    <w:pPr>
      <w:keepNext/>
      <w:outlineLvl w:val="0"/>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BD38A9"/>
    <w:pPr>
      <w:jc w:val="center"/>
    </w:pPr>
    <w:rPr>
      <w:b/>
      <w:sz w:val="32"/>
      <w:szCs w:val="20"/>
    </w:rPr>
  </w:style>
  <w:style w:type="paragraph" w:styleId="BodyText">
    <w:name w:val="Body Text"/>
    <w:basedOn w:val="Normal"/>
    <w:rsid w:val="00BD38A9"/>
    <w:rPr>
      <w:b/>
      <w:bCs/>
      <w:szCs w:val="20"/>
    </w:rPr>
  </w:style>
  <w:style w:type="paragraph" w:styleId="BalloonText">
    <w:name w:val="Balloon Text"/>
    <w:basedOn w:val="Normal"/>
    <w:semiHidden/>
    <w:rsid w:val="00BD38A9"/>
    <w:rPr>
      <w:rFonts w:ascii="Tahoma" w:hAnsi="Tahoma" w:cs="Tahoma"/>
      <w:sz w:val="16"/>
      <w:szCs w:val="16"/>
    </w:rPr>
  </w:style>
  <w:style w:type="paragraph" w:styleId="Header">
    <w:name w:val="header"/>
    <w:basedOn w:val="Normal"/>
    <w:rsid w:val="00F47E05"/>
    <w:pPr>
      <w:tabs>
        <w:tab w:val="center" w:pos="4320"/>
        <w:tab w:val="right" w:pos="8640"/>
      </w:tabs>
    </w:pPr>
    <w:rPr>
      <w:szCs w:val="20"/>
    </w:rPr>
  </w:style>
  <w:style w:type="paragraph" w:styleId="BodyTextIndent">
    <w:name w:val="Body Text Indent"/>
    <w:basedOn w:val="Normal"/>
    <w:rsid w:val="00F47E05"/>
    <w:pPr>
      <w:spacing w:after="120"/>
      <w:ind w:left="360"/>
    </w:pPr>
  </w:style>
  <w:style w:type="paragraph" w:styleId="BodyTextIndent2">
    <w:name w:val="Body Text Indent 2"/>
    <w:basedOn w:val="Normal"/>
    <w:rsid w:val="008A0AD1"/>
    <w:pPr>
      <w:spacing w:after="120" w:line="480" w:lineRule="auto"/>
      <w:ind w:left="360"/>
    </w:pPr>
  </w:style>
  <w:style w:type="paragraph" w:styleId="Footer">
    <w:name w:val="footer"/>
    <w:basedOn w:val="Normal"/>
    <w:rsid w:val="00FE1DED"/>
    <w:pPr>
      <w:tabs>
        <w:tab w:val="center" w:pos="4320"/>
        <w:tab w:val="right" w:pos="8640"/>
      </w:tabs>
    </w:pPr>
  </w:style>
  <w:style w:type="character" w:styleId="PageNumber">
    <w:name w:val="page number"/>
    <w:basedOn w:val="DefaultParagraphFont"/>
    <w:rsid w:val="00FE1DED"/>
  </w:style>
  <w:style w:type="paragraph" w:styleId="Date">
    <w:name w:val="Date"/>
    <w:basedOn w:val="Normal"/>
    <w:next w:val="Normal"/>
    <w:rsid w:val="00D21C6D"/>
  </w:style>
  <w:style w:type="character" w:styleId="CommentReference">
    <w:name w:val="annotation reference"/>
    <w:basedOn w:val="DefaultParagraphFont"/>
    <w:rsid w:val="0082573D"/>
    <w:rPr>
      <w:sz w:val="16"/>
      <w:szCs w:val="16"/>
    </w:rPr>
  </w:style>
  <w:style w:type="paragraph" w:styleId="CommentText">
    <w:name w:val="annotation text"/>
    <w:basedOn w:val="Normal"/>
    <w:link w:val="CommentTextChar"/>
    <w:rsid w:val="0082573D"/>
    <w:rPr>
      <w:sz w:val="20"/>
      <w:szCs w:val="20"/>
    </w:rPr>
  </w:style>
  <w:style w:type="character" w:customStyle="1" w:styleId="CommentTextChar">
    <w:name w:val="Comment Text Char"/>
    <w:basedOn w:val="DefaultParagraphFont"/>
    <w:link w:val="CommentText"/>
    <w:rsid w:val="0082573D"/>
  </w:style>
  <w:style w:type="paragraph" w:styleId="CommentSubject">
    <w:name w:val="annotation subject"/>
    <w:basedOn w:val="CommentText"/>
    <w:next w:val="CommentText"/>
    <w:link w:val="CommentSubjectChar"/>
    <w:rsid w:val="0082573D"/>
    <w:rPr>
      <w:b/>
      <w:bCs/>
    </w:rPr>
  </w:style>
  <w:style w:type="character" w:customStyle="1" w:styleId="CommentSubjectChar">
    <w:name w:val="Comment Subject Char"/>
    <w:basedOn w:val="CommentTextChar"/>
    <w:link w:val="CommentSubject"/>
    <w:rsid w:val="0082573D"/>
    <w:rPr>
      <w:b/>
      <w:bCs/>
    </w:rPr>
  </w:style>
  <w:style w:type="paragraph" w:styleId="ListParagraph">
    <w:name w:val="List Paragraph"/>
    <w:basedOn w:val="Normal"/>
    <w:uiPriority w:val="34"/>
    <w:qFormat/>
    <w:rsid w:val="00DF0BD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7DDD"/>
    <w:rPr>
      <w:sz w:val="24"/>
      <w:szCs w:val="24"/>
    </w:rPr>
  </w:style>
  <w:style w:type="paragraph" w:styleId="Heading1">
    <w:name w:val="heading 1"/>
    <w:basedOn w:val="Normal"/>
    <w:next w:val="Normal"/>
    <w:qFormat/>
    <w:rsid w:val="008A0AD1"/>
    <w:pPr>
      <w:keepNext/>
      <w:outlineLvl w:val="0"/>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BD38A9"/>
    <w:pPr>
      <w:jc w:val="center"/>
    </w:pPr>
    <w:rPr>
      <w:b/>
      <w:sz w:val="32"/>
      <w:szCs w:val="20"/>
    </w:rPr>
  </w:style>
  <w:style w:type="paragraph" w:styleId="BodyText">
    <w:name w:val="Body Text"/>
    <w:basedOn w:val="Normal"/>
    <w:rsid w:val="00BD38A9"/>
    <w:rPr>
      <w:b/>
      <w:bCs/>
      <w:szCs w:val="20"/>
    </w:rPr>
  </w:style>
  <w:style w:type="paragraph" w:styleId="BalloonText">
    <w:name w:val="Balloon Text"/>
    <w:basedOn w:val="Normal"/>
    <w:semiHidden/>
    <w:rsid w:val="00BD38A9"/>
    <w:rPr>
      <w:rFonts w:ascii="Tahoma" w:hAnsi="Tahoma" w:cs="Tahoma"/>
      <w:sz w:val="16"/>
      <w:szCs w:val="16"/>
    </w:rPr>
  </w:style>
  <w:style w:type="paragraph" w:styleId="Header">
    <w:name w:val="header"/>
    <w:basedOn w:val="Normal"/>
    <w:rsid w:val="00F47E05"/>
    <w:pPr>
      <w:tabs>
        <w:tab w:val="center" w:pos="4320"/>
        <w:tab w:val="right" w:pos="8640"/>
      </w:tabs>
    </w:pPr>
    <w:rPr>
      <w:szCs w:val="20"/>
    </w:rPr>
  </w:style>
  <w:style w:type="paragraph" w:styleId="BodyTextIndent">
    <w:name w:val="Body Text Indent"/>
    <w:basedOn w:val="Normal"/>
    <w:rsid w:val="00F47E05"/>
    <w:pPr>
      <w:spacing w:after="120"/>
      <w:ind w:left="360"/>
    </w:pPr>
  </w:style>
  <w:style w:type="paragraph" w:styleId="BodyTextIndent2">
    <w:name w:val="Body Text Indent 2"/>
    <w:basedOn w:val="Normal"/>
    <w:rsid w:val="008A0AD1"/>
    <w:pPr>
      <w:spacing w:after="120" w:line="480" w:lineRule="auto"/>
      <w:ind w:left="360"/>
    </w:pPr>
  </w:style>
  <w:style w:type="paragraph" w:styleId="Footer">
    <w:name w:val="footer"/>
    <w:basedOn w:val="Normal"/>
    <w:rsid w:val="00FE1DED"/>
    <w:pPr>
      <w:tabs>
        <w:tab w:val="center" w:pos="4320"/>
        <w:tab w:val="right" w:pos="8640"/>
      </w:tabs>
    </w:pPr>
  </w:style>
  <w:style w:type="character" w:styleId="PageNumber">
    <w:name w:val="page number"/>
    <w:basedOn w:val="DefaultParagraphFont"/>
    <w:rsid w:val="00FE1DED"/>
  </w:style>
  <w:style w:type="paragraph" w:styleId="Date">
    <w:name w:val="Date"/>
    <w:basedOn w:val="Normal"/>
    <w:next w:val="Normal"/>
    <w:rsid w:val="00D21C6D"/>
  </w:style>
  <w:style w:type="character" w:styleId="CommentReference">
    <w:name w:val="annotation reference"/>
    <w:basedOn w:val="DefaultParagraphFont"/>
    <w:rsid w:val="0082573D"/>
    <w:rPr>
      <w:sz w:val="16"/>
      <w:szCs w:val="16"/>
    </w:rPr>
  </w:style>
  <w:style w:type="paragraph" w:styleId="CommentText">
    <w:name w:val="annotation text"/>
    <w:basedOn w:val="Normal"/>
    <w:link w:val="CommentTextChar"/>
    <w:rsid w:val="0082573D"/>
    <w:rPr>
      <w:sz w:val="20"/>
      <w:szCs w:val="20"/>
    </w:rPr>
  </w:style>
  <w:style w:type="character" w:customStyle="1" w:styleId="CommentTextChar">
    <w:name w:val="Comment Text Char"/>
    <w:basedOn w:val="DefaultParagraphFont"/>
    <w:link w:val="CommentText"/>
    <w:rsid w:val="0082573D"/>
  </w:style>
  <w:style w:type="paragraph" w:styleId="CommentSubject">
    <w:name w:val="annotation subject"/>
    <w:basedOn w:val="CommentText"/>
    <w:next w:val="CommentText"/>
    <w:link w:val="CommentSubjectChar"/>
    <w:rsid w:val="0082573D"/>
    <w:rPr>
      <w:b/>
      <w:bCs/>
    </w:rPr>
  </w:style>
  <w:style w:type="character" w:customStyle="1" w:styleId="CommentSubjectChar">
    <w:name w:val="Comment Subject Char"/>
    <w:basedOn w:val="CommentTextChar"/>
    <w:link w:val="CommentSubject"/>
    <w:rsid w:val="0082573D"/>
    <w:rPr>
      <w:b/>
      <w:bCs/>
    </w:rPr>
  </w:style>
  <w:style w:type="paragraph" w:styleId="ListParagraph">
    <w:name w:val="List Paragraph"/>
    <w:basedOn w:val="Normal"/>
    <w:uiPriority w:val="34"/>
    <w:qFormat/>
    <w:rsid w:val="00DF0BD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9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Excel_Worksheet1.xls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Excel_Worksheet3.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30DF1-9381-4B52-9E7D-D9AEAEF3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2163</Words>
  <Characters>11787</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ENVISION CREDIT UNION</vt:lpstr>
    </vt:vector>
  </TitlesOfParts>
  <Company>Grant Thornton LLP</Company>
  <LinksUpToDate>false</LinksUpToDate>
  <CharactersWithSpaces>13923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ENVISION CREDIT UNION</dc:title>
  <dc:creator>bainsm</dc:creator>
  <cp:lastModifiedBy>Trueman, Molika</cp:lastModifiedBy>
  <cp:revision>2</cp:revision>
  <cp:lastPrinted>2012-01-10T17:02:00Z</cp:lastPrinted>
  <dcterms:created xsi:type="dcterms:W3CDTF">2015-02-03T23:52:00Z</dcterms:created>
  <dcterms:modified xsi:type="dcterms:W3CDTF">2015-02-03T23:52:00Z</dcterms:modified>
</cp:coreProperties>
</file>