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47" w:rsidRPr="00662004" w:rsidRDefault="00C838AC" w:rsidP="00662004">
      <w:pPr>
        <w:spacing w:line="240" w:lineRule="auto"/>
        <w:jc w:val="center"/>
        <w:rPr>
          <w:sz w:val="28"/>
        </w:rPr>
      </w:pPr>
      <w:r w:rsidRPr="00662004">
        <w:rPr>
          <w:sz w:val="28"/>
        </w:rPr>
        <w:t>INMR96 – Digital Health and Data Analytics</w:t>
      </w:r>
    </w:p>
    <w:p w:rsidR="00050099" w:rsidRPr="00662004" w:rsidRDefault="00050099" w:rsidP="00662004">
      <w:pPr>
        <w:spacing w:line="240" w:lineRule="auto"/>
        <w:jc w:val="center"/>
        <w:rPr>
          <w:sz w:val="28"/>
        </w:rPr>
      </w:pPr>
    </w:p>
    <w:p w:rsidR="00BC58AB" w:rsidRPr="00662004" w:rsidRDefault="00BC58AB" w:rsidP="00662004">
      <w:pPr>
        <w:spacing w:line="240" w:lineRule="auto"/>
        <w:jc w:val="center"/>
        <w:rPr>
          <w:sz w:val="28"/>
        </w:rPr>
      </w:pPr>
    </w:p>
    <w:p w:rsidR="00BC58AB" w:rsidRPr="00662004" w:rsidRDefault="00BC58AB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EF759C" w:rsidRPr="00662004" w:rsidRDefault="00EF759C" w:rsidP="00662004">
      <w:pPr>
        <w:spacing w:line="240" w:lineRule="auto"/>
        <w:jc w:val="center"/>
        <w:rPr>
          <w:sz w:val="28"/>
        </w:rPr>
      </w:pPr>
    </w:p>
    <w:p w:rsidR="004F10C6" w:rsidRPr="004F10C6" w:rsidRDefault="004F10C6" w:rsidP="00E441AF">
      <w:pPr>
        <w:spacing w:line="240" w:lineRule="auto"/>
      </w:pPr>
    </w:p>
    <w:p w:rsidR="00790E7C" w:rsidRPr="00BC58AB" w:rsidRDefault="008E797A" w:rsidP="00E441AF">
      <w:pPr>
        <w:pStyle w:val="Heading1"/>
        <w:spacing w:line="240" w:lineRule="auto"/>
      </w:pPr>
      <w:r w:rsidRPr="008656BD">
        <w:t>Problem Analysis</w:t>
      </w:r>
    </w:p>
    <w:p w:rsidR="00790E7C" w:rsidRPr="008656BD" w:rsidRDefault="00790E7C" w:rsidP="00E441AF">
      <w:pPr>
        <w:pStyle w:val="Heading2"/>
        <w:spacing w:line="240" w:lineRule="auto"/>
      </w:pPr>
      <w:bookmarkStart w:id="0" w:name="_Toc53238057"/>
      <w:r w:rsidRPr="008656BD">
        <w:t>Context of the Problem, Challenge Opportunity or Issue</w:t>
      </w:r>
      <w:bookmarkEnd w:id="0"/>
    </w:p>
    <w:p w:rsidR="00790E7C" w:rsidRPr="008656BD" w:rsidRDefault="00734CA8" w:rsidP="00E441AF">
      <w:pPr>
        <w:spacing w:line="240" w:lineRule="auto"/>
        <w:ind w:firstLine="720"/>
      </w:pPr>
      <w:r w:rsidRPr="008656BD">
        <w:t xml:space="preserve">The </w:t>
      </w:r>
      <w:r w:rsidR="00A466F5" w:rsidRPr="008656BD">
        <w:t xml:space="preserve">world has been grappling </w:t>
      </w:r>
      <w:r w:rsidR="008134AB" w:rsidRPr="008656BD">
        <w:t xml:space="preserve">with the severe acute respiratory syndrome, the novel </w:t>
      </w:r>
      <w:r w:rsidR="00A466F5" w:rsidRPr="008656BD">
        <w:t xml:space="preserve">Corona </w:t>
      </w:r>
      <w:r w:rsidR="00F85C33" w:rsidRPr="008656BD">
        <w:t xml:space="preserve">virus disease 2019 (COVID-19). </w:t>
      </w:r>
      <w:r w:rsidR="00A4244B" w:rsidRPr="008656BD">
        <w:t xml:space="preserve">The virus </w:t>
      </w:r>
      <w:r w:rsidR="00EB1697" w:rsidRPr="008656BD">
        <w:t>whose origin is suspected to be from the Huanan sea food market</w:t>
      </w:r>
      <w:r w:rsidR="002A4D39" w:rsidRPr="008656BD">
        <w:t xml:space="preserve"> in December 2019</w:t>
      </w:r>
      <w:r w:rsidR="00EB1697" w:rsidRPr="008656BD">
        <w:t xml:space="preserve"> </w:t>
      </w:r>
      <w:r w:rsidR="00AE15E8" w:rsidRPr="008656BD">
        <w:t>as</w:t>
      </w:r>
      <w:r w:rsidR="009E079C" w:rsidRPr="008656BD">
        <w:t xml:space="preserve"> </w:t>
      </w:r>
      <w:r w:rsidR="00AE15E8" w:rsidRPr="008656BD">
        <w:t xml:space="preserve">Singhal, </w:t>
      </w:r>
      <w:r w:rsidR="009E079C" w:rsidRPr="008656BD">
        <w:t>(</w:t>
      </w:r>
      <w:r w:rsidR="00AE15E8" w:rsidRPr="008656BD">
        <w:t>2020)</w:t>
      </w:r>
      <w:r w:rsidR="005F6646" w:rsidRPr="008656BD">
        <w:t xml:space="preserve"> points out. </w:t>
      </w:r>
      <w:r w:rsidR="00F97462" w:rsidRPr="008656BD">
        <w:t xml:space="preserve">Exponential rise in the number of cases </w:t>
      </w:r>
      <w:r w:rsidR="000852C5">
        <w:t xml:space="preserve">in and </w:t>
      </w:r>
      <w:r w:rsidR="00F97462" w:rsidRPr="008656BD">
        <w:t>beyond the epicenter</w:t>
      </w:r>
      <w:r w:rsidR="00F0036B" w:rsidRPr="008656BD">
        <w:t xml:space="preserve"> of Wuhan to</w:t>
      </w:r>
      <w:r w:rsidR="003B3271" w:rsidRPr="008656BD">
        <w:t xml:space="preserve"> other parts of China, Thailand,</w:t>
      </w:r>
      <w:r w:rsidR="00981C47">
        <w:t xml:space="preserve"> </w:t>
      </w:r>
      <w:r w:rsidR="00D52077">
        <w:t>J</w:t>
      </w:r>
      <w:r w:rsidR="00D52077" w:rsidRPr="008656BD">
        <w:t>apan</w:t>
      </w:r>
      <w:r w:rsidR="003B3271" w:rsidRPr="008656BD">
        <w:t xml:space="preserve"> and South Korea countries</w:t>
      </w:r>
      <w:r w:rsidR="00302978" w:rsidRPr="008656BD">
        <w:t xml:space="preserve"> </w:t>
      </w:r>
      <w:r w:rsidR="00567A93" w:rsidRPr="008656BD">
        <w:t>led to suggest</w:t>
      </w:r>
      <w:r w:rsidR="00872B2D" w:rsidRPr="008656BD">
        <w:t xml:space="preserve">ions being raised of there being possibilities of human-to-human transmission. </w:t>
      </w:r>
      <w:r w:rsidR="000704A4" w:rsidRPr="008656BD">
        <w:t>The infection rate of the virus is high, with the number of those infected and those who succumbed given the early challenges of surveillance and testing being und</w:t>
      </w:r>
      <w:r w:rsidR="006B51CF" w:rsidRPr="008656BD">
        <w:t xml:space="preserve">erestimated to a larger extent. </w:t>
      </w:r>
      <w:r w:rsidR="004E7309" w:rsidRPr="008656BD">
        <w:t>According</w:t>
      </w:r>
      <w:r w:rsidR="00545F76" w:rsidRPr="008656BD">
        <w:t xml:space="preserve"> Kumar, Malviya</w:t>
      </w:r>
      <w:r w:rsidR="002627CF" w:rsidRPr="008656BD">
        <w:t xml:space="preserve"> and Sharma </w:t>
      </w:r>
      <w:r w:rsidR="00F97DC9" w:rsidRPr="008656BD">
        <w:t>(</w:t>
      </w:r>
      <w:r w:rsidR="00545F76" w:rsidRPr="008656BD">
        <w:t>2020</w:t>
      </w:r>
      <w:r w:rsidR="00F97DC9" w:rsidRPr="008656BD">
        <w:t xml:space="preserve">) </w:t>
      </w:r>
      <w:r w:rsidR="00B05C08" w:rsidRPr="008656BD">
        <w:t>the virus can be spread through airbor</w:t>
      </w:r>
      <w:r w:rsidR="004D3749" w:rsidRPr="008656BD">
        <w:t>n</w:t>
      </w:r>
      <w:r w:rsidR="00B05C08" w:rsidRPr="008656BD">
        <w:t xml:space="preserve">e </w:t>
      </w:r>
      <w:r w:rsidR="00EB23D2" w:rsidRPr="008656BD">
        <w:t>zoonotic</w:t>
      </w:r>
      <w:r w:rsidR="00B05C08" w:rsidRPr="008656BD">
        <w:t xml:space="preserve"> droplets when an </w:t>
      </w:r>
      <w:r w:rsidR="00AD7C44" w:rsidRPr="008656BD">
        <w:t xml:space="preserve">infected individual sneezes or cough – some of the </w:t>
      </w:r>
      <w:r w:rsidR="0018098B" w:rsidRPr="008656BD">
        <w:t xml:space="preserve">noticeable symptoms. </w:t>
      </w:r>
      <w:r w:rsidR="0093753F" w:rsidRPr="008656BD">
        <w:t xml:space="preserve">(Bentout et al., 2020) </w:t>
      </w:r>
      <w:r w:rsidR="009300C2" w:rsidRPr="008656BD">
        <w:t>implementation of mathematical models to provid</w:t>
      </w:r>
      <w:r w:rsidR="009A52BC" w:rsidRPr="008656BD">
        <w:t>e understanding of the COVID-19</w:t>
      </w:r>
      <w:r w:rsidR="00F314EC" w:rsidRPr="008656BD">
        <w:t xml:space="preserve"> in </w:t>
      </w:r>
      <w:r w:rsidR="00C841CF" w:rsidRPr="008656BD">
        <w:t>A</w:t>
      </w:r>
      <w:r w:rsidR="00F314EC" w:rsidRPr="008656BD">
        <w:t>lgeria</w:t>
      </w:r>
      <w:r w:rsidR="00C841CF" w:rsidRPr="008656BD">
        <w:t>. They</w:t>
      </w:r>
      <w:r w:rsidR="00721775" w:rsidRPr="008656BD">
        <w:t xml:space="preserve"> assert</w:t>
      </w:r>
      <w:r w:rsidR="00170662" w:rsidRPr="008656BD">
        <w:t xml:space="preserve"> the need for the</w:t>
      </w:r>
      <w:r w:rsidR="009A52BC" w:rsidRPr="008656BD">
        <w:t xml:space="preserve"> inclusion </w:t>
      </w:r>
      <w:r w:rsidR="00170662" w:rsidRPr="008656BD">
        <w:t xml:space="preserve">of the models </w:t>
      </w:r>
      <w:r w:rsidR="009A52BC" w:rsidRPr="008656BD">
        <w:t xml:space="preserve">as one of the </w:t>
      </w:r>
      <w:r w:rsidR="002A294E" w:rsidRPr="008656BD">
        <w:t xml:space="preserve">sources of information regarding the spread </w:t>
      </w:r>
      <w:r w:rsidR="00170662" w:rsidRPr="008656BD">
        <w:t>and how well government and institutions can plan ahead of time when provided the projected figures on confirmed cases.</w:t>
      </w:r>
      <w:r w:rsidR="007C63AA" w:rsidRPr="007C63AA">
        <w:t xml:space="preserve"> </w:t>
      </w:r>
      <w:r w:rsidR="00DA469D">
        <w:t xml:space="preserve">The incorporation of data health solutions </w:t>
      </w:r>
      <w:r w:rsidR="004E01DF">
        <w:t xml:space="preserve">as </w:t>
      </w:r>
      <w:r w:rsidR="007C63AA" w:rsidRPr="007C63AA">
        <w:t>Kapoor</w:t>
      </w:r>
      <w:r w:rsidR="007C63AA">
        <w:t xml:space="preserve"> et al., (2020)</w:t>
      </w:r>
      <w:r w:rsidR="00BC7D57">
        <w:t xml:space="preserve"> </w:t>
      </w:r>
      <w:r w:rsidR="001F524D">
        <w:t xml:space="preserve">states can provide a framework for data collection, early </w:t>
      </w:r>
      <w:r w:rsidR="00A0053D">
        <w:t xml:space="preserve">COVID-19 virus detection </w:t>
      </w:r>
      <w:r w:rsidR="005C06CB">
        <w:t>and tracking</w:t>
      </w:r>
      <w:r w:rsidR="002C5148">
        <w:t xml:space="preserve">, </w:t>
      </w:r>
      <w:r w:rsidR="006255A8">
        <w:t>decision making and health sector planning</w:t>
      </w:r>
      <w:r w:rsidR="005C06CB">
        <w:t xml:space="preserve"> and ensuring the strict adherence to safety guidelines put in place by relevant authorities.</w:t>
      </w:r>
      <w:r w:rsidR="00465BE9" w:rsidRPr="008656BD">
        <w:t xml:space="preserve"> </w:t>
      </w:r>
    </w:p>
    <w:p w:rsidR="00790E7C" w:rsidRPr="008656BD" w:rsidRDefault="00790E7C" w:rsidP="00E441AF">
      <w:pPr>
        <w:pStyle w:val="Heading2"/>
        <w:spacing w:line="240" w:lineRule="auto"/>
      </w:pPr>
      <w:bookmarkStart w:id="1" w:name="_Toc53238058"/>
      <w:r w:rsidRPr="008656BD">
        <w:t>Objectives of the Study</w:t>
      </w:r>
      <w:bookmarkEnd w:id="1"/>
    </w:p>
    <w:p w:rsidR="00790E7C" w:rsidRPr="008656BD" w:rsidRDefault="00790E7C" w:rsidP="00E441AF">
      <w:pPr>
        <w:spacing w:line="240" w:lineRule="auto"/>
        <w:ind w:firstLine="720"/>
      </w:pPr>
      <w:r w:rsidRPr="008656BD">
        <w:t xml:space="preserve">Data </w:t>
      </w:r>
      <w:r w:rsidR="009D1427" w:rsidRPr="008656BD">
        <w:t xml:space="preserve">used for the study entails records of </w:t>
      </w:r>
      <w:r w:rsidR="003A32BB" w:rsidRPr="008656BD">
        <w:t xml:space="preserve">COVID-19 </w:t>
      </w:r>
      <w:r w:rsidR="00303857" w:rsidRPr="008656BD">
        <w:t xml:space="preserve">confirmed cases, recoveries and death toll within daily and accumulation </w:t>
      </w:r>
      <w:r w:rsidR="00D91C86" w:rsidRPr="008656BD">
        <w:t>contexts. The data was</w:t>
      </w:r>
      <w:r w:rsidR="006721C8" w:rsidRPr="008656BD">
        <w:t xml:space="preserve"> analyzed to infer trends of the spread</w:t>
      </w:r>
      <w:r w:rsidR="00CC6F3F">
        <w:t xml:space="preserve"> and extent</w:t>
      </w:r>
      <w:r w:rsidR="00CA0118">
        <w:t xml:space="preserve"> of infection</w:t>
      </w:r>
      <w:r w:rsidRPr="008656BD">
        <w:t>. Var</w:t>
      </w:r>
      <w:r w:rsidR="00F80933" w:rsidRPr="008656BD">
        <w:t>ious statistical descriptions and models are imposed upon the data</w:t>
      </w:r>
      <w:r w:rsidRPr="008656BD">
        <w:t xml:space="preserve"> and conclusions made. Exploratory analysis on the data was conducted to check the spread of the </w:t>
      </w:r>
      <w:r w:rsidR="007A0DB9" w:rsidRPr="008656BD">
        <w:t>various variables within the data</w:t>
      </w:r>
      <w:r w:rsidRPr="008656BD">
        <w:t>.</w:t>
      </w:r>
      <w:r w:rsidR="000748F7">
        <w:t xml:space="preserve"> An assessment with regard to digital health solutions is provided in the context of the data.</w:t>
      </w:r>
    </w:p>
    <w:p w:rsidR="00790E7C" w:rsidRPr="008656BD" w:rsidRDefault="00790E7C" w:rsidP="00E441AF">
      <w:pPr>
        <w:pStyle w:val="Heading2"/>
        <w:spacing w:line="240" w:lineRule="auto"/>
      </w:pPr>
      <w:bookmarkStart w:id="2" w:name="_Toc53238059"/>
      <w:r w:rsidRPr="008656BD">
        <w:t>Limitations of the Study</w:t>
      </w:r>
      <w:bookmarkEnd w:id="2"/>
    </w:p>
    <w:p w:rsidR="00790E7C" w:rsidRPr="008656BD" w:rsidRDefault="00A05B69" w:rsidP="00E441AF">
      <w:pPr>
        <w:spacing w:line="240" w:lineRule="auto"/>
        <w:ind w:firstLine="720"/>
        <w:rPr>
          <w:b/>
        </w:rPr>
      </w:pPr>
      <w:r w:rsidRPr="008656BD">
        <w:t xml:space="preserve">The data is based solely upon counts of cases and does not encompass </w:t>
      </w:r>
      <w:r w:rsidR="00510C20" w:rsidRPr="008656BD">
        <w:t>other va</w:t>
      </w:r>
      <w:r w:rsidR="000F22C8" w:rsidRPr="008656BD">
        <w:t>riab</w:t>
      </w:r>
      <w:r w:rsidR="009A5F4E" w:rsidRPr="008656BD">
        <w:t xml:space="preserve">les of interest such as health sector situation in the country the data comes from, </w:t>
      </w:r>
      <w:r w:rsidR="00813CF2" w:rsidRPr="008656BD">
        <w:t xml:space="preserve">government, institutions and the general public initiatives that might influence the number of cases and </w:t>
      </w:r>
      <w:r w:rsidR="00A656F7" w:rsidRPr="008656BD">
        <w:t xml:space="preserve">cohort data that might provide information on the </w:t>
      </w:r>
      <w:r w:rsidR="00EE4FC5" w:rsidRPr="008656BD">
        <w:t>age cohorts within the population susceptible to the virus.</w:t>
      </w:r>
    </w:p>
    <w:p w:rsidR="00790E7C" w:rsidRPr="008656BD" w:rsidRDefault="00790E7C" w:rsidP="00E441AF">
      <w:pPr>
        <w:pStyle w:val="Heading2"/>
        <w:spacing w:line="240" w:lineRule="auto"/>
      </w:pPr>
      <w:bookmarkStart w:id="3" w:name="_Toc53238060"/>
      <w:r w:rsidRPr="008656BD">
        <w:t>Assumptions of the Study</w:t>
      </w:r>
      <w:bookmarkEnd w:id="3"/>
    </w:p>
    <w:p w:rsidR="00790E7C" w:rsidRPr="008656BD" w:rsidRDefault="00790E7C" w:rsidP="00E441AF">
      <w:pPr>
        <w:spacing w:line="240" w:lineRule="auto"/>
        <w:rPr>
          <w:b/>
        </w:rPr>
      </w:pPr>
      <w:r w:rsidRPr="008656BD">
        <w:tab/>
        <w:t xml:space="preserve">It is </w:t>
      </w:r>
      <w:r w:rsidR="00276B0F" w:rsidRPr="008656BD">
        <w:t xml:space="preserve">assumed that the </w:t>
      </w:r>
      <w:r w:rsidRPr="008656BD">
        <w:t>data is complete in its entirety and analysis conducted on it provide a true picture of the general</w:t>
      </w:r>
      <w:r w:rsidR="00A56E04" w:rsidRPr="008656BD">
        <w:t xml:space="preserve"> population</w:t>
      </w:r>
      <w:r w:rsidRPr="008656BD">
        <w:t>.</w:t>
      </w:r>
    </w:p>
    <w:p w:rsidR="00790E7C" w:rsidRPr="008656BD" w:rsidRDefault="00790E7C" w:rsidP="00E441AF">
      <w:pPr>
        <w:pStyle w:val="Heading2"/>
        <w:spacing w:line="240" w:lineRule="auto"/>
      </w:pPr>
      <w:bookmarkStart w:id="4" w:name="_Toc53238061"/>
      <w:r w:rsidRPr="008656BD">
        <w:t>Significance of the Study</w:t>
      </w:r>
      <w:bookmarkEnd w:id="4"/>
    </w:p>
    <w:p w:rsidR="00790E7C" w:rsidRPr="008656BD" w:rsidRDefault="00790E7C" w:rsidP="00E441AF">
      <w:pPr>
        <w:pStyle w:val="Heading3"/>
        <w:spacing w:line="240" w:lineRule="auto"/>
      </w:pPr>
      <w:bookmarkStart w:id="5" w:name="_Toc53238062"/>
      <w:r w:rsidRPr="008656BD">
        <w:t>What are the goals of the Study</w:t>
      </w:r>
      <w:bookmarkEnd w:id="5"/>
    </w:p>
    <w:p w:rsidR="00790E7C" w:rsidRPr="008656BD" w:rsidRDefault="00790E7C" w:rsidP="00E441AF">
      <w:pPr>
        <w:spacing w:line="240" w:lineRule="auto"/>
      </w:pPr>
      <w:r w:rsidRPr="008656BD">
        <w:tab/>
        <w:t>The study</w:t>
      </w:r>
      <w:r w:rsidR="00934225" w:rsidRPr="008656BD">
        <w:t xml:space="preserve"> and analysis</w:t>
      </w:r>
      <w:r w:rsidRPr="008656BD">
        <w:t xml:space="preserve"> is conducted with </w:t>
      </w:r>
      <w:r w:rsidR="00997429" w:rsidRPr="008656BD">
        <w:t xml:space="preserve">an aim of understanding the spread of COVID-19, </w:t>
      </w:r>
      <w:r w:rsidR="00573949" w:rsidRPr="008656BD">
        <w:t xml:space="preserve">and propose models that would accurately provide </w:t>
      </w:r>
      <w:r w:rsidR="0084329A" w:rsidRPr="008656BD">
        <w:t>prediction of the variables of interest.</w:t>
      </w:r>
      <w:r w:rsidR="00F1159B" w:rsidRPr="008656BD">
        <w:t xml:space="preserve"> </w:t>
      </w:r>
      <w:r w:rsidR="00446597" w:rsidRPr="008656BD">
        <w:t xml:space="preserve">The </w:t>
      </w:r>
      <w:r w:rsidR="009C0F16" w:rsidRPr="008656BD">
        <w:t xml:space="preserve">emphasis is on the </w:t>
      </w:r>
      <w:r w:rsidR="00446597" w:rsidRPr="008656BD">
        <w:t xml:space="preserve">incorporation of statistical models within the health sector to provide sound </w:t>
      </w:r>
      <w:r w:rsidR="009C0F16" w:rsidRPr="008656BD">
        <w:t>evidence for decision making process.</w:t>
      </w:r>
    </w:p>
    <w:p w:rsidR="00790E7C" w:rsidRPr="008656BD" w:rsidRDefault="00790E7C" w:rsidP="00E441AF">
      <w:pPr>
        <w:pStyle w:val="Heading3"/>
        <w:spacing w:line="240" w:lineRule="auto"/>
      </w:pPr>
      <w:bookmarkStart w:id="6" w:name="_Toc53238064"/>
      <w:r w:rsidRPr="008656BD">
        <w:t>Significance of the Topic to Stakeholders</w:t>
      </w:r>
      <w:bookmarkEnd w:id="6"/>
    </w:p>
    <w:p w:rsidR="00790E7C" w:rsidRPr="008656BD" w:rsidRDefault="00790E7C" w:rsidP="00E441AF">
      <w:pPr>
        <w:spacing w:line="240" w:lineRule="auto"/>
        <w:rPr>
          <w:b/>
        </w:rPr>
      </w:pPr>
      <w:r w:rsidRPr="008656BD">
        <w:tab/>
        <w:t>The results</w:t>
      </w:r>
      <w:r w:rsidR="00B71A6B" w:rsidRPr="008656BD">
        <w:t xml:space="preserve"> of the analysis</w:t>
      </w:r>
      <w:r w:rsidRPr="008656BD">
        <w:t xml:space="preserve"> of this study would be of significance to the general public, </w:t>
      </w:r>
      <w:r w:rsidR="00E81B46" w:rsidRPr="008656BD">
        <w:t>institutions</w:t>
      </w:r>
      <w:r w:rsidRPr="008656BD">
        <w:t xml:space="preserve"> and </w:t>
      </w:r>
      <w:r w:rsidR="00E81B46" w:rsidRPr="008656BD">
        <w:t xml:space="preserve">the health sector in general </w:t>
      </w:r>
      <w:r w:rsidR="007101FF" w:rsidRPr="008656BD">
        <w:t xml:space="preserve">during the pandemic period as they </w:t>
      </w:r>
      <w:r w:rsidR="00EE6292" w:rsidRPr="008656BD">
        <w:t xml:space="preserve">try to </w:t>
      </w:r>
      <w:r w:rsidR="007101FF" w:rsidRPr="008656BD">
        <w:t>find ways to curb the spread of the virus.</w:t>
      </w:r>
      <w:r w:rsidR="00F022FC" w:rsidRPr="008656BD">
        <w:t xml:space="preserve"> </w:t>
      </w:r>
      <w:r w:rsidR="00376F86" w:rsidRPr="008656BD">
        <w:t xml:space="preserve">Health professionals and the government will be able to incorporate the findings </w:t>
      </w:r>
      <w:r w:rsidR="005E4D41" w:rsidRPr="008656BD">
        <w:t xml:space="preserve">in the drafting </w:t>
      </w:r>
      <w:r w:rsidR="00654F47" w:rsidRPr="008656BD">
        <w:t xml:space="preserve">of policies regarding COVID-19 and </w:t>
      </w:r>
      <w:r w:rsidRPr="008656BD">
        <w:t xml:space="preserve">use the information in their decision making </w:t>
      </w:r>
      <w:r w:rsidR="00654F47" w:rsidRPr="008656BD">
        <w:t>process.</w:t>
      </w:r>
    </w:p>
    <w:p w:rsidR="00790E7C" w:rsidRPr="008656BD" w:rsidRDefault="00790E7C" w:rsidP="00E441AF">
      <w:pPr>
        <w:pStyle w:val="Heading3"/>
        <w:spacing w:line="240" w:lineRule="auto"/>
      </w:pPr>
      <w:bookmarkStart w:id="7" w:name="_Toc53238065"/>
      <w:r w:rsidRPr="008656BD">
        <w:lastRenderedPageBreak/>
        <w:t>Broader Implications of the Topic</w:t>
      </w:r>
      <w:bookmarkEnd w:id="7"/>
    </w:p>
    <w:p w:rsidR="00790E7C" w:rsidRPr="008656BD" w:rsidRDefault="00E83501" w:rsidP="00E441AF">
      <w:pPr>
        <w:pStyle w:val="Heading4"/>
        <w:spacing w:line="240" w:lineRule="auto"/>
      </w:pPr>
      <w:r>
        <w:t>Industry implications.</w:t>
      </w:r>
    </w:p>
    <w:p w:rsidR="00790E7C" w:rsidRPr="008656BD" w:rsidRDefault="00364503" w:rsidP="00E441AF">
      <w:pPr>
        <w:spacing w:line="240" w:lineRule="auto"/>
        <w:rPr>
          <w:b/>
        </w:rPr>
      </w:pPr>
      <w:r>
        <w:tab/>
        <w:t xml:space="preserve">Individual </w:t>
      </w:r>
      <w:r w:rsidR="000F570D">
        <w:t xml:space="preserve">governments and their </w:t>
      </w:r>
      <w:r w:rsidR="00E07BDC">
        <w:t>health care sector, with emphasis</w:t>
      </w:r>
      <w:r w:rsidR="00790E7C" w:rsidRPr="008656BD">
        <w:t xml:space="preserve"> departments that come up with policies and </w:t>
      </w:r>
      <w:r w:rsidR="001A3ABE">
        <w:t xml:space="preserve">implement them to counter the spread of COVID-19 </w:t>
      </w:r>
      <w:r w:rsidR="00790E7C" w:rsidRPr="008656BD">
        <w:t>undertake their operations and make decisions that are based on p</w:t>
      </w:r>
      <w:r w:rsidR="00B847F1">
        <w:t>rior research to come up with policies that the general population can abide by</w:t>
      </w:r>
      <w:r w:rsidR="00790E7C" w:rsidRPr="008656BD">
        <w:t>.</w:t>
      </w:r>
    </w:p>
    <w:p w:rsidR="00790E7C" w:rsidRPr="008656BD" w:rsidRDefault="00790E7C" w:rsidP="00E441AF">
      <w:pPr>
        <w:pStyle w:val="Heading4"/>
        <w:spacing w:line="240" w:lineRule="auto"/>
      </w:pPr>
      <w:r w:rsidRPr="008656BD">
        <w:t>Global implications.</w:t>
      </w:r>
    </w:p>
    <w:p w:rsidR="00245E36" w:rsidRPr="008656BD" w:rsidRDefault="000169FE" w:rsidP="00E441AF">
      <w:pPr>
        <w:spacing w:line="240" w:lineRule="auto"/>
        <w:ind w:firstLine="720"/>
        <w:rPr>
          <w:b/>
        </w:rPr>
      </w:pPr>
      <w:r>
        <w:t xml:space="preserve">Interest in the spread of COVID-19 within nations </w:t>
      </w:r>
      <w:r w:rsidR="00790E7C" w:rsidRPr="008656BD">
        <w:t>vary</w:t>
      </w:r>
      <w:r>
        <w:t>, as such localized assessment and analysis of data can also vary when other factors are put into consideration</w:t>
      </w:r>
      <w:r w:rsidR="00790E7C" w:rsidRPr="008656BD">
        <w:t xml:space="preserve">. The general assessment can be extended past the </w:t>
      </w:r>
      <w:r w:rsidR="00487435">
        <w:t>factors we consider in this</w:t>
      </w:r>
      <w:r w:rsidR="00790E7C" w:rsidRPr="008656BD">
        <w:t xml:space="preserve"> study, putting into consideration location based factors among others.</w:t>
      </w:r>
    </w:p>
    <w:p w:rsidR="00790E7C" w:rsidRPr="008656BD" w:rsidRDefault="00790E7C" w:rsidP="00E441AF">
      <w:pPr>
        <w:pStyle w:val="Heading2"/>
        <w:spacing w:line="240" w:lineRule="auto"/>
      </w:pPr>
      <w:bookmarkStart w:id="8" w:name="_Toc53238066"/>
      <w:r w:rsidRPr="008656BD">
        <w:t>Information and Literature Review</w:t>
      </w:r>
      <w:bookmarkEnd w:id="8"/>
    </w:p>
    <w:p w:rsidR="00BA179E" w:rsidRPr="008656BD" w:rsidRDefault="00790E7C" w:rsidP="00E441AF">
      <w:pPr>
        <w:pStyle w:val="Heading3"/>
        <w:spacing w:line="240" w:lineRule="auto"/>
      </w:pPr>
      <w:bookmarkStart w:id="9" w:name="_Toc53238067"/>
      <w:r w:rsidRPr="008656BD">
        <w:t>Brief Summary of the Literature on the Subject</w:t>
      </w:r>
      <w:bookmarkEnd w:id="9"/>
    </w:p>
    <w:p w:rsidR="00790E7C" w:rsidRDefault="00790E7C" w:rsidP="00E441AF">
      <w:pPr>
        <w:spacing w:line="240" w:lineRule="auto"/>
      </w:pPr>
      <w:r w:rsidRPr="008656BD">
        <w:tab/>
      </w:r>
      <w:r w:rsidR="00056983" w:rsidRPr="00056983">
        <w:t>Bentout et al</w:t>
      </w:r>
      <w:r w:rsidR="00056983">
        <w:t>.</w:t>
      </w:r>
      <w:r w:rsidR="00056983" w:rsidRPr="00056983">
        <w:t xml:space="preserve">, </w:t>
      </w:r>
      <w:r w:rsidR="00056983">
        <w:t>(</w:t>
      </w:r>
      <w:r w:rsidR="00056983" w:rsidRPr="00056983">
        <w:t>2020)</w:t>
      </w:r>
      <w:r w:rsidR="00FE1576">
        <w:t xml:space="preserve"> </w:t>
      </w:r>
      <w:r w:rsidR="00324F03">
        <w:t xml:space="preserve">implement mathematical models on the daily reported new cases and the accumulated cases in Algeria. </w:t>
      </w:r>
      <w:r w:rsidR="00DA461C">
        <w:t xml:space="preserve">The system of </w:t>
      </w:r>
      <w:r w:rsidR="006B63DB">
        <w:t xml:space="preserve">ordinary differential equations - </w:t>
      </w:r>
      <w:r w:rsidR="00DA461C">
        <w:t>SEIR epidemic model</w:t>
      </w:r>
      <w:r w:rsidR="006B63DB">
        <w:t xml:space="preserve"> </w:t>
      </w:r>
      <w:r w:rsidR="007A4B24">
        <w:t xml:space="preserve">they use encompasses the interactions </w:t>
      </w:r>
      <w:r w:rsidR="007B67EB">
        <w:t xml:space="preserve">between various states of the pandemic that include </w:t>
      </w:r>
      <w:r w:rsidR="00CF5AAB">
        <w:t xml:space="preserve">infection and recovery and or death. </w:t>
      </w:r>
      <w:r w:rsidR="007C6400">
        <w:t xml:space="preserve">Moreover, they incorporate instances such as the </w:t>
      </w:r>
      <w:r w:rsidR="000E714C">
        <w:t xml:space="preserve">contact rate, </w:t>
      </w:r>
      <w:r w:rsidR="007C6400">
        <w:t>removal rate, onset rate, the average infectious and incubat</w:t>
      </w:r>
      <w:r w:rsidR="00725352">
        <w:t xml:space="preserve">ion period, identification rate, basic reproduction number </w:t>
      </w:r>
      <w:r w:rsidR="007C6400">
        <w:t>and the population of Algeria.</w:t>
      </w:r>
      <w:r w:rsidR="00554228">
        <w:t xml:space="preserve"> </w:t>
      </w:r>
      <w:r w:rsidRPr="008656BD">
        <w:t xml:space="preserve">Their </w:t>
      </w:r>
      <w:r w:rsidR="0007079E">
        <w:t xml:space="preserve">simulations </w:t>
      </w:r>
      <w:r w:rsidR="007D362C">
        <w:t>provide prediction of COVID-19 cases along with model parameters</w:t>
      </w:r>
      <w:r w:rsidR="006E169E">
        <w:t xml:space="preserve"> through least square methods, with the best model based upon that which provides the least sum of squared residuals.</w:t>
      </w:r>
      <w:r w:rsidR="009F2C12">
        <w:t xml:space="preserve"> They incorporate other aspects that would influence the </w:t>
      </w:r>
      <w:r w:rsidR="00061625">
        <w:t xml:space="preserve">number of cases such as </w:t>
      </w:r>
      <w:r w:rsidR="001566B0">
        <w:t>the lockdown as they try and point out the extent to which such aspects would completely phase out the spread and number of cases reported.</w:t>
      </w:r>
      <w:r w:rsidR="003D0D7E">
        <w:t xml:space="preserve"> The recommendations made </w:t>
      </w:r>
      <w:r w:rsidR="00980F26">
        <w:t>include the need for stricter compliance and early government intervention</w:t>
      </w:r>
      <w:r w:rsidR="00BF6433">
        <w:t>s.</w:t>
      </w:r>
    </w:p>
    <w:p w:rsidR="00BF6433" w:rsidRPr="008656BD" w:rsidRDefault="003B16EF" w:rsidP="00E441AF">
      <w:pPr>
        <w:spacing w:line="240" w:lineRule="auto"/>
        <w:rPr>
          <w:b/>
        </w:rPr>
      </w:pPr>
      <w:r>
        <w:tab/>
      </w:r>
      <w:r w:rsidRPr="00863285">
        <w:t>Liu</w:t>
      </w:r>
      <w:r>
        <w:t xml:space="preserve"> et al., (2020) </w:t>
      </w:r>
      <w:r w:rsidR="00EA40DA">
        <w:t xml:space="preserve">use the SEIR epidemic model </w:t>
      </w:r>
      <w:r w:rsidR="00EA044E">
        <w:t>o</w:t>
      </w:r>
      <w:r w:rsidR="00711359">
        <w:t xml:space="preserve">n China </w:t>
      </w:r>
      <w:r w:rsidR="00EA044E">
        <w:t xml:space="preserve">data </w:t>
      </w:r>
      <w:r w:rsidR="00475702">
        <w:t>to predict the number of cumulative reported cases based on the reported cases</w:t>
      </w:r>
      <w:r w:rsidR="00DC5AB4">
        <w:t xml:space="preserve"> while incorporating </w:t>
      </w:r>
      <w:r w:rsidR="00E42002">
        <w:t xml:space="preserve">other </w:t>
      </w:r>
      <w:r w:rsidR="00DC5AB4">
        <w:t xml:space="preserve">aspects such as </w:t>
      </w:r>
      <w:r w:rsidR="00E67D98">
        <w:t xml:space="preserve">the implementation of policies by the government to curb the spread of the virus, the identification process and assessment of the impact the coronavirus has had. </w:t>
      </w:r>
      <w:r w:rsidR="00BA339F">
        <w:t xml:space="preserve">Their model does incorporate the time the pandemic began, </w:t>
      </w:r>
      <w:r w:rsidR="00337856">
        <w:t>number of individual susceptible to the virus,</w:t>
      </w:r>
      <w:r w:rsidR="00F80F3C">
        <w:t xml:space="preserve"> reported</w:t>
      </w:r>
      <w:r w:rsidR="00337856">
        <w:t xml:space="preserve"> </w:t>
      </w:r>
      <w:r w:rsidR="007E58BB">
        <w:t xml:space="preserve">symptomatic and </w:t>
      </w:r>
      <w:r w:rsidR="005F1702">
        <w:t>asympto</w:t>
      </w:r>
      <w:r w:rsidR="005B008E">
        <w:t>ma</w:t>
      </w:r>
      <w:r w:rsidR="005F1702">
        <w:t xml:space="preserve">tic infectious individuals, </w:t>
      </w:r>
      <w:r w:rsidR="00F80F3C">
        <w:t>unreported symptomatic and asymptomatic infectious individuals</w:t>
      </w:r>
      <w:r w:rsidR="00925568">
        <w:t xml:space="preserve"> at various time stamps</w:t>
      </w:r>
      <w:r w:rsidR="007D6720">
        <w:t xml:space="preserve"> and their associated rates</w:t>
      </w:r>
      <w:r w:rsidR="00925568">
        <w:t xml:space="preserve">. </w:t>
      </w:r>
      <w:r w:rsidR="00E10C25">
        <w:t>Their assump</w:t>
      </w:r>
      <w:r w:rsidR="00AE6AE5">
        <w:t>tions is that cases are handles as soon as they are detected.</w:t>
      </w:r>
      <w:r w:rsidR="0003413F">
        <w:t xml:space="preserve"> </w:t>
      </w:r>
      <w:r w:rsidR="00940196">
        <w:t xml:space="preserve">Based on their findings, they </w:t>
      </w:r>
      <w:r w:rsidR="00DD3EE0">
        <w:t xml:space="preserve">ascertain the effects the various government </w:t>
      </w:r>
      <w:r w:rsidR="00F62C71">
        <w:t>policies</w:t>
      </w:r>
      <w:r w:rsidR="004D111E">
        <w:t xml:space="preserve"> and their restrictiveness</w:t>
      </w:r>
      <w:r w:rsidR="00024DEF">
        <w:t xml:space="preserve"> have had on the COVID-19 cases</w:t>
      </w:r>
      <w:r w:rsidR="000607C6">
        <w:t xml:space="preserve"> in China</w:t>
      </w:r>
      <w:r w:rsidR="00024DEF">
        <w:t>.</w:t>
      </w:r>
    </w:p>
    <w:p w:rsidR="00790E7C" w:rsidRPr="008656BD" w:rsidRDefault="00790E7C" w:rsidP="00E441AF">
      <w:pPr>
        <w:pStyle w:val="Heading3"/>
        <w:spacing w:line="240" w:lineRule="auto"/>
      </w:pPr>
      <w:bookmarkStart w:id="10" w:name="_Toc53238068"/>
      <w:r w:rsidRPr="008656BD">
        <w:t>Systematic Review of the Literature</w:t>
      </w:r>
      <w:bookmarkEnd w:id="10"/>
    </w:p>
    <w:p w:rsidR="00790E7C" w:rsidRPr="008656BD" w:rsidRDefault="00790E7C" w:rsidP="00E441AF">
      <w:pPr>
        <w:pStyle w:val="Heading4"/>
        <w:spacing w:line="240" w:lineRule="auto"/>
      </w:pPr>
      <w:r w:rsidRPr="008656BD">
        <w:t>Summary and Relevance of the Literature to the problem or questions</w:t>
      </w:r>
    </w:p>
    <w:p w:rsidR="00790E7C" w:rsidRPr="008656BD" w:rsidRDefault="00790E7C" w:rsidP="00E441AF">
      <w:pPr>
        <w:spacing w:line="240" w:lineRule="auto"/>
      </w:pPr>
      <w:r w:rsidRPr="008656BD">
        <w:rPr>
          <w:b/>
        </w:rPr>
        <w:tab/>
      </w:r>
      <w:r w:rsidR="00EC366C">
        <w:t xml:space="preserve">The research outline the key </w:t>
      </w:r>
      <w:r w:rsidRPr="008656BD">
        <w:t xml:space="preserve">features </w:t>
      </w:r>
      <w:r w:rsidR="00761DA1">
        <w:t xml:space="preserve">to incorporate into mathematical models when </w:t>
      </w:r>
      <w:r w:rsidR="00AA7197">
        <w:t xml:space="preserve">predicting the number of COVID-19 cases and how the </w:t>
      </w:r>
      <w:r w:rsidR="003841C3">
        <w:t xml:space="preserve">locality of the study may also influence the </w:t>
      </w:r>
      <w:r w:rsidR="003E0CA5">
        <w:t xml:space="preserve">suitability of the model. </w:t>
      </w:r>
      <w:r w:rsidR="00D61D57">
        <w:t xml:space="preserve">Herein, we </w:t>
      </w:r>
      <w:r w:rsidR="00636475">
        <w:t xml:space="preserve">are predicting the number of newly confirmed </w:t>
      </w:r>
      <w:r w:rsidR="007250D0">
        <w:t xml:space="preserve">cases </w:t>
      </w:r>
      <w:r w:rsidR="00636475">
        <w:t>and death tolls</w:t>
      </w:r>
      <w:r w:rsidR="00E96BFB">
        <w:t xml:space="preserve"> </w:t>
      </w:r>
      <w:r w:rsidR="0057145D">
        <w:t>per day.</w:t>
      </w:r>
    </w:p>
    <w:p w:rsidR="00790E7C" w:rsidRPr="008656BD" w:rsidRDefault="00790E7C" w:rsidP="00E441AF">
      <w:pPr>
        <w:pStyle w:val="Heading4"/>
        <w:spacing w:line="240" w:lineRule="auto"/>
      </w:pPr>
      <w:r w:rsidRPr="008656BD">
        <w:t xml:space="preserve">Thematic Findings in Literature as Applied to the Topic </w:t>
      </w:r>
    </w:p>
    <w:p w:rsidR="00790E7C" w:rsidRDefault="00790E7C" w:rsidP="00E441AF">
      <w:pPr>
        <w:spacing w:line="240" w:lineRule="auto"/>
      </w:pPr>
      <w:r w:rsidRPr="008656BD">
        <w:rPr>
          <w:b/>
        </w:rPr>
        <w:tab/>
      </w:r>
      <w:r w:rsidR="00A30ABF">
        <w:t>The number of new COVID-19 cases i</w:t>
      </w:r>
      <w:r w:rsidRPr="008656BD">
        <w:t xml:space="preserve">s of interest in </w:t>
      </w:r>
      <w:r w:rsidR="00A30ABF">
        <w:t>policy making and assessing the effectiveness of the measures being put in place by the government as well as the general public regarding health.</w:t>
      </w:r>
    </w:p>
    <w:p w:rsidR="00DF7246" w:rsidRDefault="00DF7246" w:rsidP="00E441AF">
      <w:pPr>
        <w:spacing w:line="240" w:lineRule="auto"/>
      </w:pPr>
    </w:p>
    <w:p w:rsidR="00BF3E21" w:rsidRDefault="00BF3E21" w:rsidP="00E441AF">
      <w:pPr>
        <w:spacing w:line="240" w:lineRule="auto"/>
      </w:pPr>
    </w:p>
    <w:p w:rsidR="00BF3E21" w:rsidRPr="008656BD" w:rsidRDefault="00BF3E21" w:rsidP="000665E7">
      <w:pPr>
        <w:spacing w:line="240" w:lineRule="auto"/>
      </w:pPr>
    </w:p>
    <w:p w:rsidR="005D001C" w:rsidRPr="005D001C" w:rsidRDefault="005D001C" w:rsidP="000665E7">
      <w:pPr>
        <w:pStyle w:val="Heading1"/>
        <w:spacing w:line="240" w:lineRule="auto"/>
      </w:pPr>
      <w:bookmarkStart w:id="11" w:name="_Toc53238069"/>
      <w:r w:rsidRPr="005D001C">
        <w:t>Descriptive Statistics</w:t>
      </w:r>
      <w:bookmarkEnd w:id="11"/>
    </w:p>
    <w:p w:rsidR="005D001C" w:rsidRDefault="005D001C" w:rsidP="000665E7">
      <w:pPr>
        <w:spacing w:line="240" w:lineRule="auto"/>
      </w:pPr>
      <w:r w:rsidRPr="00541D74">
        <w:t>This section is undertaken to answer the following questions:</w:t>
      </w:r>
    </w:p>
    <w:p w:rsidR="005D001C" w:rsidRDefault="004C5F31" w:rsidP="000665E7">
      <w:pPr>
        <w:numPr>
          <w:ilvl w:val="0"/>
          <w:numId w:val="1"/>
        </w:numPr>
        <w:spacing w:line="240" w:lineRule="auto"/>
      </w:pPr>
      <w:r>
        <w:t xml:space="preserve">What </w:t>
      </w:r>
      <w:r w:rsidR="005C69E6">
        <w:t xml:space="preserve">is the </w:t>
      </w:r>
      <w:r w:rsidR="007B1D10">
        <w:t xml:space="preserve">types and </w:t>
      </w:r>
      <w:r w:rsidR="00CF2B1E">
        <w:t>distribu</w:t>
      </w:r>
      <w:r w:rsidR="00896D1C">
        <w:t>tion of the various variables in the</w:t>
      </w:r>
      <w:r w:rsidR="00CF2B1E">
        <w:t xml:space="preserve"> data</w:t>
      </w:r>
      <w:r w:rsidR="008073E5">
        <w:t>?</w:t>
      </w:r>
    </w:p>
    <w:p w:rsidR="00FF3169" w:rsidRDefault="00FF3169" w:rsidP="000665E7">
      <w:pPr>
        <w:numPr>
          <w:ilvl w:val="0"/>
          <w:numId w:val="1"/>
        </w:numPr>
        <w:spacing w:line="240" w:lineRule="auto"/>
      </w:pPr>
      <w:r>
        <w:t>Are there anomalies and outliers within the data</w:t>
      </w:r>
      <w:r w:rsidR="008073E5">
        <w:t>?</w:t>
      </w:r>
    </w:p>
    <w:p w:rsidR="00A346DF" w:rsidRPr="00D03248" w:rsidRDefault="00AF53EF" w:rsidP="000665E7">
      <w:pPr>
        <w:numPr>
          <w:ilvl w:val="0"/>
          <w:numId w:val="1"/>
        </w:numPr>
        <w:spacing w:line="240" w:lineRule="auto"/>
      </w:pPr>
      <w:r>
        <w:t>What are the trends recurrent within the data</w:t>
      </w:r>
      <w:r w:rsidR="008073E5">
        <w:t>?</w:t>
      </w:r>
    </w:p>
    <w:p w:rsidR="00A346DF" w:rsidRPr="00D03248" w:rsidRDefault="00A346DF" w:rsidP="000665E7">
      <w:pPr>
        <w:pStyle w:val="Heading2"/>
        <w:spacing w:line="240" w:lineRule="auto"/>
      </w:pPr>
      <w:r w:rsidRPr="00D03248">
        <w:t>Type of variables in the data set.</w:t>
      </w:r>
    </w:p>
    <w:p w:rsidR="0029631E" w:rsidRPr="008656BD" w:rsidRDefault="00D03A7C" w:rsidP="000665E7">
      <w:pPr>
        <w:spacing w:line="240" w:lineRule="auto"/>
      </w:pPr>
      <w:r w:rsidRPr="008656BD">
        <w:t xml:space="preserve">The </w:t>
      </w:r>
      <w:r w:rsidR="00536DC7" w:rsidRPr="008656BD">
        <w:t xml:space="preserve">time series </w:t>
      </w:r>
      <w:r w:rsidRPr="008656BD">
        <w:t>data comprises of 7 variables,</w:t>
      </w:r>
      <w:r w:rsidR="00FF4A22" w:rsidRPr="008656BD">
        <w:t xml:space="preserve"> the date column and records of various instances on the Covid-19. </w:t>
      </w:r>
      <w:r w:rsidR="0029631E" w:rsidRPr="008656BD">
        <w:t>The</w:t>
      </w:r>
      <w:r w:rsidR="00824EB3" w:rsidRPr="008656BD">
        <w:t xml:space="preserve"> data comprises of 14</w:t>
      </w:r>
      <w:r w:rsidR="004A41C4">
        <w:t>6</w:t>
      </w:r>
      <w:r w:rsidR="00824EB3" w:rsidRPr="008656BD">
        <w:t xml:space="preserve"> records in 7 variables, with no missing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4"/>
      </w:tblGrid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#</w:t>
            </w:r>
          </w:p>
        </w:tc>
        <w:tc>
          <w:tcPr>
            <w:tcW w:w="2254" w:type="dxa"/>
          </w:tcPr>
          <w:p w:rsidR="00E35443" w:rsidRPr="008656BD" w:rsidRDefault="00F01F7B" w:rsidP="00FE6756">
            <w:r w:rsidRPr="008656BD">
              <w:t>Column</w:t>
            </w:r>
          </w:p>
        </w:tc>
        <w:tc>
          <w:tcPr>
            <w:tcW w:w="2254" w:type="dxa"/>
          </w:tcPr>
          <w:p w:rsidR="00E35443" w:rsidRPr="008656BD" w:rsidRDefault="00F01F7B" w:rsidP="00FE6756">
            <w:r w:rsidRPr="008656BD">
              <w:t xml:space="preserve">Non-Null Count </w:t>
            </w:r>
          </w:p>
        </w:tc>
        <w:tc>
          <w:tcPr>
            <w:tcW w:w="2254" w:type="dxa"/>
          </w:tcPr>
          <w:p w:rsidR="00E35443" w:rsidRPr="008656BD" w:rsidRDefault="00D96203" w:rsidP="00FE6756">
            <w:r w:rsidRPr="008656BD">
              <w:t>Variable Type</w:t>
            </w:r>
          </w:p>
        </w:tc>
      </w:tr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0</w:t>
            </w:r>
          </w:p>
        </w:tc>
        <w:tc>
          <w:tcPr>
            <w:tcW w:w="2254" w:type="dxa"/>
          </w:tcPr>
          <w:p w:rsidR="00E35443" w:rsidRPr="008656BD" w:rsidRDefault="0046754D" w:rsidP="00FE6756">
            <w:r w:rsidRPr="008656BD">
              <w:t>date</w:t>
            </w:r>
          </w:p>
        </w:tc>
        <w:tc>
          <w:tcPr>
            <w:tcW w:w="2254" w:type="dxa"/>
          </w:tcPr>
          <w:p w:rsidR="00E35443" w:rsidRPr="008656BD" w:rsidRDefault="005917BE" w:rsidP="00FE6756">
            <w:r>
              <w:t>146</w:t>
            </w:r>
          </w:p>
        </w:tc>
        <w:tc>
          <w:tcPr>
            <w:tcW w:w="2254" w:type="dxa"/>
          </w:tcPr>
          <w:p w:rsidR="00E35443" w:rsidRPr="008656BD" w:rsidRDefault="00DE6C5E" w:rsidP="00FE6756">
            <w:r w:rsidRPr="008656BD">
              <w:t>Date Time</w:t>
            </w:r>
          </w:p>
        </w:tc>
      </w:tr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1</w:t>
            </w:r>
          </w:p>
        </w:tc>
        <w:tc>
          <w:tcPr>
            <w:tcW w:w="2254" w:type="dxa"/>
          </w:tcPr>
          <w:p w:rsidR="00E35443" w:rsidRPr="008656BD" w:rsidRDefault="0046754D" w:rsidP="00FE6756">
            <w:r w:rsidRPr="008656BD">
              <w:t>newly_confirmed</w:t>
            </w:r>
          </w:p>
        </w:tc>
        <w:tc>
          <w:tcPr>
            <w:tcW w:w="2254" w:type="dxa"/>
          </w:tcPr>
          <w:p w:rsidR="00E35443" w:rsidRPr="008656BD" w:rsidRDefault="005917BE" w:rsidP="00FE6756">
            <w:r>
              <w:t>146</w:t>
            </w:r>
          </w:p>
        </w:tc>
        <w:tc>
          <w:tcPr>
            <w:tcW w:w="2254" w:type="dxa"/>
          </w:tcPr>
          <w:p w:rsidR="00E35443" w:rsidRPr="008656BD" w:rsidRDefault="00DE6C5E" w:rsidP="00FE6756">
            <w:r w:rsidRPr="008656BD">
              <w:t>Numeric</w:t>
            </w:r>
          </w:p>
        </w:tc>
      </w:tr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2</w:t>
            </w:r>
          </w:p>
        </w:tc>
        <w:tc>
          <w:tcPr>
            <w:tcW w:w="2254" w:type="dxa"/>
          </w:tcPr>
          <w:p w:rsidR="00E35443" w:rsidRPr="008656BD" w:rsidRDefault="00DF7B36" w:rsidP="00FE6756">
            <w:r w:rsidRPr="008656BD">
              <w:t>c</w:t>
            </w:r>
            <w:r w:rsidR="0046754D" w:rsidRPr="008656BD">
              <w:t>umulative_confirmed</w:t>
            </w:r>
          </w:p>
        </w:tc>
        <w:tc>
          <w:tcPr>
            <w:tcW w:w="2254" w:type="dxa"/>
          </w:tcPr>
          <w:p w:rsidR="00E35443" w:rsidRPr="008656BD" w:rsidRDefault="005917BE" w:rsidP="00FE6756">
            <w:r>
              <w:t>146</w:t>
            </w:r>
          </w:p>
        </w:tc>
        <w:tc>
          <w:tcPr>
            <w:tcW w:w="2254" w:type="dxa"/>
          </w:tcPr>
          <w:p w:rsidR="00E35443" w:rsidRPr="008656BD" w:rsidRDefault="00DE6C5E" w:rsidP="00FE6756">
            <w:r w:rsidRPr="008656BD">
              <w:t>Numeric</w:t>
            </w:r>
          </w:p>
        </w:tc>
      </w:tr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3</w:t>
            </w:r>
          </w:p>
        </w:tc>
        <w:tc>
          <w:tcPr>
            <w:tcW w:w="2254" w:type="dxa"/>
          </w:tcPr>
          <w:p w:rsidR="00E35443" w:rsidRPr="008656BD" w:rsidRDefault="003F25C5" w:rsidP="00FE6756">
            <w:r w:rsidRPr="008656BD">
              <w:t>e</w:t>
            </w:r>
            <w:r w:rsidR="00545605" w:rsidRPr="008656BD">
              <w:t>xisting_confirmed</w:t>
            </w:r>
          </w:p>
        </w:tc>
        <w:tc>
          <w:tcPr>
            <w:tcW w:w="2254" w:type="dxa"/>
          </w:tcPr>
          <w:p w:rsidR="00E35443" w:rsidRPr="008656BD" w:rsidRDefault="005917BE" w:rsidP="00FE6756">
            <w:r>
              <w:t>146</w:t>
            </w:r>
          </w:p>
        </w:tc>
        <w:tc>
          <w:tcPr>
            <w:tcW w:w="2254" w:type="dxa"/>
          </w:tcPr>
          <w:p w:rsidR="00E35443" w:rsidRPr="008656BD" w:rsidRDefault="00DE6C5E" w:rsidP="00FE6756">
            <w:r w:rsidRPr="008656BD">
              <w:t>Numeric</w:t>
            </w:r>
          </w:p>
        </w:tc>
      </w:tr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4</w:t>
            </w:r>
          </w:p>
        </w:tc>
        <w:tc>
          <w:tcPr>
            <w:tcW w:w="2254" w:type="dxa"/>
          </w:tcPr>
          <w:p w:rsidR="00E35443" w:rsidRPr="008656BD" w:rsidRDefault="003F25C5" w:rsidP="00FE6756">
            <w:r w:rsidRPr="008656BD">
              <w:t>c</w:t>
            </w:r>
            <w:r w:rsidR="00545605" w:rsidRPr="008656BD">
              <w:t>umulative_cured</w:t>
            </w:r>
          </w:p>
        </w:tc>
        <w:tc>
          <w:tcPr>
            <w:tcW w:w="2254" w:type="dxa"/>
          </w:tcPr>
          <w:p w:rsidR="00E35443" w:rsidRPr="008656BD" w:rsidRDefault="005917BE" w:rsidP="00FE6756">
            <w:r>
              <w:t>146</w:t>
            </w:r>
          </w:p>
        </w:tc>
        <w:tc>
          <w:tcPr>
            <w:tcW w:w="2254" w:type="dxa"/>
          </w:tcPr>
          <w:p w:rsidR="00E35443" w:rsidRPr="008656BD" w:rsidRDefault="00DE6C5E" w:rsidP="00FE6756">
            <w:r w:rsidRPr="008656BD">
              <w:t>Numeric</w:t>
            </w:r>
          </w:p>
        </w:tc>
      </w:tr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5</w:t>
            </w:r>
          </w:p>
        </w:tc>
        <w:tc>
          <w:tcPr>
            <w:tcW w:w="2254" w:type="dxa"/>
          </w:tcPr>
          <w:p w:rsidR="00E35443" w:rsidRPr="008656BD" w:rsidRDefault="003F25C5" w:rsidP="00FE6756">
            <w:r w:rsidRPr="008656BD">
              <w:t>n</w:t>
            </w:r>
            <w:r w:rsidR="00545605" w:rsidRPr="008656BD">
              <w:t>ew_cured</w:t>
            </w:r>
          </w:p>
        </w:tc>
        <w:tc>
          <w:tcPr>
            <w:tcW w:w="2254" w:type="dxa"/>
          </w:tcPr>
          <w:p w:rsidR="00E35443" w:rsidRPr="008656BD" w:rsidRDefault="005917BE" w:rsidP="00FE6756">
            <w:r>
              <w:t>146</w:t>
            </w:r>
          </w:p>
        </w:tc>
        <w:tc>
          <w:tcPr>
            <w:tcW w:w="2254" w:type="dxa"/>
          </w:tcPr>
          <w:p w:rsidR="00E35443" w:rsidRPr="008656BD" w:rsidRDefault="00DE6C5E" w:rsidP="00FE6756">
            <w:r w:rsidRPr="008656BD">
              <w:t>Numeric</w:t>
            </w:r>
          </w:p>
        </w:tc>
      </w:tr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6</w:t>
            </w:r>
          </w:p>
        </w:tc>
        <w:tc>
          <w:tcPr>
            <w:tcW w:w="2254" w:type="dxa"/>
          </w:tcPr>
          <w:p w:rsidR="00E35443" w:rsidRPr="008656BD" w:rsidRDefault="003F25C5" w:rsidP="00FE6756">
            <w:r w:rsidRPr="008656BD">
              <w:t>c</w:t>
            </w:r>
            <w:r w:rsidR="00545605" w:rsidRPr="008656BD">
              <w:t>umulative_death</w:t>
            </w:r>
          </w:p>
        </w:tc>
        <w:tc>
          <w:tcPr>
            <w:tcW w:w="2254" w:type="dxa"/>
          </w:tcPr>
          <w:p w:rsidR="00E35443" w:rsidRPr="008656BD" w:rsidRDefault="005917BE" w:rsidP="00FE6756">
            <w:r>
              <w:t>146</w:t>
            </w:r>
          </w:p>
        </w:tc>
        <w:tc>
          <w:tcPr>
            <w:tcW w:w="2254" w:type="dxa"/>
          </w:tcPr>
          <w:p w:rsidR="00E35443" w:rsidRPr="008656BD" w:rsidRDefault="00DE6C5E" w:rsidP="00FE6756">
            <w:r w:rsidRPr="008656BD">
              <w:t>Numeric</w:t>
            </w:r>
          </w:p>
        </w:tc>
      </w:tr>
      <w:tr w:rsidR="00E35443" w:rsidRPr="008656BD" w:rsidTr="00A05060">
        <w:trPr>
          <w:jc w:val="center"/>
        </w:trPr>
        <w:tc>
          <w:tcPr>
            <w:tcW w:w="2255" w:type="dxa"/>
          </w:tcPr>
          <w:p w:rsidR="00E35443" w:rsidRPr="008656BD" w:rsidRDefault="00E35443" w:rsidP="00FE6756">
            <w:r w:rsidRPr="008656BD">
              <w:t>7</w:t>
            </w:r>
          </w:p>
        </w:tc>
        <w:tc>
          <w:tcPr>
            <w:tcW w:w="2254" w:type="dxa"/>
          </w:tcPr>
          <w:p w:rsidR="00E35443" w:rsidRPr="008656BD" w:rsidRDefault="003F25C5" w:rsidP="00FE6756">
            <w:r w:rsidRPr="008656BD">
              <w:t>n</w:t>
            </w:r>
            <w:r w:rsidR="00545605" w:rsidRPr="008656BD">
              <w:t>ew_death_tol</w:t>
            </w:r>
            <w:r w:rsidRPr="008656BD">
              <w:t>l</w:t>
            </w:r>
          </w:p>
        </w:tc>
        <w:tc>
          <w:tcPr>
            <w:tcW w:w="2254" w:type="dxa"/>
          </w:tcPr>
          <w:p w:rsidR="00E35443" w:rsidRPr="008656BD" w:rsidRDefault="005917BE" w:rsidP="00FE6756">
            <w:r>
              <w:t>146</w:t>
            </w:r>
          </w:p>
        </w:tc>
        <w:tc>
          <w:tcPr>
            <w:tcW w:w="2254" w:type="dxa"/>
          </w:tcPr>
          <w:p w:rsidR="00E35443" w:rsidRPr="008656BD" w:rsidRDefault="00DE6C5E" w:rsidP="00784A59">
            <w:pPr>
              <w:keepNext/>
            </w:pPr>
            <w:r w:rsidRPr="008656BD">
              <w:t>Numeric</w:t>
            </w:r>
          </w:p>
        </w:tc>
      </w:tr>
    </w:tbl>
    <w:p w:rsidR="001A5E7C" w:rsidRDefault="00784A59" w:rsidP="00D27B92">
      <w:pPr>
        <w:pStyle w:val="Caption"/>
        <w:jc w:val="center"/>
        <w:rPr>
          <w:sz w:val="24"/>
        </w:rPr>
      </w:pPr>
      <w:r w:rsidRPr="008656BD">
        <w:rPr>
          <w:sz w:val="20"/>
        </w:rPr>
        <w:t xml:space="preserve">Table </w:t>
      </w:r>
      <w:r w:rsidR="00E909D5">
        <w:rPr>
          <w:sz w:val="20"/>
        </w:rPr>
        <w:fldChar w:fldCharType="begin"/>
      </w:r>
      <w:r w:rsidR="00E909D5">
        <w:rPr>
          <w:sz w:val="20"/>
        </w:rPr>
        <w:instrText xml:space="preserve"> SEQ Table \* ARABIC </w:instrText>
      </w:r>
      <w:r w:rsidR="00E909D5">
        <w:rPr>
          <w:sz w:val="20"/>
        </w:rPr>
        <w:fldChar w:fldCharType="separate"/>
      </w:r>
      <w:r w:rsidR="00E909D5">
        <w:rPr>
          <w:noProof/>
          <w:sz w:val="20"/>
        </w:rPr>
        <w:t>1</w:t>
      </w:r>
      <w:r w:rsidR="00E909D5">
        <w:rPr>
          <w:sz w:val="20"/>
        </w:rPr>
        <w:fldChar w:fldCharType="end"/>
      </w:r>
      <w:r w:rsidRPr="008656BD">
        <w:rPr>
          <w:sz w:val="20"/>
        </w:rPr>
        <w:t xml:space="preserve"> Data Variables and Types</w:t>
      </w:r>
    </w:p>
    <w:p w:rsidR="00EB6AB0" w:rsidRDefault="00EB6AB0" w:rsidP="00140D5E">
      <w:pPr>
        <w:pStyle w:val="Heading2"/>
        <w:spacing w:line="240" w:lineRule="auto"/>
      </w:pPr>
      <w:r w:rsidRPr="00EB6AB0">
        <w:t>Descriptive Statistics of Discrete and Continuous Variables:</w:t>
      </w:r>
    </w:p>
    <w:tbl>
      <w:tblPr>
        <w:tblW w:w="9027" w:type="dxa"/>
        <w:jc w:val="center"/>
        <w:tblLook w:val="04A0" w:firstRow="1" w:lastRow="0" w:firstColumn="1" w:lastColumn="0" w:noHBand="0" w:noVBand="1"/>
      </w:tblPr>
      <w:tblGrid>
        <w:gridCol w:w="1887"/>
        <w:gridCol w:w="771"/>
        <w:gridCol w:w="909"/>
        <w:gridCol w:w="910"/>
        <w:gridCol w:w="910"/>
        <w:gridCol w:w="910"/>
        <w:gridCol w:w="910"/>
        <w:gridCol w:w="910"/>
        <w:gridCol w:w="910"/>
      </w:tblGrid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count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mean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std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min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25%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50%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75%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max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newly_confirmed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18617.13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20976.51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4158.5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10195.5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26616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123238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cumulative_confirmed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3643008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871429.7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1723242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3129901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4064827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4317573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4424072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existing_confirmed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3525280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843377.8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1658261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3040431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3935184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4178619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4274422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cumulative_cured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9952.589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3373.661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3736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7199.75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11060.5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12524.5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14684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new_cured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74.9863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69.46207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21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53.5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109.5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400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cumulative_death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105942.8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23665.08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61245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82270.75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118564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126429.3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127517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new_death_toll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453.9178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481.2265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51.25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306.5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618.75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1915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cases_rolling_avg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19018.33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17492.95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2216.286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5348.25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11431.36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31885.68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64848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deaths_rolling_avg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466.4469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406.208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18.85714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68.5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419.9286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752.4286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1248.429</w:t>
            </w:r>
          </w:p>
        </w:tc>
      </w:tr>
      <w:tr w:rsidR="002F35F8" w:rsidRPr="002F35F8" w:rsidTr="00E909D5">
        <w:trPr>
          <w:trHeight w:val="300"/>
          <w:jc w:val="center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Mortality Rate%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142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2.481056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1.88676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1.14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1.93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2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3.275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5F8" w:rsidRPr="002F35F8" w:rsidRDefault="002F35F8" w:rsidP="00E909D5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2F35F8">
              <w:rPr>
                <w:rFonts w:ascii="Calibri" w:eastAsia="Times New Roman" w:hAnsi="Calibri" w:cs="Calibri"/>
                <w:color w:val="000000"/>
                <w:sz w:val="20"/>
              </w:rPr>
              <w:t>8.6</w:t>
            </w:r>
          </w:p>
        </w:tc>
      </w:tr>
    </w:tbl>
    <w:p w:rsidR="001A5E7C" w:rsidRPr="00E909D5" w:rsidRDefault="00E909D5" w:rsidP="00E909D5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Data Description</w:t>
      </w:r>
    </w:p>
    <w:p w:rsidR="0047099E" w:rsidRDefault="0047099E" w:rsidP="001931E2">
      <w:pPr>
        <w:spacing w:line="240" w:lineRule="auto"/>
      </w:pPr>
    </w:p>
    <w:p w:rsidR="00A7074A" w:rsidRDefault="00A7074A" w:rsidP="001931E2">
      <w:pPr>
        <w:spacing w:line="240" w:lineRule="auto"/>
      </w:pPr>
    </w:p>
    <w:p w:rsidR="00A7074A" w:rsidRDefault="00A7074A" w:rsidP="001931E2">
      <w:pPr>
        <w:spacing w:line="240" w:lineRule="auto"/>
      </w:pPr>
    </w:p>
    <w:p w:rsidR="000E431F" w:rsidRDefault="00C76C00" w:rsidP="001931E2">
      <w:pPr>
        <w:pStyle w:val="Heading2"/>
        <w:spacing w:line="240" w:lineRule="auto"/>
      </w:pPr>
      <w:r>
        <w:lastRenderedPageBreak/>
        <w:t>Descriptive Graphs</w:t>
      </w:r>
      <w:r w:rsidR="001C624B">
        <w:t>:</w:t>
      </w:r>
    </w:p>
    <w:p w:rsidR="00F44418" w:rsidRPr="008656BD" w:rsidRDefault="00F44418" w:rsidP="001931E2">
      <w:pPr>
        <w:pStyle w:val="Heading3"/>
        <w:spacing w:line="240" w:lineRule="auto"/>
      </w:pPr>
      <w:r w:rsidRPr="008656BD">
        <w:t>Boxplots</w:t>
      </w:r>
    </w:p>
    <w:p w:rsidR="00BC1F66" w:rsidRPr="008656BD" w:rsidRDefault="00D022D3" w:rsidP="00A0624F">
      <w:pPr>
        <w:spacing w:line="240" w:lineRule="auto"/>
        <w:ind w:firstLine="720"/>
        <w:rPr>
          <w:sz w:val="24"/>
        </w:rPr>
      </w:pPr>
      <w:r w:rsidRPr="008656BD">
        <w:rPr>
          <w:sz w:val="24"/>
        </w:rPr>
        <w:t xml:space="preserve">The </w:t>
      </w:r>
      <w:r w:rsidRPr="008656BD">
        <w:rPr>
          <w:sz w:val="24"/>
        </w:rPr>
        <w:fldChar w:fldCharType="begin"/>
      </w:r>
      <w:r w:rsidRPr="008656BD">
        <w:rPr>
          <w:sz w:val="24"/>
        </w:rPr>
        <w:instrText xml:space="preserve"> REF _Ref71389482 \h </w:instrText>
      </w:r>
      <w:r w:rsidR="008656BD">
        <w:rPr>
          <w:sz w:val="24"/>
        </w:rPr>
        <w:instrText xml:space="preserve"> \* MERGEFORMAT </w:instrText>
      </w:r>
      <w:r w:rsidRPr="008656BD">
        <w:rPr>
          <w:sz w:val="24"/>
        </w:rPr>
      </w:r>
      <w:r w:rsidRPr="008656BD">
        <w:rPr>
          <w:sz w:val="24"/>
        </w:rPr>
        <w:fldChar w:fldCharType="separate"/>
      </w:r>
      <w:r w:rsidRPr="008656BD">
        <w:rPr>
          <w:sz w:val="24"/>
        </w:rPr>
        <w:t>Boxplots</w:t>
      </w:r>
      <w:r w:rsidRPr="008656BD">
        <w:rPr>
          <w:sz w:val="24"/>
        </w:rPr>
        <w:fldChar w:fldCharType="end"/>
      </w:r>
      <w:r w:rsidRPr="008656BD">
        <w:rPr>
          <w:sz w:val="24"/>
        </w:rPr>
        <w:t xml:space="preserve"> </w:t>
      </w:r>
      <w:r w:rsidR="00D41DA1" w:rsidRPr="008656BD">
        <w:rPr>
          <w:sz w:val="24"/>
        </w:rPr>
        <w:t xml:space="preserve">of </w:t>
      </w:r>
      <w:r w:rsidR="00174421" w:rsidRPr="008656BD">
        <w:rPr>
          <w:sz w:val="24"/>
        </w:rPr>
        <w:t xml:space="preserve">newly confirmed, newly cured and new death tolls </w:t>
      </w:r>
      <w:r w:rsidR="00B30EAF" w:rsidRPr="008656BD">
        <w:rPr>
          <w:sz w:val="24"/>
        </w:rPr>
        <w:t>of the daily reported cases depict higher m</w:t>
      </w:r>
      <w:r w:rsidR="00624B18" w:rsidRPr="008656BD">
        <w:rPr>
          <w:sz w:val="24"/>
        </w:rPr>
        <w:t xml:space="preserve">eans for the newly confirmed cases with a couple of outlier data points. </w:t>
      </w:r>
      <w:r w:rsidR="001A57E8" w:rsidRPr="008656BD">
        <w:rPr>
          <w:sz w:val="24"/>
        </w:rPr>
        <w:t>The</w:t>
      </w:r>
      <w:r w:rsidR="00327713" w:rsidRPr="008656BD">
        <w:rPr>
          <w:sz w:val="24"/>
        </w:rPr>
        <w:t xml:space="preserve"> daily new </w:t>
      </w:r>
      <w:r w:rsidR="00BC111E" w:rsidRPr="008656BD">
        <w:rPr>
          <w:sz w:val="24"/>
        </w:rPr>
        <w:t>death tolls have a higher mean</w:t>
      </w:r>
      <w:r w:rsidR="00327713" w:rsidRPr="008656BD">
        <w:rPr>
          <w:sz w:val="24"/>
        </w:rPr>
        <w:t xml:space="preserve"> </w:t>
      </w:r>
      <w:r w:rsidR="0092625E" w:rsidRPr="008656BD">
        <w:rPr>
          <w:sz w:val="24"/>
        </w:rPr>
        <w:t>than the new cured cases, with the new death tolls having outliers.</w:t>
      </w:r>
    </w:p>
    <w:p w:rsidR="00321D2D" w:rsidRPr="008656BD" w:rsidRDefault="00321D2D" w:rsidP="001931E2">
      <w:pPr>
        <w:spacing w:line="240" w:lineRule="auto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1"/>
        <w:gridCol w:w="4956"/>
      </w:tblGrid>
      <w:tr w:rsidR="005E2E29" w:rsidRPr="008656BD" w:rsidTr="003B1423">
        <w:trPr>
          <w:trHeight w:val="6830"/>
        </w:trPr>
        <w:tc>
          <w:tcPr>
            <w:tcW w:w="4508" w:type="dxa"/>
          </w:tcPr>
          <w:p w:rsidR="009E5605" w:rsidRPr="008656BD" w:rsidRDefault="009E5605" w:rsidP="00FE6756">
            <w:pPr>
              <w:rPr>
                <w:sz w:val="24"/>
              </w:rPr>
            </w:pPr>
          </w:p>
          <w:p w:rsidR="009E5605" w:rsidRPr="008656BD" w:rsidRDefault="00EE3F6D" w:rsidP="00A0506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A6E27B7" wp14:editId="3EF65CDD">
                  <wp:extent cx="2428755" cy="39897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xplot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153" cy="411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3B1423" w:rsidRPr="008656BD" w:rsidRDefault="003B1423" w:rsidP="00FE6756">
            <w:pPr>
              <w:rPr>
                <w:sz w:val="24"/>
              </w:rPr>
            </w:pPr>
          </w:p>
          <w:p w:rsidR="009E5605" w:rsidRPr="008656BD" w:rsidRDefault="005E2E29" w:rsidP="00A0506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C556BC5" wp14:editId="4414241B">
                  <wp:extent cx="3000375" cy="398970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oxplot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74" cy="399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7A14" w:rsidRPr="008656BD" w:rsidRDefault="00ED743F" w:rsidP="00A05060">
      <w:pPr>
        <w:pStyle w:val="Caption"/>
        <w:jc w:val="center"/>
        <w:rPr>
          <w:sz w:val="20"/>
        </w:rPr>
      </w:pPr>
      <w:r w:rsidRPr="008656BD">
        <w:rPr>
          <w:sz w:val="20"/>
        </w:rPr>
        <w:t xml:space="preserve">Table </w:t>
      </w:r>
      <w:r w:rsidR="00E909D5">
        <w:rPr>
          <w:sz w:val="20"/>
        </w:rPr>
        <w:fldChar w:fldCharType="begin"/>
      </w:r>
      <w:r w:rsidR="00E909D5">
        <w:rPr>
          <w:sz w:val="20"/>
        </w:rPr>
        <w:instrText xml:space="preserve"> SEQ Table \* ARABIC </w:instrText>
      </w:r>
      <w:r w:rsidR="00E909D5">
        <w:rPr>
          <w:sz w:val="20"/>
        </w:rPr>
        <w:fldChar w:fldCharType="separate"/>
      </w:r>
      <w:r w:rsidR="00E909D5">
        <w:rPr>
          <w:noProof/>
          <w:sz w:val="20"/>
        </w:rPr>
        <w:t>4</w:t>
      </w:r>
      <w:r w:rsidR="00E909D5">
        <w:rPr>
          <w:sz w:val="20"/>
        </w:rPr>
        <w:fldChar w:fldCharType="end"/>
      </w:r>
      <w:r w:rsidRPr="008656BD">
        <w:rPr>
          <w:sz w:val="20"/>
        </w:rPr>
        <w:t xml:space="preserve"> </w:t>
      </w:r>
      <w:bookmarkStart w:id="12" w:name="_Ref71389482"/>
      <w:r w:rsidRPr="008656BD">
        <w:rPr>
          <w:sz w:val="20"/>
        </w:rPr>
        <w:t>Boxplots</w:t>
      </w:r>
      <w:bookmarkEnd w:id="12"/>
    </w:p>
    <w:p w:rsidR="00632567" w:rsidRDefault="00632567" w:rsidP="00C1087D">
      <w:pPr>
        <w:spacing w:line="240" w:lineRule="auto"/>
      </w:pPr>
    </w:p>
    <w:p w:rsidR="00632567" w:rsidRDefault="00DC2572" w:rsidP="00C1087D">
      <w:pPr>
        <w:pStyle w:val="Heading3"/>
        <w:spacing w:line="240" w:lineRule="auto"/>
      </w:pPr>
      <w:r>
        <w:t>Line Plots</w:t>
      </w:r>
    </w:p>
    <w:p w:rsidR="0096272D" w:rsidRDefault="002D27CF" w:rsidP="00A0624F">
      <w:pPr>
        <w:spacing w:line="240" w:lineRule="auto"/>
        <w:ind w:firstLine="720"/>
      </w:pPr>
      <w:r>
        <w:t xml:space="preserve">The plots </w:t>
      </w:r>
      <w:r w:rsidR="00594728">
        <w:fldChar w:fldCharType="begin"/>
      </w:r>
      <w:r w:rsidR="00594728">
        <w:instrText xml:space="preserve"> REF _Ref71416413 \h </w:instrText>
      </w:r>
      <w:r w:rsidR="00C1087D">
        <w:instrText xml:space="preserve"> \* MERGEFORMAT </w:instrText>
      </w:r>
      <w:r w:rsidR="00594728">
        <w:fldChar w:fldCharType="separate"/>
      </w:r>
      <w:r w:rsidR="00594728">
        <w:t xml:space="preserve">Figure </w:t>
      </w:r>
      <w:r w:rsidR="00594728">
        <w:rPr>
          <w:noProof/>
        </w:rPr>
        <w:t>1</w:t>
      </w:r>
      <w:r w:rsidR="00594728">
        <w:t xml:space="preserve"> cumulative confirmed cases vs cumulative cured cases</w:t>
      </w:r>
      <w:r w:rsidR="00594728">
        <w:fldChar w:fldCharType="end"/>
      </w:r>
      <w:r w:rsidR="00594728">
        <w:t xml:space="preserve"> and </w:t>
      </w:r>
      <w:r w:rsidR="00594728">
        <w:fldChar w:fldCharType="begin"/>
      </w:r>
      <w:r w:rsidR="00594728">
        <w:instrText xml:space="preserve"> REF _Ref71416417 \h </w:instrText>
      </w:r>
      <w:r w:rsidR="00C1087D">
        <w:instrText xml:space="preserve"> \* MERGEFORMAT </w:instrText>
      </w:r>
      <w:r w:rsidR="00594728">
        <w:fldChar w:fldCharType="separate"/>
      </w:r>
      <w:r w:rsidR="00594728">
        <w:t xml:space="preserve">Figure </w:t>
      </w:r>
      <w:r w:rsidR="00594728">
        <w:rPr>
          <w:noProof/>
        </w:rPr>
        <w:t>2</w:t>
      </w:r>
      <w:r w:rsidR="00594728">
        <w:t xml:space="preserve"> cumulative confirmed cases vs cumulative deaths</w:t>
      </w:r>
      <w:r w:rsidR="00594728">
        <w:fldChar w:fldCharType="end"/>
      </w:r>
      <w:r w:rsidR="00C643FF">
        <w:t xml:space="preserve"> depict a trend that is</w:t>
      </w:r>
      <w:r w:rsidR="00B83FC4">
        <w:t xml:space="preserve"> concurrently</w:t>
      </w:r>
      <w:r w:rsidR="00125757">
        <w:t xml:space="preserve"> and</w:t>
      </w:r>
      <w:r w:rsidR="00C643FF">
        <w:t xml:space="preserve"> generally rising for both </w:t>
      </w:r>
      <w:r w:rsidR="00812749">
        <w:t xml:space="preserve">cumulative </w:t>
      </w:r>
      <w:r w:rsidR="00C643FF">
        <w:t xml:space="preserve">cured cases and </w:t>
      </w:r>
      <w:r w:rsidR="00812749">
        <w:t xml:space="preserve">cumulative </w:t>
      </w:r>
      <w:r w:rsidR="00C643FF">
        <w:t>deaths as the confirmed cases are increasing by day.</w:t>
      </w:r>
    </w:p>
    <w:p w:rsidR="00820D3E" w:rsidRDefault="00820D3E" w:rsidP="00A05060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3B9FAD8" wp14:editId="20D924E9">
            <wp:extent cx="5732145" cy="334454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mulativ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2" w:rsidRDefault="00820D3E" w:rsidP="00A05060">
      <w:pPr>
        <w:pStyle w:val="Caption"/>
        <w:jc w:val="center"/>
      </w:pPr>
      <w:bookmarkStart w:id="13" w:name="_Ref71416413"/>
      <w:r>
        <w:t xml:space="preserve">Figure </w:t>
      </w:r>
      <w:fldSimple w:instr=" SEQ Figure \* ARABIC ">
        <w:r w:rsidR="00ED4B64">
          <w:rPr>
            <w:noProof/>
          </w:rPr>
          <w:t>1</w:t>
        </w:r>
      </w:fldSimple>
      <w:r>
        <w:t xml:space="preserve"> cumulative confirmed cases vs cumulative cured cases</w:t>
      </w:r>
      <w:bookmarkEnd w:id="13"/>
    </w:p>
    <w:p w:rsidR="00820D3E" w:rsidRDefault="00820D3E" w:rsidP="00A0506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569BC76" wp14:editId="046FCF17">
            <wp:extent cx="5732145" cy="3249295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mulativ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8B" w:rsidRPr="008656BD" w:rsidRDefault="00820D3E" w:rsidP="00A05060">
      <w:pPr>
        <w:pStyle w:val="Caption"/>
        <w:jc w:val="center"/>
        <w:rPr>
          <w:sz w:val="22"/>
        </w:rPr>
      </w:pPr>
      <w:bookmarkStart w:id="14" w:name="_Ref71416417"/>
      <w:r>
        <w:t xml:space="preserve">Figure </w:t>
      </w:r>
      <w:fldSimple w:instr=" SEQ Figure \* ARABIC ">
        <w:r w:rsidR="00ED4B64">
          <w:rPr>
            <w:noProof/>
          </w:rPr>
          <w:t>2</w:t>
        </w:r>
      </w:fldSimple>
      <w:r>
        <w:t xml:space="preserve"> cumulative confirmed cases vs cumulative deaths</w:t>
      </w:r>
      <w:bookmarkEnd w:id="14"/>
    </w:p>
    <w:p w:rsidR="001A1A8B" w:rsidRDefault="001A1A8B" w:rsidP="0054595D">
      <w:pPr>
        <w:spacing w:line="240" w:lineRule="auto"/>
      </w:pPr>
    </w:p>
    <w:p w:rsidR="00B96A47" w:rsidRDefault="00B96A47" w:rsidP="00A0624F">
      <w:pPr>
        <w:spacing w:line="240" w:lineRule="auto"/>
        <w:ind w:firstLine="720"/>
      </w:pPr>
      <w:r>
        <w:t xml:space="preserve">A 7 day rolling mean </w:t>
      </w:r>
      <w:r w:rsidR="007303F4">
        <w:t xml:space="preserve">of the </w:t>
      </w:r>
      <w:r w:rsidR="00231E2F">
        <w:t>data</w:t>
      </w:r>
      <w:r w:rsidR="00D40BD4">
        <w:t xml:space="preserve"> as depicted by the </w:t>
      </w:r>
      <w:r w:rsidR="000E1062">
        <w:fldChar w:fldCharType="begin"/>
      </w:r>
      <w:r w:rsidR="000E1062">
        <w:instrText xml:space="preserve"> REF _Ref71417148 \h </w:instrText>
      </w:r>
      <w:r w:rsidR="0054595D">
        <w:instrText xml:space="preserve"> \* MERGEFORMAT </w:instrText>
      </w:r>
      <w:r w:rsidR="000E1062">
        <w:fldChar w:fldCharType="separate"/>
      </w:r>
      <w:r w:rsidR="000E1062">
        <w:t xml:space="preserve">Figure </w:t>
      </w:r>
      <w:r w:rsidR="000E1062">
        <w:rPr>
          <w:noProof/>
        </w:rPr>
        <w:t>3</w:t>
      </w:r>
      <w:r w:rsidR="000E1062">
        <w:t xml:space="preserve"> 7-Day Rolling Averages</w:t>
      </w:r>
      <w:r w:rsidR="000E1062">
        <w:fldChar w:fldCharType="end"/>
      </w:r>
      <w:r w:rsidR="000E1062">
        <w:t xml:space="preserve"> </w:t>
      </w:r>
      <w:r w:rsidR="003C4C00">
        <w:t>show a general trend in r</w:t>
      </w:r>
      <w:r w:rsidR="004F6657">
        <w:t>eduction across both instances.</w:t>
      </w:r>
      <w:r w:rsidR="00597DEC">
        <w:t xml:space="preserve"> Moreover, there was a slight variation on the mortality rate of the virus across the period of study</w:t>
      </w:r>
      <w:r w:rsidR="00B45974">
        <w:t xml:space="preserve"> as seen in </w:t>
      </w:r>
      <w:r w:rsidR="00E57FDD">
        <w:fldChar w:fldCharType="begin"/>
      </w:r>
      <w:r w:rsidR="00E57FDD">
        <w:instrText xml:space="preserve"> REF _Ref71417630 \h </w:instrText>
      </w:r>
      <w:r w:rsidR="0054595D">
        <w:instrText xml:space="preserve"> \* MERGEFORMAT </w:instrText>
      </w:r>
      <w:r w:rsidR="00E57FDD">
        <w:fldChar w:fldCharType="separate"/>
      </w:r>
      <w:r w:rsidR="00E57FDD">
        <w:t xml:space="preserve">Figure </w:t>
      </w:r>
      <w:r w:rsidR="00E57FDD">
        <w:rPr>
          <w:noProof/>
        </w:rPr>
        <w:t>4</w:t>
      </w:r>
      <w:r w:rsidR="00E57FDD">
        <w:t xml:space="preserve"> Mortality Rates</w:t>
      </w:r>
      <w:r w:rsidR="00E57FDD">
        <w:fldChar w:fldCharType="end"/>
      </w:r>
      <w:r w:rsidR="00597DEC">
        <w:t xml:space="preserve">. </w:t>
      </w:r>
    </w:p>
    <w:p w:rsidR="000E1062" w:rsidRDefault="00B96A47" w:rsidP="0054595D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50685F20" wp14:editId="4F162A30">
            <wp:extent cx="5732145" cy="28670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ilyCasesandDeath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E3" w:rsidRDefault="000E1062" w:rsidP="0054595D">
      <w:pPr>
        <w:pStyle w:val="Caption"/>
      </w:pPr>
      <w:bookmarkStart w:id="15" w:name="_Ref71417148"/>
      <w:r>
        <w:t xml:space="preserve">Figure </w:t>
      </w:r>
      <w:fldSimple w:instr=" SEQ Figure \* ARABIC ">
        <w:r w:rsidR="00ED4B64">
          <w:rPr>
            <w:noProof/>
          </w:rPr>
          <w:t>3</w:t>
        </w:r>
      </w:fldSimple>
      <w:r>
        <w:t xml:space="preserve"> 7-Day Rolling Averages</w:t>
      </w:r>
      <w:bookmarkEnd w:id="15"/>
    </w:p>
    <w:p w:rsidR="002C2478" w:rsidRDefault="002C2478" w:rsidP="0054595D">
      <w:pPr>
        <w:keepNext/>
        <w:spacing w:line="240" w:lineRule="auto"/>
      </w:pPr>
      <w:r>
        <w:rPr>
          <w:noProof/>
        </w:rPr>
        <w:drawing>
          <wp:inline distT="0" distB="0" distL="0" distR="0" wp14:anchorId="205D4BEE" wp14:editId="3636B0CB">
            <wp:extent cx="5732145" cy="284797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rtalityR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AE" w:rsidRDefault="002C2478" w:rsidP="00317A35">
      <w:pPr>
        <w:pStyle w:val="Caption"/>
      </w:pPr>
      <w:bookmarkStart w:id="16" w:name="_Ref71417630"/>
      <w:r>
        <w:t xml:space="preserve">Figure </w:t>
      </w:r>
      <w:fldSimple w:instr=" SEQ Figure \* ARABIC ">
        <w:r w:rsidR="00ED4B64">
          <w:rPr>
            <w:noProof/>
          </w:rPr>
          <w:t>4</w:t>
        </w:r>
      </w:fldSimple>
      <w:r>
        <w:t xml:space="preserve"> Mortali</w:t>
      </w:r>
      <w:r w:rsidR="00C40F00">
        <w:t>t</w:t>
      </w:r>
      <w:r>
        <w:t>y Rates</w:t>
      </w:r>
      <w:bookmarkEnd w:id="16"/>
    </w:p>
    <w:p w:rsidR="001A1A8B" w:rsidRDefault="008C4654" w:rsidP="0054595D">
      <w:pPr>
        <w:pStyle w:val="Heading2"/>
        <w:spacing w:line="240" w:lineRule="auto"/>
      </w:pPr>
      <w:r>
        <w:t>Data Preparation</w:t>
      </w:r>
    </w:p>
    <w:p w:rsidR="000162B5" w:rsidRPr="008656BD" w:rsidRDefault="007A3056" w:rsidP="0048750B">
      <w:pPr>
        <w:spacing w:line="240" w:lineRule="auto"/>
        <w:ind w:firstLine="720"/>
      </w:pPr>
      <w:r>
        <w:t xml:space="preserve">The data was </w:t>
      </w:r>
      <w:r w:rsidR="0037656E">
        <w:t xml:space="preserve">based upon the </w:t>
      </w:r>
      <w:r w:rsidR="00C92CFF">
        <w:t xml:space="preserve">date aspect to carry out </w:t>
      </w:r>
      <w:r w:rsidR="00EB4669">
        <w:t xml:space="preserve">predictions. </w:t>
      </w:r>
      <w:r w:rsidR="004D14EA">
        <w:t>The pred</w:t>
      </w:r>
      <w:r w:rsidR="002D2D58">
        <w:t xml:space="preserve">iction data possesses the format depicted in </w:t>
      </w:r>
      <w:r w:rsidR="00D15F2F">
        <w:fldChar w:fldCharType="begin"/>
      </w:r>
      <w:r w:rsidR="00D15F2F">
        <w:instrText xml:space="preserve"> REF _Ref71418178 \h </w:instrText>
      </w:r>
      <w:r w:rsidR="0054595D">
        <w:instrText xml:space="preserve"> \* MERGEFORMAT </w:instrText>
      </w:r>
      <w:r w:rsidR="00D15F2F">
        <w:fldChar w:fldCharType="separate"/>
      </w:r>
      <w:r w:rsidR="00D15F2F">
        <w:t xml:space="preserve">Table </w:t>
      </w:r>
      <w:r w:rsidR="00D15F2F">
        <w:rPr>
          <w:noProof/>
        </w:rPr>
        <w:t>4</w:t>
      </w:r>
      <w:r w:rsidR="00D15F2F">
        <w:t xml:space="preserve"> Data format</w:t>
      </w:r>
      <w:r w:rsidR="00D15F2F">
        <w:fldChar w:fldCharType="end"/>
      </w:r>
      <w:r w:rsidR="00640F54">
        <w:t xml:space="preserve">. </w:t>
      </w:r>
      <w:r w:rsidR="003B5994">
        <w:t>The new variables extracted from time will be used as the predictors for the new confirmed cases and new death toll per day.</w:t>
      </w:r>
    </w:p>
    <w:tbl>
      <w:tblPr>
        <w:tblW w:w="11070" w:type="dxa"/>
        <w:jc w:val="center"/>
        <w:tblLook w:val="04A0" w:firstRow="1" w:lastRow="0" w:firstColumn="1" w:lastColumn="0" w:noHBand="0" w:noVBand="1"/>
      </w:tblPr>
      <w:tblGrid>
        <w:gridCol w:w="1600"/>
        <w:gridCol w:w="560"/>
        <w:gridCol w:w="813"/>
        <w:gridCol w:w="1196"/>
        <w:gridCol w:w="1141"/>
        <w:gridCol w:w="900"/>
        <w:gridCol w:w="1267"/>
        <w:gridCol w:w="1883"/>
        <w:gridCol w:w="1710"/>
      </w:tblGrid>
      <w:tr w:rsidR="00820DEB" w:rsidRPr="00820DEB" w:rsidTr="00475F4D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627F3E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D</w:t>
            </w:r>
            <w:r w:rsidR="00820DEB" w:rsidRPr="00820DEB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dayofweek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dayofyear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quarter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weekofyear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newly_confirmed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new_death_toll</w:t>
            </w:r>
          </w:p>
        </w:tc>
      </w:tr>
      <w:tr w:rsidR="00820DEB" w:rsidRPr="00820DEB" w:rsidTr="00475F4D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12/6/2020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17271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20DEB" w:rsidRPr="00820DEB" w:rsidTr="00475F4D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12/7/2020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14718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820DEB" w:rsidRPr="00820DEB" w:rsidTr="00475F4D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12/8/2020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12281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599</w:t>
            </w:r>
          </w:p>
        </w:tc>
      </w:tr>
      <w:tr w:rsidR="00820DEB" w:rsidRPr="00820DEB" w:rsidTr="00475F4D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12/9/2020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16578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</w:tr>
      <w:tr w:rsidR="00820DEB" w:rsidRPr="00820DEB" w:rsidTr="00475F4D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12/10/2020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82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20964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DEB" w:rsidRPr="00820DEB" w:rsidRDefault="00820DEB" w:rsidP="0053770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DEB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</w:tr>
    </w:tbl>
    <w:p w:rsidR="00AC2DC5" w:rsidRDefault="0053770A" w:rsidP="0039350B">
      <w:pPr>
        <w:pStyle w:val="Caption"/>
        <w:jc w:val="center"/>
      </w:pPr>
      <w:bookmarkStart w:id="17" w:name="_Ref71418178"/>
      <w:r>
        <w:t xml:space="preserve">Table </w:t>
      </w:r>
      <w:fldSimple w:instr=" SEQ Table \* ARABIC ">
        <w:r w:rsidR="00E909D5">
          <w:rPr>
            <w:noProof/>
          </w:rPr>
          <w:t>5</w:t>
        </w:r>
      </w:fldSimple>
      <w:r>
        <w:t xml:space="preserve"> Data format</w:t>
      </w:r>
      <w:bookmarkEnd w:id="17"/>
    </w:p>
    <w:p w:rsidR="00511289" w:rsidRPr="00851362" w:rsidRDefault="004A50B4" w:rsidP="00851362">
      <w:pPr>
        <w:pStyle w:val="Heading1"/>
        <w:spacing w:line="240" w:lineRule="auto"/>
      </w:pPr>
      <w:r w:rsidRPr="008656BD">
        <w:lastRenderedPageBreak/>
        <w:t>Analytical Methods</w:t>
      </w:r>
    </w:p>
    <w:p w:rsidR="00511289" w:rsidRPr="00511289" w:rsidRDefault="00511289" w:rsidP="0043699D">
      <w:pPr>
        <w:pStyle w:val="Heading2"/>
        <w:spacing w:line="240" w:lineRule="auto"/>
      </w:pPr>
      <w:bookmarkStart w:id="18" w:name="_Toc53238072"/>
      <w:r w:rsidRPr="00511289">
        <w:t>Analysis of the Literature Review Research Findings</w:t>
      </w:r>
      <w:bookmarkEnd w:id="18"/>
    </w:p>
    <w:p w:rsidR="00CA7315" w:rsidRDefault="00CA7315" w:rsidP="0043699D">
      <w:pPr>
        <w:pStyle w:val="NoSpacing"/>
        <w:ind w:firstLine="720"/>
      </w:pPr>
      <w:r w:rsidRPr="00D03248">
        <w:t>T</w:t>
      </w:r>
      <w:r w:rsidR="00966671">
        <w:t>he question being sought if</w:t>
      </w:r>
      <w:r w:rsidR="00BF2334">
        <w:t xml:space="preserve"> the various features derived from the date column can be able to adequately predict the number of newly confir</w:t>
      </w:r>
      <w:r w:rsidR="00ED0C12">
        <w:t>med cases and number of deaths.</w:t>
      </w:r>
      <w:r w:rsidR="0005497F">
        <w:t xml:space="preserve"> </w:t>
      </w:r>
      <w:r w:rsidR="001F5FAC">
        <w:t xml:space="preserve">All independent and dependent variables were numerical in nature. </w:t>
      </w:r>
      <w:r w:rsidR="0099203A">
        <w:t xml:space="preserve">An XGBRegressor model was </w:t>
      </w:r>
      <w:r w:rsidR="008569A6">
        <w:t>implemented on the data</w:t>
      </w:r>
      <w:r w:rsidR="00C15E94">
        <w:t xml:space="preserve"> based on initial assessment of the same model under </w:t>
      </w:r>
      <w:r w:rsidR="00CD2782">
        <w:t>a TimeSeriesSplit that took into consideration the time series nature of the data.</w:t>
      </w:r>
      <w:r w:rsidR="002D3E75">
        <w:t xml:space="preserve"> The independent variables were day, month, dayofweek, dayofyear, quarter and weekofyear</w:t>
      </w:r>
      <w:r w:rsidR="002463A4">
        <w:t xml:space="preserve"> that were </w:t>
      </w:r>
      <w:r w:rsidR="00C76DE0">
        <w:t xml:space="preserve">extracted initially during preprocessing while the dependent variables modelled independently were newly_confirmed and new_death_toll. </w:t>
      </w:r>
      <w:r w:rsidR="00777336">
        <w:t xml:space="preserve">The evaluation </w:t>
      </w:r>
      <w:r w:rsidR="00140486">
        <w:t xml:space="preserve">metrics are detailed in </w:t>
      </w:r>
      <w:r w:rsidR="00194D04">
        <w:fldChar w:fldCharType="begin"/>
      </w:r>
      <w:r w:rsidR="00194D04">
        <w:instrText xml:space="preserve"> REF _Ref71450834 \h </w:instrText>
      </w:r>
      <w:r w:rsidR="0043699D">
        <w:instrText xml:space="preserve"> \* MERGEFORMAT </w:instrText>
      </w:r>
      <w:r w:rsidR="00194D04">
        <w:fldChar w:fldCharType="separate"/>
      </w:r>
      <w:r w:rsidR="00194D04">
        <w:t xml:space="preserve">Table </w:t>
      </w:r>
      <w:r w:rsidR="00194D04">
        <w:rPr>
          <w:noProof/>
        </w:rPr>
        <w:t>5</w:t>
      </w:r>
      <w:r w:rsidR="00194D04">
        <w:t xml:space="preserve"> Metrics</w:t>
      </w:r>
      <w:r w:rsidR="00194D04">
        <w:fldChar w:fldCharType="end"/>
      </w:r>
      <w:r w:rsidR="00194D04">
        <w:t>.</w:t>
      </w:r>
    </w:p>
    <w:p w:rsidR="00ED0C12" w:rsidRPr="00D03248" w:rsidRDefault="00ED0C12" w:rsidP="0043699D">
      <w:pPr>
        <w:pStyle w:val="NoSpacing"/>
        <w:ind w:firstLine="720"/>
      </w:pPr>
    </w:p>
    <w:tbl>
      <w:tblPr>
        <w:tblW w:w="5342" w:type="dxa"/>
        <w:jc w:val="center"/>
        <w:tblLook w:val="04A0" w:firstRow="1" w:lastRow="0" w:firstColumn="1" w:lastColumn="0" w:noHBand="0" w:noVBand="1"/>
      </w:tblPr>
      <w:tblGrid>
        <w:gridCol w:w="4289"/>
        <w:gridCol w:w="1053"/>
      </w:tblGrid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explained_variance New Confirmed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0.001914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explained_variance Death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-1.20841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MAE New Confirmed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369.9372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MAE Death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2383.337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R_2 New Confirmed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-0.16206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R_2 Death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-5.75698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MSE New Confirmed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206140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MSE Death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835.3484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RMSE New Confirmed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9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454.0264</w:t>
            </w:r>
          </w:p>
        </w:tc>
      </w:tr>
      <w:tr w:rsidR="00345AEF" w:rsidRPr="00345AEF" w:rsidTr="00F96FE7">
        <w:trPr>
          <w:trHeight w:val="300"/>
          <w:jc w:val="center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345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RMSE Death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EF" w:rsidRPr="00345AEF" w:rsidRDefault="00345AEF" w:rsidP="00FE60D9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5AEF">
              <w:rPr>
                <w:rFonts w:ascii="Calibri" w:eastAsia="Times New Roman" w:hAnsi="Calibri" w:cs="Calibri"/>
                <w:color w:val="000000"/>
              </w:rPr>
              <w:t>2418.96</w:t>
            </w:r>
          </w:p>
        </w:tc>
      </w:tr>
    </w:tbl>
    <w:p w:rsidR="00C53230" w:rsidRDefault="00FE60D9" w:rsidP="0039350B">
      <w:pPr>
        <w:pStyle w:val="Caption"/>
        <w:jc w:val="center"/>
      </w:pPr>
      <w:bookmarkStart w:id="19" w:name="_Ref71450834"/>
      <w:r>
        <w:t xml:space="preserve">Table </w:t>
      </w:r>
      <w:fldSimple w:instr=" SEQ Table \* ARABIC ">
        <w:r w:rsidR="00E909D5">
          <w:rPr>
            <w:noProof/>
          </w:rPr>
          <w:t>6</w:t>
        </w:r>
      </w:fldSimple>
      <w:r>
        <w:t xml:space="preserve"> Metrics</w:t>
      </w:r>
      <w:bookmarkEnd w:id="19"/>
    </w:p>
    <w:p w:rsidR="004A50B4" w:rsidRDefault="00D578C8" w:rsidP="00E76A79">
      <w:pPr>
        <w:pStyle w:val="Heading1"/>
        <w:spacing w:line="240" w:lineRule="auto"/>
      </w:pPr>
      <w:r w:rsidRPr="008656BD">
        <w:t>Results and Evaluation</w:t>
      </w:r>
    </w:p>
    <w:p w:rsidR="00BF50F3" w:rsidRDefault="00772882" w:rsidP="00A0624F">
      <w:pPr>
        <w:spacing w:line="240" w:lineRule="auto"/>
        <w:ind w:firstLine="720"/>
      </w:pPr>
      <w:r>
        <w:t xml:space="preserve">The explained variances </w:t>
      </w:r>
      <w:r w:rsidR="00B80478">
        <w:t xml:space="preserve">for both models </w:t>
      </w:r>
      <w:r w:rsidR="009E4165">
        <w:t>were close to 0 and the r-squared values</w:t>
      </w:r>
      <w:r w:rsidR="00D21106">
        <w:t xml:space="preserve"> </w:t>
      </w:r>
      <w:r w:rsidR="009E4165">
        <w:t xml:space="preserve">were negative </w:t>
      </w:r>
      <w:r w:rsidR="00D21106">
        <w:t xml:space="preserve">for which we can categorically state that </w:t>
      </w:r>
      <w:r w:rsidR="00BF50F3">
        <w:t>our model did not perform well.</w:t>
      </w:r>
      <w:r w:rsidR="00027965">
        <w:t xml:space="preserve"> The </w:t>
      </w:r>
      <w:r w:rsidR="006F2040">
        <w:fldChar w:fldCharType="begin"/>
      </w:r>
      <w:r w:rsidR="006F2040">
        <w:instrText xml:space="preserve"> REF _Ref71451429 \h </w:instrText>
      </w:r>
      <w:r w:rsidR="00E76A79">
        <w:instrText xml:space="preserve"> \* MERGEFORMAT </w:instrText>
      </w:r>
      <w:r w:rsidR="006F2040">
        <w:fldChar w:fldCharType="separate"/>
      </w:r>
      <w:r w:rsidR="006F2040">
        <w:t xml:space="preserve">Figure </w:t>
      </w:r>
      <w:r w:rsidR="006F2040">
        <w:rPr>
          <w:noProof/>
        </w:rPr>
        <w:t>5</w:t>
      </w:r>
      <w:r w:rsidR="006F2040">
        <w:t xml:space="preserve"> New Cases</w:t>
      </w:r>
      <w:r w:rsidR="006F2040">
        <w:fldChar w:fldCharType="end"/>
      </w:r>
      <w:r w:rsidR="006F2040">
        <w:t xml:space="preserve"> </w:t>
      </w:r>
      <w:r w:rsidR="00EC0536">
        <w:t>and</w:t>
      </w:r>
      <w:r w:rsidR="006F2040">
        <w:t xml:space="preserve"> </w:t>
      </w:r>
      <w:r w:rsidR="006F2040">
        <w:fldChar w:fldCharType="begin"/>
      </w:r>
      <w:r w:rsidR="006F2040">
        <w:instrText xml:space="preserve"> REF _Ref71451436 \h </w:instrText>
      </w:r>
      <w:r w:rsidR="00E76A79">
        <w:instrText xml:space="preserve"> \* MERGEFORMAT </w:instrText>
      </w:r>
      <w:r w:rsidR="006F2040">
        <w:fldChar w:fldCharType="separate"/>
      </w:r>
      <w:r w:rsidR="006F2040">
        <w:t xml:space="preserve">Figure </w:t>
      </w:r>
      <w:r w:rsidR="006F2040">
        <w:rPr>
          <w:noProof/>
        </w:rPr>
        <w:t>6</w:t>
      </w:r>
      <w:r w:rsidR="006F2040">
        <w:t xml:space="preserve"> Deaths</w:t>
      </w:r>
      <w:r w:rsidR="006F2040">
        <w:fldChar w:fldCharType="end"/>
      </w:r>
      <w:r w:rsidR="006F2040">
        <w:t xml:space="preserve"> </w:t>
      </w:r>
      <w:r w:rsidR="00EC0536">
        <w:t xml:space="preserve">provide a comparison of the predicted values against the </w:t>
      </w:r>
      <w:r w:rsidR="007F0C63">
        <w:t xml:space="preserve">actual values, for which we can note there were minor </w:t>
      </w:r>
      <w:r w:rsidR="00964292">
        <w:t>deviations that due to scale may have influenced the accuracy of the model.</w:t>
      </w:r>
    </w:p>
    <w:p w:rsidR="00ED4B64" w:rsidRDefault="00ED4B64" w:rsidP="00E76A79">
      <w:pPr>
        <w:keepNext/>
        <w:spacing w:line="240" w:lineRule="auto"/>
      </w:pPr>
      <w:r>
        <w:rPr>
          <w:noProof/>
        </w:rPr>
        <w:drawing>
          <wp:inline distT="0" distB="0" distL="0" distR="0" wp14:anchorId="33431AAD" wp14:editId="30631BFE">
            <wp:extent cx="57315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C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90" cy="258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4E" w:rsidRDefault="00ED4B64" w:rsidP="0039350B">
      <w:pPr>
        <w:pStyle w:val="Caption"/>
        <w:jc w:val="center"/>
      </w:pPr>
      <w:bookmarkStart w:id="20" w:name="_Ref71451429"/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="00CE351C">
        <w:t xml:space="preserve"> </w:t>
      </w:r>
      <w:r>
        <w:t>New Cases</w:t>
      </w:r>
      <w:bookmarkEnd w:id="20"/>
    </w:p>
    <w:p w:rsidR="00193FE6" w:rsidRDefault="00193FE6" w:rsidP="00E76A79">
      <w:pPr>
        <w:spacing w:line="240" w:lineRule="auto"/>
      </w:pPr>
    </w:p>
    <w:p w:rsidR="00ED4B64" w:rsidRDefault="00ED4B64" w:rsidP="00E76A79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65359B24" wp14:editId="548D92F0">
            <wp:extent cx="5730652" cy="28384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Death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39" cy="28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E6" w:rsidRDefault="00ED4B64" w:rsidP="0039350B">
      <w:pPr>
        <w:pStyle w:val="Caption"/>
        <w:jc w:val="center"/>
      </w:pPr>
      <w:bookmarkStart w:id="21" w:name="_Ref71451436"/>
      <w:r>
        <w:t xml:space="preserve">Figure </w:t>
      </w:r>
      <w:fldSimple w:instr=" SEQ Figure \* ARABIC ">
        <w:r>
          <w:rPr>
            <w:noProof/>
          </w:rPr>
          <w:t>6</w:t>
        </w:r>
      </w:fldSimple>
      <w:r w:rsidR="008F4EB7">
        <w:t xml:space="preserve"> </w:t>
      </w:r>
      <w:r>
        <w:t>Deaths</w:t>
      </w:r>
      <w:bookmarkEnd w:id="21"/>
    </w:p>
    <w:p w:rsidR="00472CF3" w:rsidRDefault="00E12AFD" w:rsidP="00E76A79">
      <w:pPr>
        <w:spacing w:line="240" w:lineRule="auto"/>
        <w:ind w:firstLine="720"/>
      </w:pPr>
      <w:r>
        <w:t xml:space="preserve">The prediction of new deaths and new cases per day </w:t>
      </w:r>
      <w:r w:rsidR="00477F4A">
        <w:t xml:space="preserve">as per the results show that there exists a small bit of pattern within the data used that would be able to </w:t>
      </w:r>
      <w:r w:rsidR="00130B63">
        <w:t>forecas</w:t>
      </w:r>
      <w:r w:rsidR="00EA41BA">
        <w:t xml:space="preserve">t the COVID-19 cases. We can assume that the inclusion of </w:t>
      </w:r>
      <w:r w:rsidR="00E12D98">
        <w:t xml:space="preserve">more variables that we may think have an impact on the overall trends </w:t>
      </w:r>
      <w:r w:rsidR="0096349C">
        <w:t>observed in the COVID-19 cases.</w:t>
      </w:r>
    </w:p>
    <w:p w:rsidR="0096349C" w:rsidRDefault="0096349C" w:rsidP="004E6EAB">
      <w:pPr>
        <w:spacing w:line="240" w:lineRule="auto"/>
      </w:pPr>
    </w:p>
    <w:p w:rsidR="00D578C8" w:rsidRPr="008656BD" w:rsidRDefault="00700A3D" w:rsidP="004E6EAB">
      <w:pPr>
        <w:pStyle w:val="Heading1"/>
        <w:spacing w:line="240" w:lineRule="auto"/>
      </w:pPr>
      <w:r w:rsidRPr="008656BD">
        <w:t>Solution Development</w:t>
      </w:r>
    </w:p>
    <w:p w:rsidR="00E5609B" w:rsidRDefault="002F4A0E" w:rsidP="00363BCD">
      <w:pPr>
        <w:spacing w:line="240" w:lineRule="auto"/>
        <w:ind w:firstLine="720"/>
      </w:pPr>
      <w:r>
        <w:t xml:space="preserve">The digital </w:t>
      </w:r>
      <w:r w:rsidR="001E5C2F">
        <w:t xml:space="preserve">health </w:t>
      </w:r>
      <w:r>
        <w:t>solution</w:t>
      </w:r>
      <w:r w:rsidR="001E5C2F">
        <w:t xml:space="preserve">s aspects </w:t>
      </w:r>
      <w:r w:rsidR="00D93183">
        <w:t xml:space="preserve">include the </w:t>
      </w:r>
      <w:r w:rsidR="004A2CF9">
        <w:t>provision of access for data electronically</w:t>
      </w:r>
      <w:r w:rsidR="0034577B">
        <w:t xml:space="preserve"> to practitioners and patients</w:t>
      </w:r>
      <w:r w:rsidR="004A2CF9">
        <w:t xml:space="preserve">, </w:t>
      </w:r>
      <w:r w:rsidR="00EE6298">
        <w:t>monitoring of health metrics remotely</w:t>
      </w:r>
      <w:r w:rsidR="0003051C">
        <w:t>, ease</w:t>
      </w:r>
      <w:r w:rsidR="0082713D">
        <w:t xml:space="preserve"> of collection of records through the use of tech such as wearables, mobile apps and the incorporation of analytics within the solutions</w:t>
      </w:r>
      <w:r w:rsidR="00723077">
        <w:t xml:space="preserve">. </w:t>
      </w:r>
      <w:r w:rsidR="003239CB" w:rsidRPr="00A97603">
        <w:t>Sust</w:t>
      </w:r>
      <w:r w:rsidR="003239CB">
        <w:t xml:space="preserve"> et al. (2020)</w:t>
      </w:r>
      <w:r w:rsidR="00723077">
        <w:t xml:space="preserve"> </w:t>
      </w:r>
      <w:r w:rsidR="00A83788">
        <w:t>appreciates the role mathematical models play in predicting of</w:t>
      </w:r>
      <w:r w:rsidR="00161187">
        <w:t xml:space="preserve"> scenarios around the COVID-19 w</w:t>
      </w:r>
      <w:r w:rsidR="00971154">
        <w:t>hile highlighting digital strategies that have been impl</w:t>
      </w:r>
      <w:r w:rsidR="0063219F">
        <w:t>emented in Catalonia to curb</w:t>
      </w:r>
      <w:r w:rsidR="00971154">
        <w:t xml:space="preserve"> the spread of COVID-19.</w:t>
      </w:r>
      <w:r w:rsidR="00397DF6">
        <w:t xml:space="preserve"> </w:t>
      </w:r>
      <w:r w:rsidR="003741CA">
        <w:t>Some of th</w:t>
      </w:r>
      <w:r w:rsidR="00185E6F">
        <w:t xml:space="preserve">e strategies they point out include </w:t>
      </w:r>
      <w:r w:rsidR="00AB4B2E">
        <w:t>citizen registration, virtual visit system expansion</w:t>
      </w:r>
      <w:r w:rsidR="00FD5EF0">
        <w:t xml:space="preserve"> for primary and specialized care of patients, </w:t>
      </w:r>
      <w:r w:rsidR="00DA5044">
        <w:t>mobile health app</w:t>
      </w:r>
      <w:r w:rsidR="00662351">
        <w:t xml:space="preserve"> for citizens’ </w:t>
      </w:r>
      <w:r w:rsidR="00743ABE">
        <w:t xml:space="preserve">self-assessment </w:t>
      </w:r>
      <w:r w:rsidR="00F97E4D">
        <w:t>monitoring of patient progress</w:t>
      </w:r>
      <w:r w:rsidR="00913367">
        <w:t xml:space="preserve"> and the</w:t>
      </w:r>
      <w:r w:rsidR="00F97E4D">
        <w:t xml:space="preserve"> </w:t>
      </w:r>
      <w:r w:rsidR="00681D34">
        <w:t xml:space="preserve">incorporation of data analytics for policy formulation </w:t>
      </w:r>
      <w:r w:rsidR="00E97A34">
        <w:t>and health care system planning.</w:t>
      </w:r>
      <w:r w:rsidR="00CC49B4">
        <w:t xml:space="preserve"> Our case study’s implementation of digital solution strategies would have come in handy to provide </w:t>
      </w:r>
      <w:r w:rsidR="00D21501">
        <w:t xml:space="preserve">patient data such as the age cohorts and identify the COVID-19 trends, </w:t>
      </w:r>
      <w:r w:rsidR="00756B00">
        <w:t xml:space="preserve">up-to date figures on the cases and extent of spread of the epidemic as well as curb the spread through ease of access of health services virtually. </w:t>
      </w:r>
      <w:r w:rsidR="002C5A93">
        <w:t xml:space="preserve">The health system would be strengthened when provided predictions of the epidemic by planning ahead of time. </w:t>
      </w:r>
      <w:r w:rsidR="00E36BBD">
        <w:t xml:space="preserve">The various aspects that </w:t>
      </w:r>
      <w:r w:rsidR="001A1648">
        <w:t xml:space="preserve">would play a critical role in mathematical epidemic models </w:t>
      </w:r>
      <w:r w:rsidR="003A0814">
        <w:t xml:space="preserve">as in the study by </w:t>
      </w:r>
      <w:r w:rsidR="003A0814" w:rsidRPr="008656BD">
        <w:t>(Bentout et al., 2020)</w:t>
      </w:r>
      <w:r w:rsidR="003A0814">
        <w:t xml:space="preserve"> </w:t>
      </w:r>
      <w:r w:rsidR="005E64F7">
        <w:t xml:space="preserve">such as early detection and </w:t>
      </w:r>
      <w:r w:rsidR="00B17C42">
        <w:t xml:space="preserve">management of cases through </w:t>
      </w:r>
      <w:r w:rsidR="00D81E34">
        <w:t>self-assessment</w:t>
      </w:r>
      <w:r w:rsidR="00B17C42">
        <w:t xml:space="preserve"> on mobile based applications </w:t>
      </w:r>
      <w:r w:rsidR="00D81E34">
        <w:t>would come in handy.</w:t>
      </w:r>
      <w:r w:rsidR="003B4ACF">
        <w:t xml:space="preserve"> </w:t>
      </w:r>
      <w:r w:rsidR="005C47A3">
        <w:t>The influence of other diseases on the mortality rate of COVID-19 would be considered given the availability of the data.</w:t>
      </w:r>
      <w:r w:rsidR="007C1BD0">
        <w:t xml:space="preserve"> However, the strategies would be depende</w:t>
      </w:r>
      <w:r w:rsidR="00197F38">
        <w:t xml:space="preserve">nt upon the health care system and </w:t>
      </w:r>
      <w:r w:rsidR="007C1BD0">
        <w:t>the willingness of the gener</w:t>
      </w:r>
      <w:r w:rsidR="00995D09">
        <w:t>al public to register in the implemented platforms.</w:t>
      </w:r>
    </w:p>
    <w:p w:rsidR="00FC4D8D" w:rsidRPr="006B6089" w:rsidRDefault="00C13CA9" w:rsidP="006B6089">
      <w:pPr>
        <w:spacing w:line="240" w:lineRule="auto"/>
        <w:ind w:firstLine="720"/>
      </w:pPr>
      <w:r>
        <w:t xml:space="preserve">Based upon </w:t>
      </w:r>
      <w:r w:rsidRPr="00A97603">
        <w:t>Sust</w:t>
      </w:r>
      <w:r>
        <w:t xml:space="preserve"> et al. (2020) findings, the </w:t>
      </w:r>
      <w:r w:rsidR="00654279">
        <w:t xml:space="preserve">adoption and </w:t>
      </w:r>
      <w:r w:rsidR="00727226">
        <w:t xml:space="preserve">success of digital health solutions </w:t>
      </w:r>
      <w:r w:rsidR="00E94A2C">
        <w:t xml:space="preserve">may be subject to </w:t>
      </w:r>
      <w:r w:rsidR="00C816A0">
        <w:t>financial constraints, ethical issues around patient data</w:t>
      </w:r>
      <w:r w:rsidR="00295D4D">
        <w:t xml:space="preserve"> and metrics to assess its progress. </w:t>
      </w:r>
      <w:r w:rsidR="006B7361">
        <w:t xml:space="preserve">Moreover, they point out the reduced patient visits and overcrowding of health facilities as effective </w:t>
      </w:r>
      <w:r w:rsidR="007941DE">
        <w:t>in prevention</w:t>
      </w:r>
      <w:r w:rsidR="005E4B0F">
        <w:t xml:space="preserve"> of human to h</w:t>
      </w:r>
      <w:r w:rsidR="006C5B74">
        <w:t>uma</w:t>
      </w:r>
      <w:r w:rsidR="0060041E">
        <w:t>n transmission of the virus.</w:t>
      </w:r>
      <w:r w:rsidR="00E5609B">
        <w:t xml:space="preserve"> </w:t>
      </w:r>
      <w:r w:rsidR="004B7233">
        <w:t xml:space="preserve">The e-health system’s implementation, adoption and full </w:t>
      </w:r>
      <w:r w:rsidR="00846604">
        <w:t xml:space="preserve">utilization </w:t>
      </w:r>
      <w:r w:rsidR="007B680F">
        <w:t xml:space="preserve">as researched </w:t>
      </w:r>
      <w:r w:rsidR="00846604">
        <w:t xml:space="preserve">by </w:t>
      </w:r>
      <w:r w:rsidR="007F7307">
        <w:t xml:space="preserve">Ross </w:t>
      </w:r>
      <w:r w:rsidR="000D13A5">
        <w:t>et al., (</w:t>
      </w:r>
      <w:r w:rsidR="000D13A5" w:rsidRPr="000D13A5">
        <w:t>2016</w:t>
      </w:r>
      <w:r w:rsidR="000D13A5">
        <w:t>)</w:t>
      </w:r>
      <w:r w:rsidR="005710AB">
        <w:t xml:space="preserve"> study</w:t>
      </w:r>
      <w:r w:rsidR="00E01AC3">
        <w:t xml:space="preserve"> are </w:t>
      </w:r>
      <w:r w:rsidR="005710AB">
        <w:lastRenderedPageBreak/>
        <w:t>influenc</w:t>
      </w:r>
      <w:r w:rsidR="00E01AC3">
        <w:t>ed</w:t>
      </w:r>
      <w:r w:rsidR="00AB323B">
        <w:t xml:space="preserve"> by </w:t>
      </w:r>
      <w:r w:rsidR="005710AB">
        <w:t>factors</w:t>
      </w:r>
      <w:r w:rsidR="00AB323B">
        <w:t xml:space="preserve"> that include </w:t>
      </w:r>
      <w:r w:rsidR="000E5809">
        <w:t>adaptability of the</w:t>
      </w:r>
      <w:r w:rsidR="004E0423">
        <w:t xml:space="preserve"> technology within the localiti</w:t>
      </w:r>
      <w:r w:rsidR="000E5809">
        <w:t xml:space="preserve">es, </w:t>
      </w:r>
      <w:r w:rsidR="00B61589">
        <w:t xml:space="preserve">complexity with regard to use, modification, </w:t>
      </w:r>
      <w:r w:rsidR="000E3964">
        <w:t>synchronizing of data, real-time access and reliability,</w:t>
      </w:r>
      <w:r w:rsidR="004802A0">
        <w:t xml:space="preserve"> associated </w:t>
      </w:r>
      <w:r w:rsidR="000E3964">
        <w:t xml:space="preserve"> </w:t>
      </w:r>
      <w:r w:rsidR="001412CB">
        <w:t>cost of setup,</w:t>
      </w:r>
      <w:r w:rsidR="004802A0">
        <w:t xml:space="preserve"> </w:t>
      </w:r>
      <w:r w:rsidR="009D1E62">
        <w:t xml:space="preserve">maintenance and revenue, </w:t>
      </w:r>
      <w:r w:rsidR="00680DA0">
        <w:t xml:space="preserve">policies and </w:t>
      </w:r>
      <w:r w:rsidR="00217F12">
        <w:t xml:space="preserve">legislation. Moreover, </w:t>
      </w:r>
      <w:r w:rsidR="007A78EB">
        <w:t>the engagements of stakeholders in</w:t>
      </w:r>
      <w:r w:rsidR="00272A94">
        <w:t xml:space="preserve"> development and implementation, </w:t>
      </w:r>
      <w:r w:rsidR="00CE527E">
        <w:t xml:space="preserve">training of staff on the use </w:t>
      </w:r>
      <w:r w:rsidR="007A0CD0">
        <w:t>and skill barriers were also stated</w:t>
      </w:r>
      <w:r w:rsidR="006F16F9">
        <w:t xml:space="preserve">. </w:t>
      </w:r>
      <w:r w:rsidR="00836ED7">
        <w:t xml:space="preserve">As it is within </w:t>
      </w:r>
      <w:r w:rsidR="003D0747">
        <w:t>our case study, deeper understanding of stakeholders and their engage</w:t>
      </w:r>
      <w:r w:rsidR="00836ED7">
        <w:t xml:space="preserve">ment would influence the use of </w:t>
      </w:r>
      <w:r w:rsidR="003D0747">
        <w:t>digital solutions</w:t>
      </w:r>
      <w:r w:rsidR="0006356D">
        <w:t xml:space="preserve"> within the locality </w:t>
      </w:r>
      <w:r w:rsidR="0038137C">
        <w:t>while also providing complementary solutions through data analytics to counter the spread of COVID-19.</w:t>
      </w:r>
      <w:bookmarkStart w:id="22" w:name="_Toc53238077"/>
    </w:p>
    <w:p w:rsidR="00F20B46" w:rsidRPr="00F20B46" w:rsidRDefault="00F20B46" w:rsidP="004E6EAB">
      <w:pPr>
        <w:pStyle w:val="Heading1"/>
        <w:spacing w:line="240" w:lineRule="auto"/>
      </w:pPr>
      <w:r w:rsidRPr="00F20B46">
        <w:t>Conclusions</w:t>
      </w:r>
      <w:bookmarkEnd w:id="22"/>
    </w:p>
    <w:p w:rsidR="00F20B46" w:rsidRPr="00F20B46" w:rsidRDefault="00F20B46" w:rsidP="00363BCD">
      <w:pPr>
        <w:spacing w:line="240" w:lineRule="auto"/>
        <w:ind w:firstLine="720"/>
      </w:pPr>
      <w:r w:rsidRPr="00F20B46">
        <w:t>There are various f</w:t>
      </w:r>
      <w:r w:rsidR="00535A64">
        <w:t>actors that influence the count o</w:t>
      </w:r>
      <w:r w:rsidRPr="00F20B46">
        <w:t xml:space="preserve">f </w:t>
      </w:r>
      <w:r w:rsidR="00535A64">
        <w:t xml:space="preserve">the number of COVID-19 cases </w:t>
      </w:r>
      <w:r w:rsidR="004304E6">
        <w:t>and deaths within the sample population used.</w:t>
      </w:r>
      <w:r w:rsidR="00632D96">
        <w:t xml:space="preserve"> </w:t>
      </w:r>
      <w:r w:rsidR="003C4DA0">
        <w:t>In this study, we have undertaken analysis to uncover trends, modelled</w:t>
      </w:r>
      <w:r w:rsidRPr="00F20B46">
        <w:t xml:space="preserve"> </w:t>
      </w:r>
      <w:r w:rsidR="00A2302C">
        <w:t>r</w:t>
      </w:r>
      <w:r w:rsidRPr="00F20B46">
        <w:t xml:space="preserve">egression to assess the </w:t>
      </w:r>
      <w:r w:rsidR="009C7671">
        <w:t>predictability of COVID-19 cases</w:t>
      </w:r>
      <w:r w:rsidR="004D0E44">
        <w:t xml:space="preserve">. The limited data used did not provide a better model that would </w:t>
      </w:r>
      <w:r w:rsidR="007151C4">
        <w:t>effectively predict future number of cases.</w:t>
      </w:r>
    </w:p>
    <w:p w:rsidR="00F20B46" w:rsidRPr="00F20B46" w:rsidRDefault="00F20B46" w:rsidP="004E6EAB">
      <w:pPr>
        <w:pStyle w:val="Heading2"/>
        <w:spacing w:line="240" w:lineRule="auto"/>
      </w:pPr>
      <w:bookmarkStart w:id="23" w:name="_Toc53238078"/>
      <w:r w:rsidRPr="00F20B46">
        <w:t>Specific Recommendations</w:t>
      </w:r>
      <w:bookmarkEnd w:id="23"/>
      <w:r w:rsidR="009D10F6">
        <w:t xml:space="preserve"> and </w:t>
      </w:r>
      <w:bookmarkStart w:id="24" w:name="_Toc53238079"/>
      <w:r w:rsidR="009D10F6" w:rsidRPr="009D10F6">
        <w:t>Suggestions for Future Research</w:t>
      </w:r>
      <w:bookmarkEnd w:id="24"/>
    </w:p>
    <w:p w:rsidR="0060041E" w:rsidRDefault="00F20B46" w:rsidP="00363BCD">
      <w:pPr>
        <w:spacing w:line="240" w:lineRule="auto"/>
        <w:ind w:firstLine="720"/>
      </w:pPr>
      <w:r w:rsidRPr="00F20B46">
        <w:t>The study can further be undertaken while</w:t>
      </w:r>
      <w:r w:rsidR="00DB4142">
        <w:t xml:space="preserve"> incorporating the data on various aspects of epidemic modelling</w:t>
      </w:r>
      <w:r w:rsidRPr="00F20B46">
        <w:t xml:space="preserve"> to statistically determine their influence on the </w:t>
      </w:r>
      <w:r w:rsidR="00267911">
        <w:t>cases</w:t>
      </w:r>
      <w:r w:rsidR="006B6089">
        <w:t xml:space="preserve"> and provide more robust predictive models</w:t>
      </w:r>
      <w:r w:rsidR="007562CE">
        <w:t>.</w:t>
      </w:r>
      <w:r w:rsidR="00403D08">
        <w:t xml:space="preserve"> </w:t>
      </w:r>
      <w:r w:rsidR="00D6562B">
        <w:t xml:space="preserve">Limiting of the variables would fail to capture various statistically significant factors that would have </w:t>
      </w:r>
      <w:r w:rsidR="00824580">
        <w:t xml:space="preserve">changed the results. </w:t>
      </w:r>
      <w:r w:rsidR="00403D08">
        <w:t xml:space="preserve">Furthermore, full data from the onset of the epidemic </w:t>
      </w:r>
      <w:r w:rsidR="00AA46E8">
        <w:t>time</w:t>
      </w:r>
      <w:r w:rsidR="00AA46E8" w:rsidRPr="00AA46E8">
        <w:t xml:space="preserve">, </w:t>
      </w:r>
      <w:r w:rsidR="00AA46E8">
        <w:t xml:space="preserve">the </w:t>
      </w:r>
      <w:r w:rsidR="00AA46E8" w:rsidRPr="00AA46E8">
        <w:t>number of individual susceptible to the virus,</w:t>
      </w:r>
      <w:r w:rsidR="00D61A24">
        <w:t xml:space="preserve"> the</w:t>
      </w:r>
      <w:r w:rsidR="00AA46E8" w:rsidRPr="00AA46E8">
        <w:t xml:space="preserve"> reported symptomatic and asymptomatic infectious individuals, unreported symptomatic and asymptomatic infectious individuals at various time stamps</w:t>
      </w:r>
      <w:r w:rsidR="00D61A24">
        <w:t xml:space="preserve">, </w:t>
      </w:r>
      <w:r w:rsidR="00AA46E8" w:rsidRPr="00AA46E8">
        <w:t>their associated rates</w:t>
      </w:r>
      <w:r w:rsidR="00924875">
        <w:t xml:space="preserve"> and results from implementation of policies can offer more predictive power to our model.</w:t>
      </w:r>
      <w:r w:rsidR="007D1BBD">
        <w:t xml:space="preserve"> The use of mathematical models that are well suited for epidemic modelling would</w:t>
      </w:r>
      <w:r w:rsidR="00054E79">
        <w:t xml:space="preserve"> very well</w:t>
      </w:r>
      <w:r w:rsidR="007D1BBD">
        <w:t xml:space="preserve"> accommodate the recommended aspects</w:t>
      </w:r>
      <w:r w:rsidR="006A74A7">
        <w:t xml:space="preserve"> </w:t>
      </w:r>
      <w:r w:rsidR="006A74A7" w:rsidRPr="008656BD">
        <w:t>(Bentout et al., 2020)</w:t>
      </w:r>
      <w:r w:rsidR="007D1BBD">
        <w:t>.</w:t>
      </w:r>
      <w:r w:rsidR="0060041E">
        <w:t xml:space="preserve"> Adoption and implementation</w:t>
      </w:r>
      <w:r w:rsidR="008B7A8D">
        <w:t xml:space="preserve"> of the</w:t>
      </w:r>
      <w:r w:rsidR="005655ED">
        <w:t xml:space="preserve"> digital health solutions</w:t>
      </w:r>
      <w:r w:rsidR="0060041E">
        <w:t xml:space="preserve"> within our case study</w:t>
      </w:r>
      <w:r w:rsidR="00504053">
        <w:t>’ locality</w:t>
      </w:r>
      <w:r w:rsidR="0060041E">
        <w:t xml:space="preserve"> would provide more data that would be analyzed to offer better insights for governments and health service providers in their fight against COVID-19.</w:t>
      </w:r>
    </w:p>
    <w:p w:rsidR="00F20B46" w:rsidRPr="00F20B46" w:rsidRDefault="00F20B46" w:rsidP="004E6EAB">
      <w:pPr>
        <w:pStyle w:val="Heading2"/>
        <w:spacing w:line="240" w:lineRule="auto"/>
      </w:pPr>
      <w:bookmarkStart w:id="25" w:name="_Toc53238080"/>
      <w:r w:rsidRPr="00F20B46">
        <w:t>Ethical considerations</w:t>
      </w:r>
      <w:bookmarkEnd w:id="25"/>
    </w:p>
    <w:p w:rsidR="00F20B46" w:rsidRPr="00F20B46" w:rsidRDefault="00F20B46" w:rsidP="00363BCD">
      <w:pPr>
        <w:spacing w:line="240" w:lineRule="auto"/>
        <w:ind w:firstLine="720"/>
      </w:pPr>
      <w:r w:rsidRPr="00F20B46">
        <w:t>The collecti</w:t>
      </w:r>
      <w:r w:rsidR="003F4030">
        <w:t xml:space="preserve">on of case </w:t>
      </w:r>
      <w:r w:rsidRPr="00F20B46">
        <w:t xml:space="preserve">data is important for policy formulation by the relevant bodies. </w:t>
      </w:r>
      <w:r w:rsidR="001C6381">
        <w:t xml:space="preserve">It is imperative </w:t>
      </w:r>
      <w:r w:rsidRPr="00F20B46">
        <w:t xml:space="preserve">to educate </w:t>
      </w:r>
      <w:r w:rsidR="009A0F0B">
        <w:t xml:space="preserve">health practitioners, the general public </w:t>
      </w:r>
      <w:r w:rsidR="001355ED">
        <w:t xml:space="preserve">on </w:t>
      </w:r>
      <w:r w:rsidR="0054346D">
        <w:t xml:space="preserve">the need for </w:t>
      </w:r>
      <w:r w:rsidR="001C6381">
        <w:t xml:space="preserve">up to date records </w:t>
      </w:r>
      <w:r w:rsidR="008D4CA4">
        <w:t xml:space="preserve">and </w:t>
      </w:r>
      <w:r w:rsidR="004352CE">
        <w:t xml:space="preserve">the </w:t>
      </w:r>
      <w:r w:rsidR="008D4CA4">
        <w:t xml:space="preserve">capture as much data on the area of interest to suitably model and make better policies for </w:t>
      </w:r>
      <w:r w:rsidRPr="00F20B46">
        <w:t>the development of the entire healthcare system</w:t>
      </w:r>
      <w:r w:rsidR="00172AD2">
        <w:t xml:space="preserve"> and phasing out of the virus</w:t>
      </w:r>
      <w:r w:rsidRPr="00F20B46">
        <w:t>.</w:t>
      </w:r>
    </w:p>
    <w:p w:rsidR="00F20B46" w:rsidRPr="008656BD" w:rsidRDefault="00F20B46" w:rsidP="004E6EAB">
      <w:pPr>
        <w:spacing w:line="240" w:lineRule="auto"/>
      </w:pPr>
    </w:p>
    <w:p w:rsidR="00700A3D" w:rsidRDefault="00700A3D" w:rsidP="004E6EAB">
      <w:pPr>
        <w:spacing w:line="240" w:lineRule="auto"/>
      </w:pPr>
    </w:p>
    <w:p w:rsidR="001572A8" w:rsidRDefault="001572A8" w:rsidP="004E6EAB">
      <w:pPr>
        <w:spacing w:line="240" w:lineRule="auto"/>
      </w:pPr>
    </w:p>
    <w:p w:rsidR="001572A8" w:rsidRDefault="001572A8" w:rsidP="004E6EAB">
      <w:pPr>
        <w:spacing w:line="240" w:lineRule="auto"/>
      </w:pPr>
    </w:p>
    <w:p w:rsidR="001572A8" w:rsidRDefault="001572A8" w:rsidP="004E6EAB">
      <w:pPr>
        <w:spacing w:line="240" w:lineRule="auto"/>
      </w:pPr>
    </w:p>
    <w:p w:rsidR="001572A8" w:rsidRDefault="001572A8" w:rsidP="004E6EAB">
      <w:pPr>
        <w:spacing w:line="240" w:lineRule="auto"/>
      </w:pPr>
    </w:p>
    <w:p w:rsidR="001572A8" w:rsidRDefault="001572A8" w:rsidP="004E6EAB">
      <w:pPr>
        <w:spacing w:line="240" w:lineRule="auto"/>
      </w:pPr>
    </w:p>
    <w:p w:rsidR="001572A8" w:rsidRDefault="001572A8" w:rsidP="004E6EAB">
      <w:pPr>
        <w:spacing w:line="240" w:lineRule="auto"/>
      </w:pPr>
    </w:p>
    <w:p w:rsidR="001572A8" w:rsidRDefault="001572A8" w:rsidP="004E6EAB">
      <w:pPr>
        <w:spacing w:line="240" w:lineRule="auto"/>
      </w:pPr>
    </w:p>
    <w:p w:rsidR="001572A8" w:rsidRDefault="001572A8" w:rsidP="004E6EAB">
      <w:pPr>
        <w:spacing w:line="240" w:lineRule="auto"/>
      </w:pPr>
    </w:p>
    <w:p w:rsidR="001E7F56" w:rsidRDefault="001E7F56" w:rsidP="004E6EAB">
      <w:pPr>
        <w:spacing w:line="240" w:lineRule="auto"/>
      </w:pPr>
    </w:p>
    <w:p w:rsidR="009E3A23" w:rsidRPr="008656BD" w:rsidRDefault="009E3A23" w:rsidP="004E6EAB">
      <w:pPr>
        <w:pStyle w:val="Heading1"/>
        <w:spacing w:line="240" w:lineRule="auto"/>
      </w:pPr>
      <w:r w:rsidRPr="008656BD">
        <w:lastRenderedPageBreak/>
        <w:t>References</w:t>
      </w:r>
    </w:p>
    <w:p w:rsidR="00FE1719" w:rsidRDefault="00FE1719" w:rsidP="004E6EAB">
      <w:pPr>
        <w:spacing w:line="240" w:lineRule="auto"/>
      </w:pPr>
      <w:r w:rsidRPr="008656BD">
        <w:t>Bentout, S., Chekroun, A. &amp;amp; Kuniya, T., 2020. Parameter estimation and prediction for coronavirus disease outbreak 2019 (COVID-19) in Algeria. AIMS Public Health, 7(2), pp.306–318.</w:t>
      </w:r>
    </w:p>
    <w:p w:rsidR="003C715F" w:rsidRPr="008656BD" w:rsidRDefault="003C715F" w:rsidP="004E6EAB">
      <w:pPr>
        <w:spacing w:line="240" w:lineRule="auto"/>
      </w:pPr>
      <w:r w:rsidRPr="003C715F">
        <w:t>Kapoor, A., Guha, S., Das, M.K., Goswami, K.C. and Yadav, R., 2020. Digital healthcare: The only solution for better healthcare during COVID-19 pandemic</w:t>
      </w:r>
      <w:proofErr w:type="gramStart"/>
      <w:r w:rsidRPr="003C715F">
        <w:t>?.</w:t>
      </w:r>
      <w:proofErr w:type="gramEnd"/>
      <w:r w:rsidRPr="003C715F">
        <w:t> </w:t>
      </w:r>
      <w:r w:rsidRPr="003C715F">
        <w:rPr>
          <w:i/>
          <w:iCs/>
        </w:rPr>
        <w:t>Indian Heart Journal</w:t>
      </w:r>
      <w:r w:rsidRPr="003C715F">
        <w:t>.</w:t>
      </w:r>
    </w:p>
    <w:p w:rsidR="005E3276" w:rsidRDefault="00B77321" w:rsidP="004E6EAB">
      <w:pPr>
        <w:spacing w:line="240" w:lineRule="auto"/>
      </w:pPr>
      <w:r w:rsidRPr="008656BD">
        <w:t>Kumar, D., Malviya, R. and Sharma, P.K., 2020. Corona virus: a review of COVID-19. </w:t>
      </w:r>
      <w:r w:rsidRPr="008656BD">
        <w:rPr>
          <w:i/>
          <w:iCs/>
        </w:rPr>
        <w:t>EJMO</w:t>
      </w:r>
      <w:r w:rsidRPr="008656BD">
        <w:t>, </w:t>
      </w:r>
      <w:r w:rsidRPr="008656BD">
        <w:rPr>
          <w:i/>
          <w:iCs/>
        </w:rPr>
        <w:t>4</w:t>
      </w:r>
      <w:r w:rsidRPr="008656BD">
        <w:t>(1), pp.8-25.</w:t>
      </w:r>
    </w:p>
    <w:p w:rsidR="00A97603" w:rsidRDefault="00863285" w:rsidP="004E6EAB">
      <w:pPr>
        <w:spacing w:line="240" w:lineRule="auto"/>
      </w:pPr>
      <w:r w:rsidRPr="00863285">
        <w:t>Liu, Z., Magal, P., Seydi, O. and Webb, G., 2020. Predicting the cumulative number of cases for the COVID-19 epidemic in China from early data. </w:t>
      </w:r>
      <w:r w:rsidRPr="00863285">
        <w:rPr>
          <w:i/>
          <w:iCs/>
        </w:rPr>
        <w:t>arXiv preprint arXiv:2002.12298</w:t>
      </w:r>
      <w:r w:rsidRPr="00863285">
        <w:t>.</w:t>
      </w:r>
    </w:p>
    <w:p w:rsidR="004E64A1" w:rsidRPr="008656BD" w:rsidRDefault="004E64A1" w:rsidP="004E6EAB">
      <w:pPr>
        <w:spacing w:line="240" w:lineRule="auto"/>
      </w:pPr>
      <w:r w:rsidRPr="004E64A1">
        <w:t>Ross, J., Stevenson, F., Lau, R. and Murray, E., 2016. Factors that influence the implementation of e-health: a systematic review of systematic reviews (an update). </w:t>
      </w:r>
      <w:r w:rsidRPr="004E64A1">
        <w:rPr>
          <w:i/>
          <w:iCs/>
        </w:rPr>
        <w:t>Implementation science</w:t>
      </w:r>
      <w:r w:rsidRPr="004E64A1">
        <w:t>, </w:t>
      </w:r>
      <w:r w:rsidRPr="004E64A1">
        <w:rPr>
          <w:i/>
          <w:iCs/>
        </w:rPr>
        <w:t>11</w:t>
      </w:r>
      <w:r w:rsidRPr="004E64A1">
        <w:t>(1), pp.1-12.</w:t>
      </w:r>
    </w:p>
    <w:p w:rsidR="00A97603" w:rsidRDefault="009E3A23" w:rsidP="004E6EAB">
      <w:pPr>
        <w:spacing w:line="240" w:lineRule="auto"/>
      </w:pPr>
      <w:r w:rsidRPr="008656BD">
        <w:t xml:space="preserve">Singhal, T., 2020. A Review of Coronavirus Disease-2019 (COVID-19). </w:t>
      </w:r>
      <w:r w:rsidRPr="008656BD">
        <w:rPr>
          <w:i/>
          <w:iCs/>
        </w:rPr>
        <w:t>The Indian Journal of Pediatrics</w:t>
      </w:r>
      <w:r w:rsidR="00A97603">
        <w:t>, 87(4), pp.281–286.</w:t>
      </w:r>
    </w:p>
    <w:p w:rsidR="009E3A23" w:rsidRDefault="00A97603" w:rsidP="004E6EAB">
      <w:pPr>
        <w:spacing w:line="240" w:lineRule="auto"/>
      </w:pPr>
      <w:r w:rsidRPr="00A97603">
        <w:t>Sust, P.P., Solans, O., Fajardo, J.C., Peralta, M.M., Rodenas, P., Gabaldà, J., Eroles, L.G., Comella, A., Muñoz, C.V., Ribes, J.S. and Monfa, R.R., 2020. Turning the crisis into an opportunity: digital health strategies deployed during the COVID-19 outbreak. JMIR public health and surveillance, 6(2), p.e19106.</w:t>
      </w:r>
    </w:p>
    <w:p w:rsidR="0002006B" w:rsidRDefault="0002006B" w:rsidP="001E58D6">
      <w:pPr>
        <w:spacing w:line="240" w:lineRule="auto"/>
      </w:pPr>
    </w:p>
    <w:p w:rsidR="0002006B" w:rsidRPr="0002006B" w:rsidRDefault="0002006B" w:rsidP="00752DA3">
      <w:pPr>
        <w:pStyle w:val="Heading1"/>
        <w:spacing w:line="240" w:lineRule="auto"/>
      </w:pPr>
      <w:bookmarkStart w:id="26" w:name="_Toc53238082"/>
      <w:r w:rsidRPr="0002006B">
        <w:t>Appendices</w:t>
      </w:r>
      <w:bookmarkStart w:id="27" w:name="_GoBack"/>
      <w:bookmarkEnd w:id="26"/>
      <w:bookmarkEnd w:id="27"/>
    </w:p>
    <w:p w:rsidR="0002006B" w:rsidRDefault="0002006B" w:rsidP="001E58D6">
      <w:pPr>
        <w:pStyle w:val="Heading2"/>
        <w:spacing w:line="240" w:lineRule="auto"/>
      </w:pPr>
      <w:bookmarkStart w:id="28" w:name="_Toc53238083"/>
      <w:r w:rsidRPr="0002006B">
        <w:t>Appendix A: Data Set</w:t>
      </w:r>
      <w:bookmarkEnd w:id="28"/>
    </w:p>
    <w:p w:rsidR="0002006B" w:rsidRPr="0002006B" w:rsidRDefault="0002006B" w:rsidP="001E58D6">
      <w:pPr>
        <w:spacing w:line="240" w:lineRule="auto"/>
      </w:pPr>
      <w:r w:rsidRPr="0002006B">
        <w:t xml:space="preserve">Data Set is provided </w:t>
      </w:r>
      <w:r>
        <w:t xml:space="preserve">within the accompanying </w:t>
      </w:r>
      <w:r w:rsidRPr="0002006B">
        <w:t>xlsx file.</w:t>
      </w:r>
    </w:p>
    <w:p w:rsidR="0002006B" w:rsidRPr="0002006B" w:rsidRDefault="0002006B" w:rsidP="001E58D6">
      <w:pPr>
        <w:pStyle w:val="Heading2"/>
        <w:spacing w:line="240" w:lineRule="auto"/>
      </w:pPr>
      <w:r>
        <w:t>Appendix B</w:t>
      </w:r>
      <w:r w:rsidRPr="0002006B">
        <w:t xml:space="preserve">: </w:t>
      </w:r>
      <w:r>
        <w:t>Code</w:t>
      </w:r>
    </w:p>
    <w:p w:rsidR="0002006B" w:rsidRPr="008656BD" w:rsidRDefault="0002006B" w:rsidP="001E58D6">
      <w:pPr>
        <w:spacing w:line="240" w:lineRule="auto"/>
      </w:pPr>
      <w:r>
        <w:t xml:space="preserve">Code snippets in accompanying </w:t>
      </w:r>
      <w:r w:rsidR="00650046">
        <w:t>python script and notebook</w:t>
      </w:r>
    </w:p>
    <w:sectPr w:rsidR="0002006B" w:rsidRPr="008656BD" w:rsidSect="00FE4C9D">
      <w:headerReference w:type="default" r:id="rId16"/>
      <w:headerReference w:type="first" r:id="rId1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C05" w:rsidRDefault="00BF2C05" w:rsidP="00FE4C9D">
      <w:pPr>
        <w:spacing w:after="0" w:line="240" w:lineRule="auto"/>
      </w:pPr>
      <w:r>
        <w:separator/>
      </w:r>
    </w:p>
  </w:endnote>
  <w:endnote w:type="continuationSeparator" w:id="0">
    <w:p w:rsidR="00BF2C05" w:rsidRDefault="00BF2C05" w:rsidP="00FE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C05" w:rsidRDefault="00BF2C05" w:rsidP="00FE4C9D">
      <w:pPr>
        <w:spacing w:after="0" w:line="240" w:lineRule="auto"/>
      </w:pPr>
      <w:r>
        <w:separator/>
      </w:r>
    </w:p>
  </w:footnote>
  <w:footnote w:type="continuationSeparator" w:id="0">
    <w:p w:rsidR="00BF2C05" w:rsidRDefault="00BF2C05" w:rsidP="00FE4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C9D" w:rsidRDefault="00FE4C9D">
    <w:pPr>
      <w:pStyle w:val="Header"/>
      <w:jc w:val="right"/>
    </w:pPr>
    <w:r>
      <w:t>DIGITAL HEALTH AND ANALYTICS</w:t>
    </w:r>
    <w:r>
      <w:tab/>
    </w:r>
    <w:r>
      <w:tab/>
    </w:r>
    <w:sdt>
      <w:sdtPr>
        <w:id w:val="540530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DA3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FE4C9D" w:rsidRDefault="00FE4C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C9D" w:rsidRDefault="00FE4C9D">
    <w:pPr>
      <w:pStyle w:val="Header"/>
      <w:jc w:val="right"/>
    </w:pPr>
    <w:r>
      <w:t>Running head: DIGITAL HEALTH AND ANALYTICS</w:t>
    </w:r>
    <w:r>
      <w:tab/>
    </w:r>
    <w:r>
      <w:tab/>
    </w:r>
    <w:sdt>
      <w:sdtPr>
        <w:id w:val="9441960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06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E4C9D" w:rsidRDefault="00FE4C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D1171"/>
    <w:multiLevelType w:val="hybridMultilevel"/>
    <w:tmpl w:val="C20CE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94"/>
    <w:rsid w:val="000151DD"/>
    <w:rsid w:val="000162B5"/>
    <w:rsid w:val="000169FE"/>
    <w:rsid w:val="0002006B"/>
    <w:rsid w:val="00024DEF"/>
    <w:rsid w:val="00027965"/>
    <w:rsid w:val="0003051C"/>
    <w:rsid w:val="00030FBA"/>
    <w:rsid w:val="0003413F"/>
    <w:rsid w:val="00035971"/>
    <w:rsid w:val="000365F5"/>
    <w:rsid w:val="000417D3"/>
    <w:rsid w:val="00050099"/>
    <w:rsid w:val="0005497F"/>
    <w:rsid w:val="00054E79"/>
    <w:rsid w:val="00056983"/>
    <w:rsid w:val="000607C6"/>
    <w:rsid w:val="00061625"/>
    <w:rsid w:val="0006356D"/>
    <w:rsid w:val="00063C51"/>
    <w:rsid w:val="000665E7"/>
    <w:rsid w:val="00067966"/>
    <w:rsid w:val="000704A4"/>
    <w:rsid w:val="0007079E"/>
    <w:rsid w:val="00073240"/>
    <w:rsid w:val="000748F7"/>
    <w:rsid w:val="00077D50"/>
    <w:rsid w:val="00082794"/>
    <w:rsid w:val="000852C5"/>
    <w:rsid w:val="00086B46"/>
    <w:rsid w:val="000A3A43"/>
    <w:rsid w:val="000C367A"/>
    <w:rsid w:val="000C587E"/>
    <w:rsid w:val="000D13A5"/>
    <w:rsid w:val="000D3F33"/>
    <w:rsid w:val="000E1062"/>
    <w:rsid w:val="000E313A"/>
    <w:rsid w:val="000E3964"/>
    <w:rsid w:val="000E431F"/>
    <w:rsid w:val="000E5809"/>
    <w:rsid w:val="000E714C"/>
    <w:rsid w:val="000F22C8"/>
    <w:rsid w:val="000F570D"/>
    <w:rsid w:val="000F7F1F"/>
    <w:rsid w:val="00104C8C"/>
    <w:rsid w:val="00111019"/>
    <w:rsid w:val="00116564"/>
    <w:rsid w:val="00116945"/>
    <w:rsid w:val="001209EF"/>
    <w:rsid w:val="00125757"/>
    <w:rsid w:val="00130B63"/>
    <w:rsid w:val="001355ED"/>
    <w:rsid w:val="00140486"/>
    <w:rsid w:val="00140D5E"/>
    <w:rsid w:val="001412CB"/>
    <w:rsid w:val="0014741D"/>
    <w:rsid w:val="001566B0"/>
    <w:rsid w:val="001572A8"/>
    <w:rsid w:val="001578B2"/>
    <w:rsid w:val="001600D9"/>
    <w:rsid w:val="00161187"/>
    <w:rsid w:val="00161AF2"/>
    <w:rsid w:val="00166FAF"/>
    <w:rsid w:val="00170662"/>
    <w:rsid w:val="00171DC9"/>
    <w:rsid w:val="00172AD2"/>
    <w:rsid w:val="00174421"/>
    <w:rsid w:val="0018098B"/>
    <w:rsid w:val="0018260A"/>
    <w:rsid w:val="00185E6F"/>
    <w:rsid w:val="001931E2"/>
    <w:rsid w:val="00193B95"/>
    <w:rsid w:val="00193FE6"/>
    <w:rsid w:val="00194D04"/>
    <w:rsid w:val="00197F38"/>
    <w:rsid w:val="001A1648"/>
    <w:rsid w:val="001A1A8B"/>
    <w:rsid w:val="001A3ABE"/>
    <w:rsid w:val="001A3C23"/>
    <w:rsid w:val="001A57E8"/>
    <w:rsid w:val="001A5E7C"/>
    <w:rsid w:val="001B3040"/>
    <w:rsid w:val="001C56F4"/>
    <w:rsid w:val="001C624B"/>
    <w:rsid w:val="001C6381"/>
    <w:rsid w:val="001C669E"/>
    <w:rsid w:val="001D0AC8"/>
    <w:rsid w:val="001D614C"/>
    <w:rsid w:val="001E267F"/>
    <w:rsid w:val="001E58D6"/>
    <w:rsid w:val="001E5C2F"/>
    <w:rsid w:val="001E7F56"/>
    <w:rsid w:val="001F524D"/>
    <w:rsid w:val="001F5FAC"/>
    <w:rsid w:val="0020621E"/>
    <w:rsid w:val="00217939"/>
    <w:rsid w:val="00217F12"/>
    <w:rsid w:val="00231E2F"/>
    <w:rsid w:val="002326C8"/>
    <w:rsid w:val="002404F3"/>
    <w:rsid w:val="0024455A"/>
    <w:rsid w:val="00245E36"/>
    <w:rsid w:val="002463A4"/>
    <w:rsid w:val="002530D3"/>
    <w:rsid w:val="00261E36"/>
    <w:rsid w:val="002627CF"/>
    <w:rsid w:val="00264B65"/>
    <w:rsid w:val="00267911"/>
    <w:rsid w:val="00272A94"/>
    <w:rsid w:val="00276B0F"/>
    <w:rsid w:val="00294C5F"/>
    <w:rsid w:val="00295D4D"/>
    <w:rsid w:val="0029631E"/>
    <w:rsid w:val="00297AFD"/>
    <w:rsid w:val="002A294E"/>
    <w:rsid w:val="002A4D39"/>
    <w:rsid w:val="002B439F"/>
    <w:rsid w:val="002B46E6"/>
    <w:rsid w:val="002C2478"/>
    <w:rsid w:val="002C4870"/>
    <w:rsid w:val="002C5148"/>
    <w:rsid w:val="002C5A93"/>
    <w:rsid w:val="002D27CF"/>
    <w:rsid w:val="002D2D58"/>
    <w:rsid w:val="002D312F"/>
    <w:rsid w:val="002D3E75"/>
    <w:rsid w:val="002D46FB"/>
    <w:rsid w:val="002F11AA"/>
    <w:rsid w:val="002F35F8"/>
    <w:rsid w:val="002F4A0E"/>
    <w:rsid w:val="00302978"/>
    <w:rsid w:val="00303857"/>
    <w:rsid w:val="00305D77"/>
    <w:rsid w:val="00316DB5"/>
    <w:rsid w:val="00316FF1"/>
    <w:rsid w:val="00317A35"/>
    <w:rsid w:val="00321D2D"/>
    <w:rsid w:val="003239CB"/>
    <w:rsid w:val="00324F03"/>
    <w:rsid w:val="003275A3"/>
    <w:rsid w:val="00327713"/>
    <w:rsid w:val="00337856"/>
    <w:rsid w:val="0034577B"/>
    <w:rsid w:val="00345AEF"/>
    <w:rsid w:val="00361F8C"/>
    <w:rsid w:val="0036392C"/>
    <w:rsid w:val="00363BCD"/>
    <w:rsid w:val="00364503"/>
    <w:rsid w:val="003741CA"/>
    <w:rsid w:val="0037656E"/>
    <w:rsid w:val="00376F86"/>
    <w:rsid w:val="0038137C"/>
    <w:rsid w:val="003841C3"/>
    <w:rsid w:val="0039350B"/>
    <w:rsid w:val="003946CF"/>
    <w:rsid w:val="003965F3"/>
    <w:rsid w:val="003977C8"/>
    <w:rsid w:val="00397DF6"/>
    <w:rsid w:val="003A0814"/>
    <w:rsid w:val="003A2DE8"/>
    <w:rsid w:val="003A32BB"/>
    <w:rsid w:val="003B1423"/>
    <w:rsid w:val="003B16EF"/>
    <w:rsid w:val="003B3271"/>
    <w:rsid w:val="003B4ACF"/>
    <w:rsid w:val="003B5994"/>
    <w:rsid w:val="003C15BA"/>
    <w:rsid w:val="003C22CC"/>
    <w:rsid w:val="003C4C00"/>
    <w:rsid w:val="003C4DA0"/>
    <w:rsid w:val="003C6D04"/>
    <w:rsid w:val="003C715F"/>
    <w:rsid w:val="003D0747"/>
    <w:rsid w:val="003D0D7E"/>
    <w:rsid w:val="003D6CAC"/>
    <w:rsid w:val="003E0CA5"/>
    <w:rsid w:val="003F25C5"/>
    <w:rsid w:val="003F4030"/>
    <w:rsid w:val="003F610E"/>
    <w:rsid w:val="00403D08"/>
    <w:rsid w:val="00406E16"/>
    <w:rsid w:val="00411FF0"/>
    <w:rsid w:val="004304E6"/>
    <w:rsid w:val="004352CE"/>
    <w:rsid w:val="0043699D"/>
    <w:rsid w:val="0044511F"/>
    <w:rsid w:val="00446597"/>
    <w:rsid w:val="00446ABB"/>
    <w:rsid w:val="00447B45"/>
    <w:rsid w:val="00451217"/>
    <w:rsid w:val="004567B6"/>
    <w:rsid w:val="00465BE9"/>
    <w:rsid w:val="0046699E"/>
    <w:rsid w:val="0046754D"/>
    <w:rsid w:val="0047099E"/>
    <w:rsid w:val="00472CF3"/>
    <w:rsid w:val="00475702"/>
    <w:rsid w:val="00475ED1"/>
    <w:rsid w:val="00475F4D"/>
    <w:rsid w:val="00477F4A"/>
    <w:rsid w:val="004802A0"/>
    <w:rsid w:val="00487435"/>
    <w:rsid w:val="0048750B"/>
    <w:rsid w:val="004A2CF9"/>
    <w:rsid w:val="004A41C4"/>
    <w:rsid w:val="004A50B4"/>
    <w:rsid w:val="004A6A5A"/>
    <w:rsid w:val="004B2F6E"/>
    <w:rsid w:val="004B7233"/>
    <w:rsid w:val="004C5F31"/>
    <w:rsid w:val="004D0E44"/>
    <w:rsid w:val="004D111E"/>
    <w:rsid w:val="004D14EA"/>
    <w:rsid w:val="004D3749"/>
    <w:rsid w:val="004D6C21"/>
    <w:rsid w:val="004E01DF"/>
    <w:rsid w:val="004E0423"/>
    <w:rsid w:val="004E43A2"/>
    <w:rsid w:val="004E64A1"/>
    <w:rsid w:val="004E6EAB"/>
    <w:rsid w:val="004E7309"/>
    <w:rsid w:val="004F10C6"/>
    <w:rsid w:val="004F6657"/>
    <w:rsid w:val="00504053"/>
    <w:rsid w:val="00510C20"/>
    <w:rsid w:val="00511289"/>
    <w:rsid w:val="00517AE8"/>
    <w:rsid w:val="00527C26"/>
    <w:rsid w:val="00535A64"/>
    <w:rsid w:val="00536DC7"/>
    <w:rsid w:val="0053770A"/>
    <w:rsid w:val="00540334"/>
    <w:rsid w:val="00541D74"/>
    <w:rsid w:val="0054346D"/>
    <w:rsid w:val="00545605"/>
    <w:rsid w:val="0054595D"/>
    <w:rsid w:val="00545F76"/>
    <w:rsid w:val="00551B04"/>
    <w:rsid w:val="005520E1"/>
    <w:rsid w:val="00554228"/>
    <w:rsid w:val="00555CE2"/>
    <w:rsid w:val="00560BD9"/>
    <w:rsid w:val="00561A84"/>
    <w:rsid w:val="005635D0"/>
    <w:rsid w:val="0056422A"/>
    <w:rsid w:val="005655ED"/>
    <w:rsid w:val="00567A93"/>
    <w:rsid w:val="005710AB"/>
    <w:rsid w:val="0057145D"/>
    <w:rsid w:val="0057241D"/>
    <w:rsid w:val="00572B77"/>
    <w:rsid w:val="00573949"/>
    <w:rsid w:val="0058653E"/>
    <w:rsid w:val="005917BE"/>
    <w:rsid w:val="00594728"/>
    <w:rsid w:val="00597DEC"/>
    <w:rsid w:val="005A08A7"/>
    <w:rsid w:val="005A4664"/>
    <w:rsid w:val="005B008E"/>
    <w:rsid w:val="005B3B5F"/>
    <w:rsid w:val="005B729B"/>
    <w:rsid w:val="005C06CB"/>
    <w:rsid w:val="005C3FA4"/>
    <w:rsid w:val="005C47A3"/>
    <w:rsid w:val="005C69E6"/>
    <w:rsid w:val="005D001C"/>
    <w:rsid w:val="005E0411"/>
    <w:rsid w:val="005E2E29"/>
    <w:rsid w:val="005E3276"/>
    <w:rsid w:val="005E4B0F"/>
    <w:rsid w:val="005E4D41"/>
    <w:rsid w:val="005E64F7"/>
    <w:rsid w:val="005F1702"/>
    <w:rsid w:val="005F454F"/>
    <w:rsid w:val="005F54F6"/>
    <w:rsid w:val="005F6646"/>
    <w:rsid w:val="006001CC"/>
    <w:rsid w:val="0060041E"/>
    <w:rsid w:val="0061753B"/>
    <w:rsid w:val="006235A5"/>
    <w:rsid w:val="00623731"/>
    <w:rsid w:val="00624B18"/>
    <w:rsid w:val="006255A8"/>
    <w:rsid w:val="00627F3E"/>
    <w:rsid w:val="00631B86"/>
    <w:rsid w:val="0063219F"/>
    <w:rsid w:val="00632567"/>
    <w:rsid w:val="00632D96"/>
    <w:rsid w:val="00636475"/>
    <w:rsid w:val="00640F54"/>
    <w:rsid w:val="00643ED7"/>
    <w:rsid w:val="00650046"/>
    <w:rsid w:val="00654279"/>
    <w:rsid w:val="00654F47"/>
    <w:rsid w:val="00662004"/>
    <w:rsid w:val="00662351"/>
    <w:rsid w:val="00665F3E"/>
    <w:rsid w:val="006721C8"/>
    <w:rsid w:val="00680DA0"/>
    <w:rsid w:val="00681D34"/>
    <w:rsid w:val="00682DF8"/>
    <w:rsid w:val="00683B59"/>
    <w:rsid w:val="00693345"/>
    <w:rsid w:val="006A74A7"/>
    <w:rsid w:val="006B51CF"/>
    <w:rsid w:val="006B6089"/>
    <w:rsid w:val="006B63DB"/>
    <w:rsid w:val="006B6FE1"/>
    <w:rsid w:val="006B7361"/>
    <w:rsid w:val="006B74DD"/>
    <w:rsid w:val="006C1FD5"/>
    <w:rsid w:val="006C30A2"/>
    <w:rsid w:val="006C5B74"/>
    <w:rsid w:val="006C7A14"/>
    <w:rsid w:val="006D6D80"/>
    <w:rsid w:val="006E169E"/>
    <w:rsid w:val="006E7198"/>
    <w:rsid w:val="006F16F9"/>
    <w:rsid w:val="006F2040"/>
    <w:rsid w:val="006F513C"/>
    <w:rsid w:val="00700A3D"/>
    <w:rsid w:val="00707911"/>
    <w:rsid w:val="007101FF"/>
    <w:rsid w:val="00711359"/>
    <w:rsid w:val="00711B5F"/>
    <w:rsid w:val="00712A02"/>
    <w:rsid w:val="007151C4"/>
    <w:rsid w:val="0071763C"/>
    <w:rsid w:val="00721775"/>
    <w:rsid w:val="00723077"/>
    <w:rsid w:val="007242A0"/>
    <w:rsid w:val="007250D0"/>
    <w:rsid w:val="00725352"/>
    <w:rsid w:val="007261AE"/>
    <w:rsid w:val="00727226"/>
    <w:rsid w:val="007303F4"/>
    <w:rsid w:val="00734CA8"/>
    <w:rsid w:val="007362D4"/>
    <w:rsid w:val="00743ABE"/>
    <w:rsid w:val="00752DA3"/>
    <w:rsid w:val="007562CE"/>
    <w:rsid w:val="00756B00"/>
    <w:rsid w:val="00761DA1"/>
    <w:rsid w:val="00761FF0"/>
    <w:rsid w:val="00770729"/>
    <w:rsid w:val="007721F8"/>
    <w:rsid w:val="00772882"/>
    <w:rsid w:val="00773C1F"/>
    <w:rsid w:val="00777336"/>
    <w:rsid w:val="007808B7"/>
    <w:rsid w:val="00783332"/>
    <w:rsid w:val="00784A59"/>
    <w:rsid w:val="00785174"/>
    <w:rsid w:val="0078591B"/>
    <w:rsid w:val="00790E7C"/>
    <w:rsid w:val="007941DE"/>
    <w:rsid w:val="007A0CD0"/>
    <w:rsid w:val="007A0DB9"/>
    <w:rsid w:val="007A3056"/>
    <w:rsid w:val="007A4B24"/>
    <w:rsid w:val="007A78EB"/>
    <w:rsid w:val="007B1D10"/>
    <w:rsid w:val="007B343F"/>
    <w:rsid w:val="007B67EB"/>
    <w:rsid w:val="007B680F"/>
    <w:rsid w:val="007C001E"/>
    <w:rsid w:val="007C1BD0"/>
    <w:rsid w:val="007C216E"/>
    <w:rsid w:val="007C561B"/>
    <w:rsid w:val="007C63AA"/>
    <w:rsid w:val="007C6400"/>
    <w:rsid w:val="007D17D8"/>
    <w:rsid w:val="007D1BBD"/>
    <w:rsid w:val="007D362C"/>
    <w:rsid w:val="007D6720"/>
    <w:rsid w:val="007E575A"/>
    <w:rsid w:val="007E58BB"/>
    <w:rsid w:val="007F0C63"/>
    <w:rsid w:val="007F1F87"/>
    <w:rsid w:val="007F3D6A"/>
    <w:rsid w:val="007F64C5"/>
    <w:rsid w:val="007F70A4"/>
    <w:rsid w:val="007F7307"/>
    <w:rsid w:val="0080264A"/>
    <w:rsid w:val="00804C98"/>
    <w:rsid w:val="008073E5"/>
    <w:rsid w:val="00812749"/>
    <w:rsid w:val="008134AB"/>
    <w:rsid w:val="00813CF2"/>
    <w:rsid w:val="008175EC"/>
    <w:rsid w:val="00820D3E"/>
    <w:rsid w:val="00820DEB"/>
    <w:rsid w:val="00824580"/>
    <w:rsid w:val="00824EB3"/>
    <w:rsid w:val="00826744"/>
    <w:rsid w:val="0082713D"/>
    <w:rsid w:val="00830121"/>
    <w:rsid w:val="00836ED7"/>
    <w:rsid w:val="0084329A"/>
    <w:rsid w:val="0084544E"/>
    <w:rsid w:val="00846604"/>
    <w:rsid w:val="00851362"/>
    <w:rsid w:val="00856000"/>
    <w:rsid w:val="008569A6"/>
    <w:rsid w:val="00863285"/>
    <w:rsid w:val="008656BD"/>
    <w:rsid w:val="00866509"/>
    <w:rsid w:val="00872B2D"/>
    <w:rsid w:val="00872D2B"/>
    <w:rsid w:val="00877611"/>
    <w:rsid w:val="00883540"/>
    <w:rsid w:val="00896D1C"/>
    <w:rsid w:val="008A1C0A"/>
    <w:rsid w:val="008B3ECA"/>
    <w:rsid w:val="008B7A8D"/>
    <w:rsid w:val="008C2A65"/>
    <w:rsid w:val="008C3CD6"/>
    <w:rsid w:val="008C4654"/>
    <w:rsid w:val="008C6067"/>
    <w:rsid w:val="008D17DB"/>
    <w:rsid w:val="008D4CA4"/>
    <w:rsid w:val="008D6247"/>
    <w:rsid w:val="008D6A92"/>
    <w:rsid w:val="008E797A"/>
    <w:rsid w:val="008F08C8"/>
    <w:rsid w:val="008F4EB7"/>
    <w:rsid w:val="0090008D"/>
    <w:rsid w:val="0090129F"/>
    <w:rsid w:val="00913367"/>
    <w:rsid w:val="0091402B"/>
    <w:rsid w:val="00922B02"/>
    <w:rsid w:val="00923019"/>
    <w:rsid w:val="00924875"/>
    <w:rsid w:val="00925568"/>
    <w:rsid w:val="0092625E"/>
    <w:rsid w:val="009300C2"/>
    <w:rsid w:val="00934225"/>
    <w:rsid w:val="0093753F"/>
    <w:rsid w:val="00940196"/>
    <w:rsid w:val="00955734"/>
    <w:rsid w:val="0096272D"/>
    <w:rsid w:val="0096349C"/>
    <w:rsid w:val="00964292"/>
    <w:rsid w:val="00966671"/>
    <w:rsid w:val="00971154"/>
    <w:rsid w:val="00980F26"/>
    <w:rsid w:val="00981C47"/>
    <w:rsid w:val="0099203A"/>
    <w:rsid w:val="00993831"/>
    <w:rsid w:val="00994BCF"/>
    <w:rsid w:val="00995D09"/>
    <w:rsid w:val="00997429"/>
    <w:rsid w:val="009A0F0B"/>
    <w:rsid w:val="009A52BC"/>
    <w:rsid w:val="009A5F4E"/>
    <w:rsid w:val="009B2984"/>
    <w:rsid w:val="009B2C4D"/>
    <w:rsid w:val="009B7543"/>
    <w:rsid w:val="009C0F16"/>
    <w:rsid w:val="009C4CC2"/>
    <w:rsid w:val="009C7671"/>
    <w:rsid w:val="009C7BE8"/>
    <w:rsid w:val="009D10F6"/>
    <w:rsid w:val="009D1427"/>
    <w:rsid w:val="009D1E62"/>
    <w:rsid w:val="009D549C"/>
    <w:rsid w:val="009E079C"/>
    <w:rsid w:val="009E0FE8"/>
    <w:rsid w:val="009E3A23"/>
    <w:rsid w:val="009E4165"/>
    <w:rsid w:val="009E5605"/>
    <w:rsid w:val="009F2C12"/>
    <w:rsid w:val="00A0053D"/>
    <w:rsid w:val="00A0353A"/>
    <w:rsid w:val="00A05060"/>
    <w:rsid w:val="00A05B69"/>
    <w:rsid w:val="00A0624F"/>
    <w:rsid w:val="00A2302C"/>
    <w:rsid w:val="00A27CD8"/>
    <w:rsid w:val="00A30ABF"/>
    <w:rsid w:val="00A346DF"/>
    <w:rsid w:val="00A36189"/>
    <w:rsid w:val="00A4244B"/>
    <w:rsid w:val="00A44116"/>
    <w:rsid w:val="00A466F5"/>
    <w:rsid w:val="00A56E04"/>
    <w:rsid w:val="00A656F7"/>
    <w:rsid w:val="00A666D9"/>
    <w:rsid w:val="00A7074A"/>
    <w:rsid w:val="00A83788"/>
    <w:rsid w:val="00A848E3"/>
    <w:rsid w:val="00A97603"/>
    <w:rsid w:val="00AA01B8"/>
    <w:rsid w:val="00AA2EA0"/>
    <w:rsid w:val="00AA46E8"/>
    <w:rsid w:val="00AA7197"/>
    <w:rsid w:val="00AB323B"/>
    <w:rsid w:val="00AB4B2E"/>
    <w:rsid w:val="00AC2018"/>
    <w:rsid w:val="00AC2DC5"/>
    <w:rsid w:val="00AC4BCF"/>
    <w:rsid w:val="00AC7744"/>
    <w:rsid w:val="00AD098F"/>
    <w:rsid w:val="00AD6799"/>
    <w:rsid w:val="00AD7C44"/>
    <w:rsid w:val="00AE15E8"/>
    <w:rsid w:val="00AE6AE5"/>
    <w:rsid w:val="00AF53EF"/>
    <w:rsid w:val="00B05C08"/>
    <w:rsid w:val="00B17C42"/>
    <w:rsid w:val="00B30EAF"/>
    <w:rsid w:val="00B45974"/>
    <w:rsid w:val="00B61589"/>
    <w:rsid w:val="00B71A6B"/>
    <w:rsid w:val="00B76EB0"/>
    <w:rsid w:val="00B77321"/>
    <w:rsid w:val="00B80478"/>
    <w:rsid w:val="00B83FC4"/>
    <w:rsid w:val="00B847F1"/>
    <w:rsid w:val="00B93997"/>
    <w:rsid w:val="00B96A47"/>
    <w:rsid w:val="00BA179E"/>
    <w:rsid w:val="00BA339F"/>
    <w:rsid w:val="00BC111E"/>
    <w:rsid w:val="00BC1F66"/>
    <w:rsid w:val="00BC58AB"/>
    <w:rsid w:val="00BC7D57"/>
    <w:rsid w:val="00BD1480"/>
    <w:rsid w:val="00BD2648"/>
    <w:rsid w:val="00BD55D3"/>
    <w:rsid w:val="00BE1F36"/>
    <w:rsid w:val="00BE795C"/>
    <w:rsid w:val="00BF2334"/>
    <w:rsid w:val="00BF2C05"/>
    <w:rsid w:val="00BF3E21"/>
    <w:rsid w:val="00BF50F3"/>
    <w:rsid w:val="00BF6433"/>
    <w:rsid w:val="00C015C8"/>
    <w:rsid w:val="00C05C4D"/>
    <w:rsid w:val="00C1029B"/>
    <w:rsid w:val="00C1087D"/>
    <w:rsid w:val="00C13CA9"/>
    <w:rsid w:val="00C15E94"/>
    <w:rsid w:val="00C171BB"/>
    <w:rsid w:val="00C40F00"/>
    <w:rsid w:val="00C4774C"/>
    <w:rsid w:val="00C47F1A"/>
    <w:rsid w:val="00C53230"/>
    <w:rsid w:val="00C554CD"/>
    <w:rsid w:val="00C643FF"/>
    <w:rsid w:val="00C76C00"/>
    <w:rsid w:val="00C76DE0"/>
    <w:rsid w:val="00C816A0"/>
    <w:rsid w:val="00C838AC"/>
    <w:rsid w:val="00C841CF"/>
    <w:rsid w:val="00C91E9F"/>
    <w:rsid w:val="00C92A09"/>
    <w:rsid w:val="00C92CFF"/>
    <w:rsid w:val="00C9667C"/>
    <w:rsid w:val="00CA0118"/>
    <w:rsid w:val="00CA040B"/>
    <w:rsid w:val="00CA6152"/>
    <w:rsid w:val="00CA647E"/>
    <w:rsid w:val="00CA7315"/>
    <w:rsid w:val="00CB1417"/>
    <w:rsid w:val="00CC49B4"/>
    <w:rsid w:val="00CC6F3F"/>
    <w:rsid w:val="00CD0204"/>
    <w:rsid w:val="00CD2782"/>
    <w:rsid w:val="00CE351C"/>
    <w:rsid w:val="00CE3ACB"/>
    <w:rsid w:val="00CE527E"/>
    <w:rsid w:val="00CE52ED"/>
    <w:rsid w:val="00CF2B1E"/>
    <w:rsid w:val="00CF5AAB"/>
    <w:rsid w:val="00CF6153"/>
    <w:rsid w:val="00D01B73"/>
    <w:rsid w:val="00D022D3"/>
    <w:rsid w:val="00D03A7C"/>
    <w:rsid w:val="00D05F18"/>
    <w:rsid w:val="00D107F1"/>
    <w:rsid w:val="00D158C0"/>
    <w:rsid w:val="00D15F2F"/>
    <w:rsid w:val="00D20144"/>
    <w:rsid w:val="00D21106"/>
    <w:rsid w:val="00D21501"/>
    <w:rsid w:val="00D2225A"/>
    <w:rsid w:val="00D27B92"/>
    <w:rsid w:val="00D35D14"/>
    <w:rsid w:val="00D360E4"/>
    <w:rsid w:val="00D40BD4"/>
    <w:rsid w:val="00D41640"/>
    <w:rsid w:val="00D41DA1"/>
    <w:rsid w:val="00D4369E"/>
    <w:rsid w:val="00D52077"/>
    <w:rsid w:val="00D56357"/>
    <w:rsid w:val="00D56C8E"/>
    <w:rsid w:val="00D578C8"/>
    <w:rsid w:val="00D61A24"/>
    <w:rsid w:val="00D61D57"/>
    <w:rsid w:val="00D6562B"/>
    <w:rsid w:val="00D81E34"/>
    <w:rsid w:val="00D82D08"/>
    <w:rsid w:val="00D91C86"/>
    <w:rsid w:val="00D93183"/>
    <w:rsid w:val="00D96203"/>
    <w:rsid w:val="00DA35F4"/>
    <w:rsid w:val="00DA461C"/>
    <w:rsid w:val="00DA469D"/>
    <w:rsid w:val="00DA5044"/>
    <w:rsid w:val="00DB189F"/>
    <w:rsid w:val="00DB4142"/>
    <w:rsid w:val="00DB4EF0"/>
    <w:rsid w:val="00DC2572"/>
    <w:rsid w:val="00DC5AB4"/>
    <w:rsid w:val="00DD3EE0"/>
    <w:rsid w:val="00DE6C5E"/>
    <w:rsid w:val="00DF0590"/>
    <w:rsid w:val="00DF7246"/>
    <w:rsid w:val="00DF7B36"/>
    <w:rsid w:val="00E01AC3"/>
    <w:rsid w:val="00E07BDC"/>
    <w:rsid w:val="00E10C25"/>
    <w:rsid w:val="00E1150D"/>
    <w:rsid w:val="00E12AFD"/>
    <w:rsid w:val="00E12D98"/>
    <w:rsid w:val="00E25AD1"/>
    <w:rsid w:val="00E332E0"/>
    <w:rsid w:val="00E33881"/>
    <w:rsid w:val="00E35281"/>
    <w:rsid w:val="00E35443"/>
    <w:rsid w:val="00E358F3"/>
    <w:rsid w:val="00E36BBD"/>
    <w:rsid w:val="00E42002"/>
    <w:rsid w:val="00E441AF"/>
    <w:rsid w:val="00E5609B"/>
    <w:rsid w:val="00E574CB"/>
    <w:rsid w:val="00E57FDD"/>
    <w:rsid w:val="00E66A96"/>
    <w:rsid w:val="00E67D98"/>
    <w:rsid w:val="00E76A79"/>
    <w:rsid w:val="00E81B46"/>
    <w:rsid w:val="00E83501"/>
    <w:rsid w:val="00E909D5"/>
    <w:rsid w:val="00E938E4"/>
    <w:rsid w:val="00E94A2C"/>
    <w:rsid w:val="00E94B8A"/>
    <w:rsid w:val="00E96BFB"/>
    <w:rsid w:val="00E97A34"/>
    <w:rsid w:val="00EA044E"/>
    <w:rsid w:val="00EA40DA"/>
    <w:rsid w:val="00EA41BA"/>
    <w:rsid w:val="00EB1697"/>
    <w:rsid w:val="00EB16D0"/>
    <w:rsid w:val="00EB23D2"/>
    <w:rsid w:val="00EB4669"/>
    <w:rsid w:val="00EB497D"/>
    <w:rsid w:val="00EB6AB0"/>
    <w:rsid w:val="00EC0536"/>
    <w:rsid w:val="00EC366C"/>
    <w:rsid w:val="00ED0589"/>
    <w:rsid w:val="00ED0C12"/>
    <w:rsid w:val="00ED4B64"/>
    <w:rsid w:val="00ED60D7"/>
    <w:rsid w:val="00ED6522"/>
    <w:rsid w:val="00ED743F"/>
    <w:rsid w:val="00EE3F6D"/>
    <w:rsid w:val="00EE4FC5"/>
    <w:rsid w:val="00EE6292"/>
    <w:rsid w:val="00EE6298"/>
    <w:rsid w:val="00EF3B83"/>
    <w:rsid w:val="00EF759C"/>
    <w:rsid w:val="00F0036B"/>
    <w:rsid w:val="00F01F7B"/>
    <w:rsid w:val="00F022FC"/>
    <w:rsid w:val="00F06EAD"/>
    <w:rsid w:val="00F1159B"/>
    <w:rsid w:val="00F115E6"/>
    <w:rsid w:val="00F20B46"/>
    <w:rsid w:val="00F24CFB"/>
    <w:rsid w:val="00F30E31"/>
    <w:rsid w:val="00F314EC"/>
    <w:rsid w:val="00F4265C"/>
    <w:rsid w:val="00F44418"/>
    <w:rsid w:val="00F62C71"/>
    <w:rsid w:val="00F658F8"/>
    <w:rsid w:val="00F80933"/>
    <w:rsid w:val="00F80F3C"/>
    <w:rsid w:val="00F85C33"/>
    <w:rsid w:val="00F920C8"/>
    <w:rsid w:val="00F96FE7"/>
    <w:rsid w:val="00F97462"/>
    <w:rsid w:val="00F97DC9"/>
    <w:rsid w:val="00F97E4D"/>
    <w:rsid w:val="00FA20DE"/>
    <w:rsid w:val="00FA328C"/>
    <w:rsid w:val="00FA5938"/>
    <w:rsid w:val="00FB3E32"/>
    <w:rsid w:val="00FC4D8D"/>
    <w:rsid w:val="00FC5CD6"/>
    <w:rsid w:val="00FD5EF0"/>
    <w:rsid w:val="00FE1576"/>
    <w:rsid w:val="00FE1719"/>
    <w:rsid w:val="00FE4C9D"/>
    <w:rsid w:val="00FE60D9"/>
    <w:rsid w:val="00FE6756"/>
    <w:rsid w:val="00FF2D24"/>
    <w:rsid w:val="00FF3169"/>
    <w:rsid w:val="00FF47AB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7E3C2-0C62-4C76-A248-35789732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6DF"/>
    <w:pPr>
      <w:keepNext/>
      <w:keepLines/>
      <w:spacing w:before="40" w:after="0" w:line="48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3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31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35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4A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346D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aliases w:val="No Indent"/>
    <w:uiPriority w:val="3"/>
    <w:qFormat/>
    <w:rsid w:val="00A346DF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511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9D"/>
  </w:style>
  <w:style w:type="paragraph" w:styleId="Footer">
    <w:name w:val="footer"/>
    <w:basedOn w:val="Normal"/>
    <w:link w:val="FooterChar"/>
    <w:uiPriority w:val="99"/>
    <w:unhideWhenUsed/>
    <w:rsid w:val="00FE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9D"/>
  </w:style>
  <w:style w:type="character" w:customStyle="1" w:styleId="Heading3Char">
    <w:name w:val="Heading 3 Char"/>
    <w:basedOn w:val="DefaultParagraphFont"/>
    <w:link w:val="Heading3"/>
    <w:uiPriority w:val="9"/>
    <w:rsid w:val="007F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162F-C133-4CBF-9712-6A1F1672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2854</Words>
  <Characters>16268</Characters>
  <DocSecurity>0</DocSecurity>
  <Lines>135</Lines>
  <Paragraphs>38</Paragraphs>
  <ScaleCrop>false</ScaleCrop>
  <Company/>
  <LinksUpToDate>false</LinksUpToDate>
  <CharactersWithSpaces>19084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2021-05-08T13:15:00Z</dcterms:created>
  <dcterms:modified xsi:type="dcterms:W3CDTF">2021-05-09T11:34:00Z</dcterms:modified>
</cp:coreProperties>
</file>