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48"/>
          <w:szCs w:val="48"/>
          <w:rtl w:val="0"/>
        </w:rPr>
        <w:t xml:space="preserve">David Whiteside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6b7280"/>
          <w:sz w:val="18"/>
          <w:szCs w:val="18"/>
          <w:rtl w:val="0"/>
        </w:rPr>
        <w:t xml:space="preserve">(720) </w:t>
      </w:r>
      <w:r w:rsidDel="00000000" w:rsidR="00000000" w:rsidRPr="00000000">
        <w:rPr>
          <w:color w:val="6b7280"/>
          <w:sz w:val="18"/>
          <w:szCs w:val="18"/>
          <w:rtl w:val="0"/>
        </w:rPr>
        <w:t xml:space="preserve">xxx</w:t>
      </w:r>
      <w:r w:rsidDel="00000000" w:rsidR="00000000" w:rsidRPr="00000000">
        <w:rPr>
          <w:rFonts w:ascii="Arial" w:cs="Arial" w:eastAsia="Arial" w:hAnsi="Arial"/>
          <w:color w:val="6b7280"/>
          <w:sz w:val="18"/>
          <w:szCs w:val="18"/>
          <w:rtl w:val="0"/>
        </w:rPr>
        <w:t xml:space="preserve">-</w:t>
      </w:r>
      <w:r w:rsidDel="00000000" w:rsidR="00000000" w:rsidRPr="00000000">
        <w:rPr>
          <w:color w:val="6b7280"/>
          <w:sz w:val="18"/>
          <w:szCs w:val="18"/>
          <w:rtl w:val="0"/>
        </w:rPr>
        <w:t xml:space="preserve">xxxx</w:t>
      </w:r>
      <w:r w:rsidDel="00000000" w:rsidR="00000000" w:rsidRPr="00000000">
        <w:rPr>
          <w:rFonts w:ascii="Arial" w:cs="Arial" w:eastAsia="Arial" w:hAnsi="Arial"/>
          <w:color w:val="6b7280"/>
          <w:sz w:val="18"/>
          <w:szCs w:val="18"/>
          <w:rtl w:val="0"/>
        </w:rPr>
        <w:t xml:space="preserve"> │ </w:t>
      </w:r>
      <w:r w:rsidDel="00000000" w:rsidR="00000000" w:rsidRPr="00000000">
        <w:rPr>
          <w:color w:val="6b7280"/>
          <w:sz w:val="18"/>
          <w:szCs w:val="18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color w:val="6b7280"/>
          <w:sz w:val="18"/>
          <w:szCs w:val="18"/>
          <w:rtl w:val="0"/>
        </w:rPr>
        <w:t xml:space="preserve">@davidwhiteside.com │ www.davidwhiteside.com</w:t>
      </w:r>
      <w:r w:rsidDel="00000000" w:rsidR="00000000" w:rsidRPr="00000000">
        <w:rPr>
          <w:color w:val="6b7280"/>
          <w:sz w:val="18"/>
          <w:szCs w:val="18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6b7280"/>
          <w:sz w:val="18"/>
          <w:szCs w:val="18"/>
          <w:rtl w:val="0"/>
        </w:rPr>
        <w:t xml:space="preserve">linkedin.com/in/thedavidwhiteside │ github.com/thedavidwhiteside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before="0" w:lineRule="auto"/>
        <w:rPr/>
      </w:pPr>
      <w:r w:rsidDel="00000000" w:rsidR="00000000" w:rsidRPr="00000000">
        <w:rPr>
          <w:rtl w:val="0"/>
        </w:rPr>
        <w:t xml:space="preserve">Senior Cloud Engineer (Platform, DevOps, SRE) with 15+ years of experience designing and operating large-scale cloud and HPC platforms. Expert in AWS, Linux, Infrastructure as Code (IAC) and Kubernetes with a proven track record of enabling workloads and web applications at a national lab scale. Open-source contributor with deep hands-on experience across devops, security, and production operations.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1d4ed8" w:space="1" w:sz="6" w:val="single"/>
        </w:pBdr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d4ed8"/>
          <w:sz w:val="22"/>
          <w:szCs w:val="22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right" w:leader="none" w:pos="9360"/>
        </w:tabs>
        <w:spacing w:after="4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2"/>
          <w:szCs w:val="22"/>
          <w:rtl w:val="0"/>
        </w:rPr>
        <w:t xml:space="preserve">Senior Cloud Engineer</w:t>
      </w:r>
      <w:r w:rsidDel="00000000" w:rsidR="00000000" w:rsidRPr="00000000">
        <w:rPr>
          <w:rFonts w:ascii="Arial" w:cs="Arial" w:eastAsia="Arial" w:hAnsi="Arial"/>
          <w:color w:val="6b7280"/>
          <w:sz w:val="22"/>
          <w:szCs w:val="22"/>
          <w:rtl w:val="0"/>
        </w:rPr>
        <w:t xml:space="preserve"> │ NLR (formerly National Renewable Energy Laboratory) │ </w:t>
      </w:r>
      <w:r w:rsidDel="00000000" w:rsidR="00000000" w:rsidRPr="00000000">
        <w:rPr>
          <w:rFonts w:ascii="Arial" w:cs="Arial" w:eastAsia="Arial" w:hAnsi="Arial"/>
          <w:i w:val="1"/>
          <w:iCs w:val="1"/>
          <w:color w:val="6b7280"/>
          <w:sz w:val="20"/>
          <w:szCs w:val="20"/>
          <w:rtl w:val="0"/>
        </w:rPr>
        <w:t xml:space="preserve">2019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Technical lead for cloud computing operations, leading a team of 6 engineers to design, operate, and improve production AWS platforms supporting developers, HPC, AI/ML, and data-intensive workloads.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Cloud engineer lead for 30+ concurrent projects, providing architecture, operations, and security guidance across diverse workloads and requirements (web apps, AI/ML, HPC, ETL and data workflows).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Established IAC standards using Terraform (also CloudFormation, CDK), enabling repeatable, auditable, and secure deployments and raising overall cloud maturity across the organization.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Led Python engineering for platform automation, developing and maintaining internal tooling, CI/CD automation, and web applications (Flask, Django) that improved developer productivity, significantly reduced manual operations, and standardized workflows across cloud environments.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Provided training, documentation, and webinars for cloud computing at NLR as well at conferences.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Identified and optimized cloud cost, delivering over $250K/year in savings through storage optimization (S3 and EFS storage tiers), cost savings plans, RI optimizations, and automated cost anomaly detection.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Developed standardized hardened AMI build pipelines using Packer and Ansible (Ubuntu 24, Amazon Linux 2023) which automated updates to the standardized images.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Built and operated 8 production ECS clusters (dev, stage, prod) and 4 EKS (Kubernetes) clusters, applying modern practices such as ephemeral infrastructure (cattle, not pets) design.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Defined the monitoring strategy and guided priorities for monitoring, alerting, and dashboards on DataDog.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Introduced PagerDuty based incident response, improving operational maturity, on-call effectiveness, and customer satisfaction.  MTTR, MTTA, and Incident frequency was tracked.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Led strategy and implementation of hybrid HPC workflows spanning on-prem supercomputing and AWS, enabling researchers to use the right execution environment for performance, cost, and scale.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Migrated on-prem Jira and Confluence to AWS EKS, improving uptime from ~90% to 99.9% and scaling the platform to support 100+ users.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Owned CI/CD platform operations supporting 100+ production websites, ensuring secure, reliable, and automated deployments for high-visibility public applications including windwatts.nlr.gov, pvwatts.nlr.gov, and materials.nlr.gov, serving large external user bases, using Docker, Jenkins, CodeBuild, and ECS.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60"/>
        </w:tabs>
        <w:spacing w:after="4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2"/>
          <w:szCs w:val="22"/>
          <w:rtl w:val="0"/>
        </w:rPr>
        <w:t xml:space="preserve">HPC Engineer</w:t>
      </w:r>
      <w:r w:rsidDel="00000000" w:rsidR="00000000" w:rsidRPr="00000000">
        <w:rPr>
          <w:rFonts w:ascii="Arial" w:cs="Arial" w:eastAsia="Arial" w:hAnsi="Arial"/>
          <w:color w:val="6b7280"/>
          <w:sz w:val="22"/>
          <w:szCs w:val="22"/>
          <w:rtl w:val="0"/>
        </w:rPr>
        <w:t xml:space="preserve"> │ NLR (formerly National Renewable Energy Laboratory) │ </w:t>
      </w:r>
      <w:r w:rsidDel="00000000" w:rsidR="00000000" w:rsidRPr="00000000">
        <w:rPr>
          <w:rFonts w:ascii="Arial" w:cs="Arial" w:eastAsia="Arial" w:hAnsi="Arial"/>
          <w:i w:val="1"/>
          <w:iCs w:val="1"/>
          <w:color w:val="6b7280"/>
          <w:sz w:val="20"/>
          <w:szCs w:val="20"/>
          <w:rtl w:val="0"/>
        </w:rPr>
        <w:t xml:space="preserve">2013 –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HPC System Administrator of the Peregrine (2.4 PFLOPS) and Eagle (8 PFLOPS) supercomputers, supporting large-scale scientific workloads across multiple research programs.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Linux system administration (RHEL, Ubuntu) expertise and supported over 150 research users on HPC clusters. Setup, configured, documented Singularity/Apptainer for the ability to run containers on HPC.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Wrote technical requirements for HPC system design and storage RFIs and RFPs.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Automated security baselines and system configurations using Ansible using configuration management.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Developed Python automation for the creation of file system and scheduler resources for projects and users as they are created during allocation cycles as well as identity synchronization for users.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Engineered Ansible automation to enforce HSPD-12 smartcard authentication across clusters, contributing upstream enhancements which now allows Ansible to support PKCS#11 authentication.  Contributed bug fixes and feature additions to NHC, Torque, and Ansible upstream on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right" w:leader="none" w:pos="9360"/>
        </w:tabs>
        <w:spacing w:after="4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2"/>
          <w:szCs w:val="22"/>
          <w:rtl w:val="0"/>
        </w:rPr>
        <w:t xml:space="preserve">Performance Engineer</w:t>
      </w:r>
      <w:r w:rsidDel="00000000" w:rsidR="00000000" w:rsidRPr="00000000">
        <w:rPr>
          <w:rFonts w:ascii="Arial" w:cs="Arial" w:eastAsia="Arial" w:hAnsi="Arial"/>
          <w:color w:val="6b7280"/>
          <w:sz w:val="22"/>
          <w:szCs w:val="22"/>
          <w:rtl w:val="0"/>
        </w:rPr>
        <w:t xml:space="preserve"> │ Integrated Computer Solutions, Inc. | </w:t>
      </w:r>
      <w:r w:rsidDel="00000000" w:rsidR="00000000" w:rsidRPr="00000000">
        <w:rPr>
          <w:rFonts w:ascii="Arial" w:cs="Arial" w:eastAsia="Arial" w:hAnsi="Arial"/>
          <w:i w:val="1"/>
          <w:iCs w:val="1"/>
          <w:color w:val="6b7280"/>
          <w:sz w:val="20"/>
          <w:szCs w:val="20"/>
          <w:rtl w:val="0"/>
        </w:rPr>
        <w:t xml:space="preserve">2012 – 2013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Developed VuGen scripts to simulate user behavior and measure web application performance.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right" w:leader="none" w:pos="9360"/>
        </w:tabs>
        <w:spacing w:after="40" w:before="18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right" w:leader="none" w:pos="9360"/>
        </w:tabs>
        <w:spacing w:after="4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2"/>
          <w:szCs w:val="22"/>
          <w:rtl w:val="0"/>
        </w:rPr>
        <w:t xml:space="preserve">Senior Linux System Administrator</w:t>
      </w:r>
      <w:r w:rsidDel="00000000" w:rsidR="00000000" w:rsidRPr="00000000">
        <w:rPr>
          <w:rFonts w:ascii="Arial" w:cs="Arial" w:eastAsia="Arial" w:hAnsi="Arial"/>
          <w:color w:val="6b7280"/>
          <w:sz w:val="22"/>
          <w:szCs w:val="22"/>
          <w:rtl w:val="0"/>
        </w:rPr>
        <w:t xml:space="preserve"> │ BTAS, Inc. | </w:t>
      </w:r>
      <w:r w:rsidDel="00000000" w:rsidR="00000000" w:rsidRPr="00000000">
        <w:rPr>
          <w:rFonts w:ascii="Arial" w:cs="Arial" w:eastAsia="Arial" w:hAnsi="Arial"/>
          <w:i w:val="1"/>
          <w:iCs w:val="1"/>
          <w:color w:val="6b7280"/>
          <w:sz w:val="20"/>
          <w:szCs w:val="20"/>
          <w:rtl w:val="0"/>
        </w:rPr>
        <w:t xml:space="preserve">2009 – 2012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Linux system administration supporting DISA and DoD systems.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right" w:leader="none" w:pos="9360"/>
        </w:tabs>
        <w:spacing w:after="4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2"/>
          <w:szCs w:val="22"/>
          <w:rtl w:val="0"/>
        </w:rPr>
        <w:t xml:space="preserve">Linux System Administrator</w:t>
      </w:r>
      <w:r w:rsidDel="00000000" w:rsidR="00000000" w:rsidRPr="00000000">
        <w:rPr>
          <w:rFonts w:ascii="Arial" w:cs="Arial" w:eastAsia="Arial" w:hAnsi="Arial"/>
          <w:color w:val="6b7280"/>
          <w:sz w:val="22"/>
          <w:szCs w:val="22"/>
          <w:rtl w:val="0"/>
        </w:rPr>
        <w:t xml:space="preserve"> │ Analytical Services, Inc. | </w:t>
      </w:r>
      <w:r w:rsidDel="00000000" w:rsidR="00000000" w:rsidRPr="00000000">
        <w:rPr>
          <w:rFonts w:ascii="Arial" w:cs="Arial" w:eastAsia="Arial" w:hAnsi="Arial"/>
          <w:i w:val="1"/>
          <w:iCs w:val="1"/>
          <w:color w:val="6b7280"/>
          <w:sz w:val="20"/>
          <w:szCs w:val="20"/>
          <w:rtl w:val="0"/>
        </w:rPr>
        <w:t xml:space="preserve">2007 – 2009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Linux system administration with a focus on INFOSEC and security hardening.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bottom w:color="1d4ed8" w:space="1" w:sz="6" w:val="single"/>
        </w:pBdr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d4ed8"/>
          <w:sz w:val="22"/>
          <w:szCs w:val="22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40" w:before="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Cloud Platforms: 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AWS (primary), GCP, Azure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Containers &amp; Orchestration: 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Docker, Helm, Kubernetes (AWS EKS), AWS ECS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Infrastructure as Code: 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Terraform, CloudFormation, AWS CDK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Programming: 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Python (Flask, Django), Bash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CI/CD &amp; Automation: </w:t>
      </w:r>
      <w:r w:rsidDel="00000000" w:rsidR="00000000" w:rsidRPr="00000000">
        <w:rPr>
          <w:rtl w:val="0"/>
        </w:rPr>
        <w:t xml:space="preserve">Jenkins, GitHub Actions, Ansible, Packer, AWS CodeBuild</w:t>
      </w:r>
    </w:p>
    <w:p w:rsidR="00000000" w:rsidDel="00000000" w:rsidP="00000000" w:rsidRDefault="00000000" w:rsidRPr="00000000" w14:paraId="00000027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Systems: 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Linux (RHEL, Ubuntu)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color w:val="1f2937"/>
          <w:sz w:val="20"/>
          <w:szCs w:val="20"/>
          <w:rtl w:val="0"/>
        </w:rPr>
        <w:t xml:space="preserve">HPC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Slurm, Lustre, Infiniband, NHC, performance tuning</w:t>
      </w:r>
    </w:p>
    <w:p w:rsidR="00000000" w:rsidDel="00000000" w:rsidP="00000000" w:rsidRDefault="00000000" w:rsidRPr="00000000" w14:paraId="00000028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Security &amp; Compliance: </w:t>
      </w:r>
      <w:r w:rsidDel="00000000" w:rsidR="00000000" w:rsidRPr="00000000">
        <w:rPr>
          <w:rtl w:val="0"/>
        </w:rPr>
        <w:t xml:space="preserve">NIST SP 800-53, IAM, smartcard authentication (PKCS11)</w:t>
      </w:r>
    </w:p>
    <w:p w:rsidR="00000000" w:rsidDel="00000000" w:rsidP="00000000" w:rsidRDefault="00000000" w:rsidRPr="00000000" w14:paraId="00000029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Version Control: 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Git (Git Flow, trunk-based,</w:t>
      </w:r>
      <w:r w:rsidDel="00000000" w:rsidR="00000000" w:rsidRPr="00000000">
        <w:rPr>
          <w:rtl w:val="0"/>
        </w:rPr>
        <w:t xml:space="preserve"> Github Flow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), GitHub PR workflows</w:t>
      </w:r>
      <w:r w:rsidDel="00000000" w:rsidR="00000000" w:rsidRPr="00000000">
        <w:rPr>
          <w:rtl w:val="0"/>
        </w:rPr>
        <w:t xml:space="preserve">, GitHub actions</w:t>
      </w:r>
    </w:p>
    <w:p w:rsidR="00000000" w:rsidDel="00000000" w:rsidP="00000000" w:rsidRDefault="00000000" w:rsidRPr="00000000" w14:paraId="0000002A">
      <w:pPr>
        <w:spacing w:after="8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AWS Services: 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EC2, EKS, ECS, Fargate, Lambda, S3, EFS, FSx/Lustre, DynamoDB, Aurora, Redshift, Athena/Glue, IAM, WAF, Route53, CloudFront, Transit Gateway, CodeBuild, CodePipeline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bottom w:color="1d4ed8" w:space="1" w:sz="6" w:val="single"/>
        </w:pBdr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d4ed8"/>
          <w:sz w:val="22"/>
          <w:szCs w:val="22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40" w:before="80" w:lineRule="auto"/>
        <w:rPr/>
      </w:pPr>
      <w:r w:rsidDel="00000000" w:rsidR="00000000" w:rsidRPr="00000000">
        <w:rPr>
          <w:rtl w:val="0"/>
        </w:rPr>
        <w:t xml:space="preserve">AWS Certified SysOps Administrator - Associate</w:t>
      </w:r>
      <w:r w:rsidDel="00000000" w:rsidR="00000000" w:rsidRPr="00000000">
        <w:rPr>
          <w:color w:val="6b7280"/>
          <w:rtl w:val="0"/>
        </w:rPr>
        <w:t xml:space="preserve"> │ </w:t>
      </w:r>
      <w:r w:rsidDel="00000000" w:rsidR="00000000" w:rsidRPr="00000000">
        <w:rPr>
          <w:rtl w:val="0"/>
        </w:rPr>
        <w:t xml:space="preserve">AWS Certified Solutions Architect - Associate</w:t>
      </w:r>
      <w:r w:rsidDel="00000000" w:rsidR="00000000" w:rsidRPr="00000000">
        <w:rPr>
          <w:color w:val="6b7280"/>
          <w:rtl w:val="0"/>
        </w:rPr>
        <w:t xml:space="preserve"> │ </w:t>
      </w:r>
      <w:r w:rsidDel="00000000" w:rsidR="00000000" w:rsidRPr="00000000">
        <w:rPr>
          <w:rtl w:val="0"/>
        </w:rPr>
        <w:t xml:space="preserve">AWS Certified Developer - Associate | AWS Certified AI Practitioner</w:t>
      </w:r>
      <w:r w:rsidDel="00000000" w:rsidR="00000000" w:rsidRPr="00000000">
        <w:rPr>
          <w:color w:val="6b7280"/>
          <w:rtl w:val="0"/>
        </w:rPr>
        <w:t xml:space="preserve"> │ </w:t>
      </w:r>
      <w:r w:rsidDel="00000000" w:rsidR="00000000" w:rsidRPr="00000000">
        <w:rPr>
          <w:rtl w:val="0"/>
        </w:rPr>
        <w:t xml:space="preserve">AWS Certified Cloud Practitioner | Hashicorp Terraform Associate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bottom w:color="1d4ed8" w:space="1" w:sz="6" w:val="single"/>
        </w:pBdr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d4ed8"/>
          <w:sz w:val="22"/>
          <w:szCs w:val="22"/>
          <w:rtl w:val="0"/>
        </w:rPr>
        <w:t xml:space="preserve">OPEN SOURCE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40" w:before="80" w:lineRule="auto"/>
        <w:rPr/>
      </w:pPr>
      <w:r w:rsidDel="00000000" w:rsidR="00000000" w:rsidRPr="00000000">
        <w:rPr>
          <w:rtl w:val="0"/>
        </w:rPr>
        <w:t xml:space="preserve">I'm an active contributor on GitHub (github.com/thedavidwhiteside) with contributions to Ansible, Paramiko, NHC, and Torque, and the maintainer of ansible-docgen and tempyenv.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bottom w:color="1d4ed8" w:space="1" w:sz="6" w:val="single"/>
        </w:pBdr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d4ed8"/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4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Bachelor of Science in Computer Science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 │ Troy University │ Graduated Summa Cum Laude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bottom w:color="1d4ed8" w:space="1" w:sz="6" w:val="single"/>
        </w:pBdr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d4ed8"/>
          <w:sz w:val="22"/>
          <w:szCs w:val="22"/>
          <w:rtl w:val="0"/>
        </w:rPr>
        <w:t xml:space="preserve">AWARDS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40" w:before="80" w:lineRule="auto"/>
        <w:rPr/>
      </w:pP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Employee of the Month Q2 2025</w:t>
      </w:r>
      <w:r w:rsidDel="00000000" w:rsidR="00000000" w:rsidRPr="00000000">
        <w:rPr>
          <w:rFonts w:ascii="Arial" w:cs="Arial" w:eastAsia="Arial" w:hAnsi="Arial"/>
          <w:color w:val="6b7280"/>
          <w:sz w:val="20"/>
          <w:szCs w:val="20"/>
          <w:rtl w:val="0"/>
        </w:rPr>
        <w:t xml:space="preserve"> – National Laboratory of the Rockies (NLR)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Team of the Month Q4 2019</w:t>
      </w:r>
      <w:r w:rsidDel="00000000" w:rsidR="00000000" w:rsidRPr="00000000">
        <w:rPr>
          <w:rFonts w:ascii="Arial" w:cs="Arial" w:eastAsia="Arial" w:hAnsi="Arial"/>
          <w:color w:val="6b7280"/>
          <w:sz w:val="20"/>
          <w:szCs w:val="20"/>
          <w:rtl w:val="0"/>
        </w:rPr>
        <w:t xml:space="preserve"> – National Laboratory of the Rockies (NLR)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1008" w:right="100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2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f2937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2937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LofqX/htngDd6VlPFQqZnHT/MA==">CgMxLjA4AHIhMUR3Nk5DTmo3ZFNzby1lN0ZsZk1OSUZEVWRJQldSd293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