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pPr>
      <w:r>
        <w:rPr>
          <w:rFonts w:ascii="微软雅黑" w:cs="微软雅黑" w:hAnsi="微软雅黑" w:eastAsia="微软雅黑"/>
          <w:b w:val="1"/>
          <w:bCs w:val="1"/>
          <w:rtl w:val="0"/>
          <w:lang w:val="zh-TW" w:eastAsia="zh-TW"/>
        </w:rPr>
        <w:t>第一章 什么是金融</w:t>
      </w:r>
    </w:p>
    <w:p>
      <w:pPr>
        <w:pStyle w:val="Normal.0"/>
        <w:jc w:val="center"/>
      </w:pP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金融学是研究人们在不确定的环境中如何进行资源的时间配置的学科。</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color w:val="ff0000"/>
          <w:sz w:val="18"/>
          <w:szCs w:val="18"/>
          <w:u w:color="ff0000"/>
          <w:rtl w:val="0"/>
          <w:lang w:val="zh-TW" w:eastAsia="zh-TW"/>
        </w:rPr>
        <w:t>（特点）</w:t>
      </w:r>
      <w:r>
        <w:rPr>
          <w:rFonts w:ascii="微软雅黑" w:cs="微软雅黑" w:hAnsi="微软雅黑" w:eastAsia="微软雅黑"/>
          <w:sz w:val="18"/>
          <w:szCs w:val="18"/>
          <w:rtl w:val="0"/>
          <w:lang w:val="zh-TW" w:eastAsia="zh-TW"/>
        </w:rPr>
        <w:t>金融决策的成本和收益是在时间上分布的，而且决策者和任何其他人都无法预先明确知道的。</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金融系统被看作是市场及其他用于订立金融合约和交换资产及风险的机构的集合。</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金融理论是由一系列概念和定量模型组成。概念帮助人们思考如何在时间上配置资源，定量模型用于估价替代方案、制定决策和执行决策。</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金融的基本信条是金融系统的最终功能是满足人们的消费偏好。</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企业的三种基本组织结构：独资企业、合伙制和公司。</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学习金融的理由：</w:t>
      </w:r>
      <w:r>
        <w:rPr>
          <w:rFonts w:ascii="微软雅黑" w:cs="微软雅黑" w:hAnsi="微软雅黑" w:eastAsia="微软雅黑"/>
          <w:sz w:val="18"/>
          <w:szCs w:val="18"/>
          <w:lang w:val="en-US"/>
        </w:rPr>
        <w:br w:type="textWrapping"/>
      </w:r>
      <w:r>
        <w:rPr>
          <w:rFonts w:ascii="微软雅黑" w:cs="微软雅黑" w:hAnsi="微软雅黑" w:eastAsia="微软雅黑"/>
          <w:sz w:val="18"/>
          <w:szCs w:val="18"/>
          <w:rtl w:val="0"/>
          <w:lang w:val="en-US"/>
        </w:rPr>
        <w:t xml:space="preserve">A. </w:t>
      </w:r>
      <w:r>
        <w:rPr>
          <w:rFonts w:ascii="微软雅黑" w:cs="微软雅黑" w:hAnsi="微软雅黑" w:eastAsia="微软雅黑"/>
          <w:sz w:val="18"/>
          <w:szCs w:val="18"/>
          <w:rtl w:val="0"/>
          <w:lang w:val="zh-TW" w:eastAsia="zh-TW"/>
        </w:rPr>
        <w:t>管理个人的资源；</w:t>
      </w:r>
      <w:r>
        <w:rPr>
          <w:rFonts w:ascii="微软雅黑" w:cs="微软雅黑" w:hAnsi="微软雅黑" w:eastAsia="微软雅黑"/>
          <w:sz w:val="18"/>
          <w:szCs w:val="18"/>
          <w:lang w:val="en-US"/>
        </w:rPr>
        <w:br w:type="textWrapping"/>
      </w:r>
      <w:r>
        <w:rPr>
          <w:rFonts w:ascii="微软雅黑" w:cs="微软雅黑" w:hAnsi="微软雅黑" w:eastAsia="微软雅黑"/>
          <w:sz w:val="18"/>
          <w:szCs w:val="18"/>
          <w:rtl w:val="0"/>
          <w:lang w:val="en-US"/>
        </w:rPr>
        <w:t>B.</w:t>
      </w:r>
      <w:r>
        <w:rPr>
          <w:rFonts w:ascii="微软雅黑" w:cs="微软雅黑" w:hAnsi="微软雅黑" w:eastAsia="微软雅黑"/>
          <w:sz w:val="18"/>
          <w:szCs w:val="18"/>
          <w:rtl w:val="0"/>
          <w:lang w:val="zh-TW" w:eastAsia="zh-TW"/>
        </w:rPr>
        <w:t xml:space="preserve"> 处理商务世界中的问题；</w:t>
      </w:r>
      <w:r>
        <w:rPr>
          <w:rFonts w:ascii="微软雅黑" w:cs="微软雅黑" w:hAnsi="微软雅黑" w:eastAsia="微软雅黑"/>
          <w:sz w:val="18"/>
          <w:szCs w:val="18"/>
          <w:lang w:val="en-US"/>
        </w:rPr>
        <w:br w:type="textWrapping"/>
      </w:r>
      <w:r>
        <w:rPr>
          <w:rFonts w:ascii="微软雅黑" w:cs="微软雅黑" w:hAnsi="微软雅黑" w:eastAsia="微软雅黑"/>
          <w:sz w:val="18"/>
          <w:szCs w:val="18"/>
          <w:rtl w:val="0"/>
          <w:lang w:val="en-US"/>
        </w:rPr>
        <w:t>C.</w:t>
      </w:r>
      <w:r>
        <w:rPr>
          <w:rFonts w:ascii="微软雅黑" w:cs="微软雅黑" w:hAnsi="微软雅黑" w:eastAsia="微软雅黑"/>
          <w:sz w:val="18"/>
          <w:szCs w:val="18"/>
          <w:rtl w:val="0"/>
          <w:lang w:val="zh-TW" w:eastAsia="zh-TW"/>
        </w:rPr>
        <w:t xml:space="preserve"> 寻求令人感兴趣和回报丰厚的职业</w:t>
      </w:r>
      <w:r>
        <w:rPr>
          <w:rFonts w:ascii="微软雅黑" w:cs="微软雅黑" w:hAnsi="微软雅黑" w:eastAsia="微软雅黑"/>
          <w:sz w:val="18"/>
          <w:szCs w:val="18"/>
          <w:lang w:val="en-US"/>
        </w:rPr>
        <w:br w:type="textWrapping"/>
      </w:r>
      <w:r>
        <w:rPr>
          <w:rFonts w:ascii="微软雅黑" w:cs="微软雅黑" w:hAnsi="微软雅黑" w:eastAsia="微软雅黑"/>
          <w:sz w:val="18"/>
          <w:szCs w:val="18"/>
          <w:rtl w:val="0"/>
          <w:lang w:val="en-US"/>
        </w:rPr>
        <w:t>D.</w:t>
      </w:r>
      <w:r>
        <w:rPr>
          <w:rFonts w:ascii="微软雅黑" w:cs="微软雅黑" w:hAnsi="微软雅黑" w:eastAsia="微软雅黑"/>
          <w:sz w:val="18"/>
          <w:szCs w:val="18"/>
          <w:rtl w:val="0"/>
          <w:lang w:val="zh-TW" w:eastAsia="zh-TW"/>
        </w:rPr>
        <w:t xml:space="preserve"> 以公民的身份做出有根据的选择；</w:t>
      </w:r>
      <w:r>
        <w:rPr>
          <w:rFonts w:ascii="微软雅黑" w:cs="微软雅黑" w:hAnsi="微软雅黑" w:eastAsia="微软雅黑"/>
          <w:sz w:val="18"/>
          <w:szCs w:val="18"/>
          <w:lang w:val="en-US"/>
        </w:rPr>
        <w:br w:type="textWrapping"/>
      </w:r>
      <w:r>
        <w:rPr>
          <w:rFonts w:ascii="微软雅黑" w:cs="微软雅黑" w:hAnsi="微软雅黑" w:eastAsia="微软雅黑"/>
          <w:sz w:val="18"/>
          <w:szCs w:val="18"/>
          <w:rtl w:val="0"/>
          <w:lang w:val="en-US"/>
        </w:rPr>
        <w:t>E.</w:t>
      </w:r>
      <w:r>
        <w:rPr>
          <w:rFonts w:ascii="微软雅黑" w:cs="微软雅黑" w:hAnsi="微软雅黑" w:eastAsia="微软雅黑"/>
          <w:sz w:val="18"/>
          <w:szCs w:val="18"/>
          <w:rtl w:val="0"/>
          <w:lang w:val="zh-TW" w:eastAsia="zh-TW"/>
        </w:rPr>
        <w:t xml:space="preserve"> 扩展你的思路</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金融理论中的角色是家庭和企业。金融理论以人们满足偏好的努力来解释家庭的行为，企业的行为是从其如何影响家庭福利的角度来研究的。</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家庭面临的四种金融决策：储蓄决策／投资决策／融资决策和风险管理决策。</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企业财务决策包括三方面：资本预算／资本结构和运营资本管理。</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公司管理的主要目标是股东饿财富最大化。</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竞争性的股票市场督促管理者为了企业股票的市值最大化而工作。</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