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F46E5" w:val="clear"/>
            <w:tcMar>
              <w:top w:type="dxa" w:w="400"/>
              <w:left w:type="dxa" w:w="400"/>
              <w:bottom w:type="dxa" w:w="400"/>
              <w:right w:type="dxa" w:w="400"/>
            </w:tcMar>
          </w:tcPr>
          <w:p>
            <w:pPr>
              <w:spacing w:after="120" w:before="0"/>
              <w:jc w:val="center"/>
            </w:pPr>
            <w:r>
              <w:rPr>
                <w:rFonts w:ascii="Arial" w:cs="Arial" w:eastAsia="Arial" w:hAnsi="Arial"/>
                <w:b/>
                <w:bCs/>
                <w:color w:val="FFFFFF"/>
                <w:sz w:val="52"/>
                <w:szCs w:val="52"/>
              </w:rPr>
              <w:t xml:space="preserve">MITS GITTRACKER</w:t>
            </w:r>
          </w:p>
          <w:p>
            <w:pPr>
              <w:spacing w:after="200" w:before="0"/>
              <w:jc w:val="center"/>
            </w:pPr>
            <w:r>
              <w:rPr>
                <w:rFonts w:ascii="Arial" w:cs="Arial" w:eastAsia="Arial" w:hAnsi="Arial"/>
                <w:b/>
                <w:bCs/>
                <w:color w:val="A5B4FC"/>
                <w:sz w:val="32"/>
                <w:szCs w:val="32"/>
              </w:rPr>
              <w:t xml:space="preserve">PROJECT BIBLE</w:t>
            </w:r>
          </w:p>
          <w:p>
            <w:pPr>
              <w:spacing w:after="80" w:before="0"/>
              <w:jc w:val="center"/>
            </w:pPr>
            <w:r>
              <w:rPr>
                <w:rFonts w:ascii="Arial" w:cs="Arial" w:eastAsia="Arial" w:hAnsi="Arial"/>
                <w:color w:val="C7D2FE"/>
                <w:sz w:val="22"/>
                <w:szCs w:val="22"/>
              </w:rPr>
              <w:t xml:space="preserve">Backend Phase — Complete Technical &amp; Product Documentation</w:t>
            </w:r>
          </w:p>
          <w:p>
            <w:pPr>
              <w:jc w:val="center"/>
            </w:pPr>
            <w:r>
              <w:rPr>
                <w:rFonts w:ascii="Arial" w:cs="Arial" w:eastAsia="Arial" w:hAnsi="Arial"/>
                <w:color w:val="A5B4FC"/>
                <w:sz w:val="20"/>
                <w:szCs w:val="20"/>
              </w:rPr>
              <w:t xml:space="preserve">Version 1.0   |   Madhav Institute of Technology &amp; Science, Gwalior</w:t>
            </w:r>
          </w:p>
        </w:tc>
      </w:tr>
    </w:tbl>
    <w:p>
      <w:pPr>
        <w:spacing w:after="40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val="false"/>
        </w:trP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Platform Name</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MITS GitTracker</w:t>
            </w:r>
          </w:p>
        </w:tc>
      </w:tr>
      <w:tr>
        <w:trPr>
          <w:tblHeader w:val="false"/>
        </w:trP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Document Type</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Project Bible — Full Technical Documentation</w:t>
            </w:r>
          </w:p>
        </w:tc>
      </w:tr>
      <w:tr>
        <w:trPr>
          <w:tblHeader w:val="false"/>
        </w:trP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Phase</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 Completion + Frontend Integration Prep</w:t>
            </w:r>
          </w:p>
        </w:tc>
      </w:tr>
      <w:tr>
        <w:trPr>
          <w:tblHeader w:val="false"/>
        </w:trP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Institution</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Madhav Institute of Technology &amp; Science (MITS), Gwalior</w:t>
            </w:r>
          </w:p>
        </w:tc>
      </w:tr>
      <w:tr>
        <w:trPr>
          <w:tblHeader w:val="false"/>
        </w:trP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Institute Domain</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@mitsgwalior.in</w:t>
            </w:r>
          </w:p>
        </w:tc>
      </w:tr>
      <w:tr>
        <w:trPr>
          <w:tblHeader w:val="false"/>
        </w:trP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Document Version</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1.0 (Initial Release)</w:t>
            </w:r>
          </w:p>
        </w:tc>
      </w:tr>
      <w:tr>
        <w:trPr>
          <w:tblHeader w:val="false"/>
        </w:trP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Status</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In Development</w:t>
            </w:r>
          </w:p>
        </w:tc>
      </w:tr>
      <w:tr>
        <w:trPr>
          <w:tblHeader w:val="false"/>
        </w:trP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Classification</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Internal — Development Team + Faculty</w:t>
            </w:r>
          </w:p>
        </w:tc>
      </w:tr>
    </w:tbl>
    <w:p>
      <w:pPr>
        <w:spacing w:after="200" w:before="0"/>
      </w:pPr>
      <w:r>
        <w:rPr>
          <w:rFonts w:ascii="Arial" w:cs="Arial" w:eastAsia="Arial" w:hAnsi="Arial"/>
        </w:rPr>
        <w:t xml:space="preserve"> </w:t>
      </w:r>
    </w:p>
    <w:p>
      <w:pPr>
        <w:spacing w:after="0" w:before="0"/>
      </w:pPr>
      <w:r>
        <w:rPr>
          <w:rFonts w:ascii="Arial" w:cs="Arial" w:eastAsia="Arial" w:hAnsi="Arial"/>
          <w:i/>
          <w:iCs/>
          <w:color w:val="6B7280"/>
          <w:sz w:val="21"/>
          <w:szCs w:val="21"/>
        </w:rPr>
        <w:t xml:space="preserve">This document is the single source of truth for the MITS GitTracker platform. It defines product vision, technical architecture, authentication flows, scoring logic, API contracts, testing requirements, and deployment standards. All development decisions must align with this bible.</w:t>
      </w: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F46E5" w:val="clear"/>
            <w:tcMar>
              <w:top w:type="dxa" w:w="160"/>
              <w:left w:type="dxa" w:w="200"/>
              <w:bottom w:type="dxa" w:w="160"/>
              <w:right w:type="dxa" w:w="200"/>
            </w:tcMar>
          </w:tcPr>
          <w:p>
            <w:pPr>
              <w:spacing w:after="60" w:before="0"/>
            </w:pPr>
            <w:r>
              <w:rPr>
                <w:rFonts w:ascii="Arial" w:cs="Arial" w:eastAsia="Arial" w:hAnsi="Arial"/>
                <w:b/>
                <w:bCs/>
                <w:color w:val="FFFFFF"/>
                <w:sz w:val="28"/>
                <w:szCs w:val="28"/>
              </w:rPr>
              <w:t xml:space="preserve">TABLE OF CONTENTS</w:t>
            </w:r>
          </w:p>
          <w:p>
            <w:r>
              <w:rPr>
                <w:rFonts w:ascii="Arial" w:cs="Arial" w:eastAsia="Arial" w:hAnsi="Arial"/>
                <w:color w:val="D1D5DB"/>
                <w:sz w:val="20"/>
                <w:szCs w:val="20"/>
              </w:rPr>
              <w:t xml:space="preserve">MITS GitTracker Project Bible v1.0</w:t>
            </w:r>
          </w:p>
        </w:tc>
      </w:tr>
    </w:tbl>
    <w:p>
      <w:pPr>
        <w:spacing w:after="20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0"/>
        <w:gridCol w:w="1160"/>
      </w:tblGrid>
      <w:tr>
        <w:tc>
          <w:tcPr>
            <w:tcW w:type="dxa" w:w="8200"/>
            <w:tcBorders>
              <w:top w:val="none" w:color="FFFFFF" w:sz="0"/>
              <w:left w:val="none" w:color="FFFFFF" w:sz="0"/>
              <w:bottom w:val="none" w:color="FFFFFF" w:sz="0"/>
              <w:right w:val="none" w:color="FFFFFF" w:sz="0"/>
            </w:tcBorders>
            <w:shd w:fill="FFFFFF" w:val="clear"/>
            <w:tcMar>
              <w:top w:type="dxa" w:w="60"/>
              <w:left w:type="dxa" w:w="160"/>
              <w:bottom w:type="dxa" w:w="60"/>
              <w:right w:type="dxa" w:w="0"/>
            </w:tcMar>
          </w:tcPr>
          <w:p>
            <w:r>
              <w:rPr>
                <w:rFonts w:ascii="Arial" w:cs="Arial" w:eastAsia="Arial" w:hAnsi="Arial"/>
                <w:b/>
                <w:bCs/>
                <w:color w:val="4F46E5"/>
                <w:sz w:val="22"/>
                <w:szCs w:val="22"/>
              </w:rPr>
              <w:t xml:space="preserve">1.  </w:t>
            </w:r>
            <w:r>
              <w:rPr>
                <w:rFonts w:ascii="Arial" w:cs="Arial" w:eastAsia="Arial" w:hAnsi="Arial"/>
                <w:color w:val="111827"/>
                <w:sz w:val="22"/>
                <w:szCs w:val="22"/>
              </w:rPr>
              <w:t xml:space="preserve">Project Overview &amp; Vision</w:t>
            </w:r>
          </w:p>
        </w:tc>
        <w:tc>
          <w:tcPr>
            <w:tcW w:type="dxa" w:w="11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jc w:val="right"/>
            </w:pPr>
            <w:r>
              <w:rPr>
                <w:rFonts w:ascii="Arial" w:cs="Arial" w:eastAsia="Arial" w:hAnsi="Arial"/>
                <w:color w:val="6B7280"/>
                <w:sz w:val="20"/>
                <w:szCs w:val="20"/>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0"/>
        <w:gridCol w:w="1160"/>
      </w:tblGrid>
      <w:tr>
        <w:tc>
          <w:tcPr>
            <w:tcW w:type="dxa" w:w="8200"/>
            <w:tcBorders>
              <w:top w:val="none" w:color="FFFFFF" w:sz="0"/>
              <w:left w:val="none" w:color="FFFFFF" w:sz="0"/>
              <w:bottom w:val="none" w:color="FFFFFF" w:sz="0"/>
              <w:right w:val="none" w:color="FFFFFF" w:sz="0"/>
            </w:tcBorders>
            <w:shd w:fill="F9FAFB" w:val="clear"/>
            <w:tcMar>
              <w:top w:type="dxa" w:w="60"/>
              <w:left w:type="dxa" w:w="160"/>
              <w:bottom w:type="dxa" w:w="60"/>
              <w:right w:type="dxa" w:w="0"/>
            </w:tcMar>
          </w:tcPr>
          <w:p>
            <w:r>
              <w:rPr>
                <w:rFonts w:ascii="Arial" w:cs="Arial" w:eastAsia="Arial" w:hAnsi="Arial"/>
                <w:b/>
                <w:bCs/>
                <w:color w:val="4F46E5"/>
                <w:sz w:val="22"/>
                <w:szCs w:val="22"/>
              </w:rPr>
              <w:t xml:space="preserve">2.  </w:t>
            </w:r>
            <w:r>
              <w:rPr>
                <w:rFonts w:ascii="Arial" w:cs="Arial" w:eastAsia="Arial" w:hAnsi="Arial"/>
                <w:color w:val="111827"/>
                <w:sz w:val="22"/>
                <w:szCs w:val="22"/>
              </w:rPr>
              <w:t xml:space="preserve">Objectives of This Phase</w:t>
            </w:r>
          </w:p>
        </w:tc>
        <w:tc>
          <w:tcPr>
            <w:tcW w:type="dxa" w:w="1160"/>
            <w:tcBorders>
              <w:top w:val="none" w:color="FFFFFF" w:sz="0"/>
              <w:left w:val="none" w:color="FFFFFF" w:sz="0"/>
              <w:bottom w:val="none" w:color="FFFFFF" w:sz="0"/>
              <w:right w:val="none" w:color="FFFFFF" w:sz="0"/>
            </w:tcBorders>
            <w:shd w:fill="F9FAFB" w:val="clear"/>
            <w:tcMar>
              <w:top w:type="dxa" w:w="60"/>
              <w:left w:type="dxa" w:w="0"/>
              <w:bottom w:type="dxa" w:w="60"/>
              <w:right w:type="dxa" w:w="0"/>
            </w:tcMar>
          </w:tcPr>
          <w:p>
            <w:pPr>
              <w:jc w:val="right"/>
            </w:pPr>
            <w:r>
              <w:rPr>
                <w:rFonts w:ascii="Arial" w:cs="Arial" w:eastAsia="Arial" w:hAnsi="Arial"/>
                <w:color w:val="6B7280"/>
                <w:sz w:val="20"/>
                <w:szCs w:val="20"/>
              </w:rPr>
              <w:t xml:space="preserve">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0"/>
        <w:gridCol w:w="1160"/>
      </w:tblGrid>
      <w:tr>
        <w:tc>
          <w:tcPr>
            <w:tcW w:type="dxa" w:w="8200"/>
            <w:tcBorders>
              <w:top w:val="none" w:color="FFFFFF" w:sz="0"/>
              <w:left w:val="none" w:color="FFFFFF" w:sz="0"/>
              <w:bottom w:val="none" w:color="FFFFFF" w:sz="0"/>
              <w:right w:val="none" w:color="FFFFFF" w:sz="0"/>
            </w:tcBorders>
            <w:shd w:fill="FFFFFF" w:val="clear"/>
            <w:tcMar>
              <w:top w:type="dxa" w:w="60"/>
              <w:left w:type="dxa" w:w="160"/>
              <w:bottom w:type="dxa" w:w="60"/>
              <w:right w:type="dxa" w:w="0"/>
            </w:tcMar>
          </w:tcPr>
          <w:p>
            <w:r>
              <w:rPr>
                <w:rFonts w:ascii="Arial" w:cs="Arial" w:eastAsia="Arial" w:hAnsi="Arial"/>
                <w:b/>
                <w:bCs/>
                <w:color w:val="4F46E5"/>
                <w:sz w:val="22"/>
                <w:szCs w:val="22"/>
              </w:rPr>
              <w:t xml:space="preserve">3.  </w:t>
            </w:r>
            <w:r>
              <w:rPr>
                <w:rFonts w:ascii="Arial" w:cs="Arial" w:eastAsia="Arial" w:hAnsi="Arial"/>
                <w:color w:val="111827"/>
                <w:sz w:val="22"/>
                <w:szCs w:val="22"/>
              </w:rPr>
              <w:t xml:space="preserve">Current Backend Status</w:t>
            </w:r>
          </w:p>
        </w:tc>
        <w:tc>
          <w:tcPr>
            <w:tcW w:type="dxa" w:w="11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jc w:val="right"/>
            </w:pPr>
            <w:r>
              <w:rPr>
                <w:rFonts w:ascii="Arial" w:cs="Arial" w:eastAsia="Arial" w:hAnsi="Arial"/>
                <w:color w:val="6B7280"/>
                <w:sz w:val="20"/>
                <w:szCs w:val="20"/>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0"/>
        <w:gridCol w:w="1160"/>
      </w:tblGrid>
      <w:tr>
        <w:tc>
          <w:tcPr>
            <w:tcW w:type="dxa" w:w="8200"/>
            <w:tcBorders>
              <w:top w:val="none" w:color="FFFFFF" w:sz="0"/>
              <w:left w:val="none" w:color="FFFFFF" w:sz="0"/>
              <w:bottom w:val="none" w:color="FFFFFF" w:sz="0"/>
              <w:right w:val="none" w:color="FFFFFF" w:sz="0"/>
            </w:tcBorders>
            <w:shd w:fill="F9FAFB" w:val="clear"/>
            <w:tcMar>
              <w:top w:type="dxa" w:w="60"/>
              <w:left w:type="dxa" w:w="160"/>
              <w:bottom w:type="dxa" w:w="60"/>
              <w:right w:type="dxa" w:w="0"/>
            </w:tcMar>
          </w:tcPr>
          <w:p>
            <w:r>
              <w:rPr>
                <w:rFonts w:ascii="Arial" w:cs="Arial" w:eastAsia="Arial" w:hAnsi="Arial"/>
                <w:b/>
                <w:bCs/>
                <w:color w:val="4F46E5"/>
                <w:sz w:val="22"/>
                <w:szCs w:val="22"/>
              </w:rPr>
              <w:t xml:space="preserve">4.  </w:t>
            </w:r>
            <w:r>
              <w:rPr>
                <w:rFonts w:ascii="Arial" w:cs="Arial" w:eastAsia="Arial" w:hAnsi="Arial"/>
                <w:color w:val="111827"/>
                <w:sz w:val="22"/>
                <w:szCs w:val="22"/>
              </w:rPr>
              <w:t xml:space="preserve">Authentication System</w:t>
            </w:r>
          </w:p>
        </w:tc>
        <w:tc>
          <w:tcPr>
            <w:tcW w:type="dxa" w:w="1160"/>
            <w:tcBorders>
              <w:top w:val="none" w:color="FFFFFF" w:sz="0"/>
              <w:left w:val="none" w:color="FFFFFF" w:sz="0"/>
              <w:bottom w:val="none" w:color="FFFFFF" w:sz="0"/>
              <w:right w:val="none" w:color="FFFFFF" w:sz="0"/>
            </w:tcBorders>
            <w:shd w:fill="F9FAFB" w:val="clear"/>
            <w:tcMar>
              <w:top w:type="dxa" w:w="60"/>
              <w:left w:type="dxa" w:w="0"/>
              <w:bottom w:type="dxa" w:w="60"/>
              <w:right w:type="dxa" w:w="0"/>
            </w:tcMar>
          </w:tcPr>
          <w:p>
            <w:pPr>
              <w:jc w:val="right"/>
            </w:pPr>
            <w:r>
              <w:rPr>
                <w:rFonts w:ascii="Arial" w:cs="Arial" w:eastAsia="Arial" w:hAnsi="Arial"/>
                <w:color w:val="6B7280"/>
                <w:sz w:val="20"/>
                <w:szCs w:val="20"/>
              </w:rPr>
              <w:t xml:space="preserve">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0"/>
        <w:gridCol w:w="1160"/>
      </w:tblGrid>
      <w:tr>
        <w:tc>
          <w:tcPr>
            <w:tcW w:type="dxa" w:w="8200"/>
            <w:tcBorders>
              <w:top w:val="none" w:color="FFFFFF" w:sz="0"/>
              <w:left w:val="none" w:color="FFFFFF" w:sz="0"/>
              <w:bottom w:val="none" w:color="FFFFFF" w:sz="0"/>
              <w:right w:val="none" w:color="FFFFFF" w:sz="0"/>
            </w:tcBorders>
            <w:shd w:fill="FFFFFF" w:val="clear"/>
            <w:tcMar>
              <w:top w:type="dxa" w:w="60"/>
              <w:left w:type="dxa" w:w="160"/>
              <w:bottom w:type="dxa" w:w="60"/>
              <w:right w:type="dxa" w:w="0"/>
            </w:tcMar>
          </w:tcPr>
          <w:p>
            <w:r>
              <w:rPr>
                <w:rFonts w:ascii="Arial" w:cs="Arial" w:eastAsia="Arial" w:hAnsi="Arial"/>
                <w:b/>
                <w:bCs/>
                <w:color w:val="4F46E5"/>
                <w:sz w:val="22"/>
                <w:szCs w:val="22"/>
              </w:rPr>
              <w:t xml:space="preserve">5.  </w:t>
            </w:r>
            <w:r>
              <w:rPr>
                <w:rFonts w:ascii="Arial" w:cs="Arial" w:eastAsia="Arial" w:hAnsi="Arial"/>
                <w:color w:val="111827"/>
                <w:sz w:val="22"/>
                <w:szCs w:val="22"/>
              </w:rPr>
              <w:t xml:space="preserve">Sync System Architecture</w:t>
            </w:r>
          </w:p>
        </w:tc>
        <w:tc>
          <w:tcPr>
            <w:tcW w:type="dxa" w:w="11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jc w:val="right"/>
            </w:pPr>
            <w:r>
              <w:rPr>
                <w:rFonts w:ascii="Arial" w:cs="Arial" w:eastAsia="Arial" w:hAnsi="Arial"/>
                <w:color w:val="6B7280"/>
                <w:sz w:val="20"/>
                <w:szCs w:val="20"/>
              </w:rPr>
              <w:t xml:space="preserve">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0"/>
        <w:gridCol w:w="1160"/>
      </w:tblGrid>
      <w:tr>
        <w:tc>
          <w:tcPr>
            <w:tcW w:type="dxa" w:w="8200"/>
            <w:tcBorders>
              <w:top w:val="none" w:color="FFFFFF" w:sz="0"/>
              <w:left w:val="none" w:color="FFFFFF" w:sz="0"/>
              <w:bottom w:val="none" w:color="FFFFFF" w:sz="0"/>
              <w:right w:val="none" w:color="FFFFFF" w:sz="0"/>
            </w:tcBorders>
            <w:shd w:fill="F9FAFB" w:val="clear"/>
            <w:tcMar>
              <w:top w:type="dxa" w:w="60"/>
              <w:left w:type="dxa" w:w="160"/>
              <w:bottom w:type="dxa" w:w="60"/>
              <w:right w:type="dxa" w:w="0"/>
            </w:tcMar>
          </w:tcPr>
          <w:p>
            <w:r>
              <w:rPr>
                <w:rFonts w:ascii="Arial" w:cs="Arial" w:eastAsia="Arial" w:hAnsi="Arial"/>
                <w:b/>
                <w:bCs/>
                <w:color w:val="4F46E5"/>
                <w:sz w:val="22"/>
                <w:szCs w:val="22"/>
              </w:rPr>
              <w:t xml:space="preserve">6.  </w:t>
            </w:r>
            <w:r>
              <w:rPr>
                <w:rFonts w:ascii="Arial" w:cs="Arial" w:eastAsia="Arial" w:hAnsi="Arial"/>
                <w:color w:val="111827"/>
                <w:sz w:val="22"/>
                <w:szCs w:val="22"/>
              </w:rPr>
              <w:t xml:space="preserve">Scoring Engine</w:t>
            </w:r>
          </w:p>
        </w:tc>
        <w:tc>
          <w:tcPr>
            <w:tcW w:type="dxa" w:w="1160"/>
            <w:tcBorders>
              <w:top w:val="none" w:color="FFFFFF" w:sz="0"/>
              <w:left w:val="none" w:color="FFFFFF" w:sz="0"/>
              <w:bottom w:val="none" w:color="FFFFFF" w:sz="0"/>
              <w:right w:val="none" w:color="FFFFFF" w:sz="0"/>
            </w:tcBorders>
            <w:shd w:fill="F9FAFB" w:val="clear"/>
            <w:tcMar>
              <w:top w:type="dxa" w:w="60"/>
              <w:left w:type="dxa" w:w="0"/>
              <w:bottom w:type="dxa" w:w="60"/>
              <w:right w:type="dxa" w:w="0"/>
            </w:tcMar>
          </w:tcPr>
          <w:p>
            <w:pPr>
              <w:jc w:val="right"/>
            </w:pPr>
            <w:r>
              <w:rPr>
                <w:rFonts w:ascii="Arial" w:cs="Arial" w:eastAsia="Arial" w:hAnsi="Arial"/>
                <w:color w:val="6B7280"/>
                <w:sz w:val="20"/>
                <w:szCs w:val="20"/>
              </w:rPr>
              <w:t xml:space="preserve">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0"/>
        <w:gridCol w:w="1160"/>
      </w:tblGrid>
      <w:tr>
        <w:tc>
          <w:tcPr>
            <w:tcW w:type="dxa" w:w="8200"/>
            <w:tcBorders>
              <w:top w:val="none" w:color="FFFFFF" w:sz="0"/>
              <w:left w:val="none" w:color="FFFFFF" w:sz="0"/>
              <w:bottom w:val="none" w:color="FFFFFF" w:sz="0"/>
              <w:right w:val="none" w:color="FFFFFF" w:sz="0"/>
            </w:tcBorders>
            <w:shd w:fill="FFFFFF" w:val="clear"/>
            <w:tcMar>
              <w:top w:type="dxa" w:w="60"/>
              <w:left w:type="dxa" w:w="160"/>
              <w:bottom w:type="dxa" w:w="60"/>
              <w:right w:type="dxa" w:w="0"/>
            </w:tcMar>
          </w:tcPr>
          <w:p>
            <w:r>
              <w:rPr>
                <w:rFonts w:ascii="Arial" w:cs="Arial" w:eastAsia="Arial" w:hAnsi="Arial"/>
                <w:b/>
                <w:bCs/>
                <w:color w:val="4F46E5"/>
                <w:sz w:val="22"/>
                <w:szCs w:val="22"/>
              </w:rPr>
              <w:t xml:space="preserve">7.  </w:t>
            </w:r>
            <w:r>
              <w:rPr>
                <w:rFonts w:ascii="Arial" w:cs="Arial" w:eastAsia="Arial" w:hAnsi="Arial"/>
                <w:color w:val="111827"/>
                <w:sz w:val="22"/>
                <w:szCs w:val="22"/>
              </w:rPr>
              <w:t xml:space="preserve">Ranking &amp; Tier System</w:t>
            </w:r>
          </w:p>
        </w:tc>
        <w:tc>
          <w:tcPr>
            <w:tcW w:type="dxa" w:w="11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jc w:val="right"/>
            </w:pPr>
            <w:r>
              <w:rPr>
                <w:rFonts w:ascii="Arial" w:cs="Arial" w:eastAsia="Arial" w:hAnsi="Arial"/>
                <w:color w:val="6B7280"/>
                <w:sz w:val="20"/>
                <w:szCs w:val="20"/>
              </w:rPr>
              <w:t xml:space="preserve">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0"/>
        <w:gridCol w:w="1160"/>
      </w:tblGrid>
      <w:tr>
        <w:tc>
          <w:tcPr>
            <w:tcW w:type="dxa" w:w="8200"/>
            <w:tcBorders>
              <w:top w:val="none" w:color="FFFFFF" w:sz="0"/>
              <w:left w:val="none" w:color="FFFFFF" w:sz="0"/>
              <w:bottom w:val="none" w:color="FFFFFF" w:sz="0"/>
              <w:right w:val="none" w:color="FFFFFF" w:sz="0"/>
            </w:tcBorders>
            <w:shd w:fill="F9FAFB" w:val="clear"/>
            <w:tcMar>
              <w:top w:type="dxa" w:w="60"/>
              <w:left w:type="dxa" w:w="160"/>
              <w:bottom w:type="dxa" w:w="60"/>
              <w:right w:type="dxa" w:w="0"/>
            </w:tcMar>
          </w:tcPr>
          <w:p>
            <w:r>
              <w:rPr>
                <w:rFonts w:ascii="Arial" w:cs="Arial" w:eastAsia="Arial" w:hAnsi="Arial"/>
                <w:b/>
                <w:bCs/>
                <w:color w:val="4F46E5"/>
                <w:sz w:val="22"/>
                <w:szCs w:val="22"/>
              </w:rPr>
              <w:t xml:space="preserve">8.  </w:t>
            </w:r>
            <w:r>
              <w:rPr>
                <w:rFonts w:ascii="Arial" w:cs="Arial" w:eastAsia="Arial" w:hAnsi="Arial"/>
                <w:color w:val="111827"/>
                <w:sz w:val="22"/>
                <w:szCs w:val="22"/>
              </w:rPr>
              <w:t xml:space="preserve">API Contracts &amp; Validation</w:t>
            </w:r>
          </w:p>
        </w:tc>
        <w:tc>
          <w:tcPr>
            <w:tcW w:type="dxa" w:w="1160"/>
            <w:tcBorders>
              <w:top w:val="none" w:color="FFFFFF" w:sz="0"/>
              <w:left w:val="none" w:color="FFFFFF" w:sz="0"/>
              <w:bottom w:val="none" w:color="FFFFFF" w:sz="0"/>
              <w:right w:val="none" w:color="FFFFFF" w:sz="0"/>
            </w:tcBorders>
            <w:shd w:fill="F9FAFB" w:val="clear"/>
            <w:tcMar>
              <w:top w:type="dxa" w:w="60"/>
              <w:left w:type="dxa" w:w="0"/>
              <w:bottom w:type="dxa" w:w="60"/>
              <w:right w:type="dxa" w:w="0"/>
            </w:tcMar>
          </w:tcPr>
          <w:p>
            <w:pPr>
              <w:jc w:val="right"/>
            </w:pPr>
            <w:r>
              <w:rPr>
                <w:rFonts w:ascii="Arial" w:cs="Arial" w:eastAsia="Arial" w:hAnsi="Arial"/>
                <w:color w:val="6B7280"/>
                <w:sz w:val="20"/>
                <w:szCs w:val="20"/>
              </w:rPr>
              <w:t xml:space="preserve">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0"/>
        <w:gridCol w:w="1160"/>
      </w:tblGrid>
      <w:tr>
        <w:tc>
          <w:tcPr>
            <w:tcW w:type="dxa" w:w="8200"/>
            <w:tcBorders>
              <w:top w:val="none" w:color="FFFFFF" w:sz="0"/>
              <w:left w:val="none" w:color="FFFFFF" w:sz="0"/>
              <w:bottom w:val="none" w:color="FFFFFF" w:sz="0"/>
              <w:right w:val="none" w:color="FFFFFF" w:sz="0"/>
            </w:tcBorders>
            <w:shd w:fill="FFFFFF" w:val="clear"/>
            <w:tcMar>
              <w:top w:type="dxa" w:w="60"/>
              <w:left w:type="dxa" w:w="160"/>
              <w:bottom w:type="dxa" w:w="60"/>
              <w:right w:type="dxa" w:w="0"/>
            </w:tcMar>
          </w:tcPr>
          <w:p>
            <w:r>
              <w:rPr>
                <w:rFonts w:ascii="Arial" w:cs="Arial" w:eastAsia="Arial" w:hAnsi="Arial"/>
                <w:b/>
                <w:bCs/>
                <w:color w:val="4F46E5"/>
                <w:sz w:val="22"/>
                <w:szCs w:val="22"/>
              </w:rPr>
              <w:t xml:space="preserve">9.  </w:t>
            </w:r>
            <w:r>
              <w:rPr>
                <w:rFonts w:ascii="Arial" w:cs="Arial" w:eastAsia="Arial" w:hAnsi="Arial"/>
                <w:color w:val="111827"/>
                <w:sz w:val="22"/>
                <w:szCs w:val="22"/>
              </w:rPr>
              <w:t xml:space="preserve">Redis &amp; Queue System</w:t>
            </w:r>
          </w:p>
        </w:tc>
        <w:tc>
          <w:tcPr>
            <w:tcW w:type="dxa" w:w="11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jc w:val="right"/>
            </w:pPr>
            <w:r>
              <w:rPr>
                <w:rFonts w:ascii="Arial" w:cs="Arial" w:eastAsia="Arial" w:hAnsi="Arial"/>
                <w:color w:val="6B7280"/>
                <w:sz w:val="20"/>
                <w:szCs w:val="20"/>
              </w:rPr>
              <w:t xml:space="preserve">17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0"/>
        <w:gridCol w:w="1160"/>
      </w:tblGrid>
      <w:tr>
        <w:tc>
          <w:tcPr>
            <w:tcW w:type="dxa" w:w="8200"/>
            <w:tcBorders>
              <w:top w:val="none" w:color="FFFFFF" w:sz="0"/>
              <w:left w:val="none" w:color="FFFFFF" w:sz="0"/>
              <w:bottom w:val="none" w:color="FFFFFF" w:sz="0"/>
              <w:right w:val="none" w:color="FFFFFF" w:sz="0"/>
            </w:tcBorders>
            <w:shd w:fill="F9FAFB" w:val="clear"/>
            <w:tcMar>
              <w:top w:type="dxa" w:w="60"/>
              <w:left w:type="dxa" w:w="160"/>
              <w:bottom w:type="dxa" w:w="60"/>
              <w:right w:type="dxa" w:w="0"/>
            </w:tcMar>
          </w:tcPr>
          <w:p>
            <w:r>
              <w:rPr>
                <w:rFonts w:ascii="Arial" w:cs="Arial" w:eastAsia="Arial" w:hAnsi="Arial"/>
                <w:b/>
                <w:bCs/>
                <w:color w:val="4F46E5"/>
                <w:sz w:val="22"/>
                <w:szCs w:val="22"/>
              </w:rPr>
              <w:t xml:space="preserve">10.  </w:t>
            </w:r>
            <w:r>
              <w:rPr>
                <w:rFonts w:ascii="Arial" w:cs="Arial" w:eastAsia="Arial" w:hAnsi="Arial"/>
                <w:color w:val="111827"/>
                <w:sz w:val="22"/>
                <w:szCs w:val="22"/>
              </w:rPr>
              <w:t xml:space="preserve">Deployment Requirements</w:t>
            </w:r>
          </w:p>
        </w:tc>
        <w:tc>
          <w:tcPr>
            <w:tcW w:type="dxa" w:w="1160"/>
            <w:tcBorders>
              <w:top w:val="none" w:color="FFFFFF" w:sz="0"/>
              <w:left w:val="none" w:color="FFFFFF" w:sz="0"/>
              <w:bottom w:val="none" w:color="FFFFFF" w:sz="0"/>
              <w:right w:val="none" w:color="FFFFFF" w:sz="0"/>
            </w:tcBorders>
            <w:shd w:fill="F9FAFB" w:val="clear"/>
            <w:tcMar>
              <w:top w:type="dxa" w:w="60"/>
              <w:left w:type="dxa" w:w="0"/>
              <w:bottom w:type="dxa" w:w="60"/>
              <w:right w:type="dxa" w:w="0"/>
            </w:tcMar>
          </w:tcPr>
          <w:p>
            <w:pPr>
              <w:jc w:val="right"/>
            </w:pPr>
            <w:r>
              <w:rPr>
                <w:rFonts w:ascii="Arial" w:cs="Arial" w:eastAsia="Arial" w:hAnsi="Arial"/>
                <w:color w:val="6B7280"/>
                <w:sz w:val="20"/>
                <w:szCs w:val="20"/>
              </w:rPr>
              <w:t xml:space="preserve">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0"/>
        <w:gridCol w:w="1160"/>
      </w:tblGrid>
      <w:tr>
        <w:tc>
          <w:tcPr>
            <w:tcW w:type="dxa" w:w="8200"/>
            <w:tcBorders>
              <w:top w:val="none" w:color="FFFFFF" w:sz="0"/>
              <w:left w:val="none" w:color="FFFFFF" w:sz="0"/>
              <w:bottom w:val="none" w:color="FFFFFF" w:sz="0"/>
              <w:right w:val="none" w:color="FFFFFF" w:sz="0"/>
            </w:tcBorders>
            <w:shd w:fill="FFFFFF" w:val="clear"/>
            <w:tcMar>
              <w:top w:type="dxa" w:w="60"/>
              <w:left w:type="dxa" w:w="160"/>
              <w:bottom w:type="dxa" w:w="60"/>
              <w:right w:type="dxa" w:w="0"/>
            </w:tcMar>
          </w:tcPr>
          <w:p>
            <w:r>
              <w:rPr>
                <w:rFonts w:ascii="Arial" w:cs="Arial" w:eastAsia="Arial" w:hAnsi="Arial"/>
                <w:b/>
                <w:bCs/>
                <w:color w:val="4F46E5"/>
                <w:sz w:val="22"/>
                <w:szCs w:val="22"/>
              </w:rPr>
              <w:t xml:space="preserve">11.  </w:t>
            </w:r>
            <w:r>
              <w:rPr>
                <w:rFonts w:ascii="Arial" w:cs="Arial" w:eastAsia="Arial" w:hAnsi="Arial"/>
                <w:color w:val="111827"/>
                <w:sz w:val="22"/>
                <w:szCs w:val="22"/>
              </w:rPr>
              <w:t xml:space="preserve">Testing Strategy</w:t>
            </w:r>
          </w:p>
        </w:tc>
        <w:tc>
          <w:tcPr>
            <w:tcW w:type="dxa" w:w="11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jc w:val="right"/>
            </w:pPr>
            <w:r>
              <w:rPr>
                <w:rFonts w:ascii="Arial" w:cs="Arial" w:eastAsia="Arial" w:hAnsi="Arial"/>
                <w:color w:val="6B7280"/>
                <w:sz w:val="20"/>
                <w:szCs w:val="20"/>
              </w:rPr>
              <w:t xml:space="preserve">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0"/>
        <w:gridCol w:w="1160"/>
      </w:tblGrid>
      <w:tr>
        <w:tc>
          <w:tcPr>
            <w:tcW w:type="dxa" w:w="8200"/>
            <w:tcBorders>
              <w:top w:val="none" w:color="FFFFFF" w:sz="0"/>
              <w:left w:val="none" w:color="FFFFFF" w:sz="0"/>
              <w:bottom w:val="none" w:color="FFFFFF" w:sz="0"/>
              <w:right w:val="none" w:color="FFFFFF" w:sz="0"/>
            </w:tcBorders>
            <w:shd w:fill="F9FAFB" w:val="clear"/>
            <w:tcMar>
              <w:top w:type="dxa" w:w="60"/>
              <w:left w:type="dxa" w:w="160"/>
              <w:bottom w:type="dxa" w:w="60"/>
              <w:right w:type="dxa" w:w="0"/>
            </w:tcMar>
          </w:tcPr>
          <w:p>
            <w:r>
              <w:rPr>
                <w:rFonts w:ascii="Arial" w:cs="Arial" w:eastAsia="Arial" w:hAnsi="Arial"/>
                <w:b/>
                <w:bCs/>
                <w:color w:val="4F46E5"/>
                <w:sz w:val="22"/>
                <w:szCs w:val="22"/>
              </w:rPr>
              <w:t xml:space="preserve">12.  </w:t>
            </w:r>
            <w:r>
              <w:rPr>
                <w:rFonts w:ascii="Arial" w:cs="Arial" w:eastAsia="Arial" w:hAnsi="Arial"/>
                <w:color w:val="111827"/>
                <w:sz w:val="22"/>
                <w:szCs w:val="22"/>
              </w:rPr>
              <w:t xml:space="preserve">Logging &amp; Monitoring</w:t>
            </w:r>
          </w:p>
        </w:tc>
        <w:tc>
          <w:tcPr>
            <w:tcW w:type="dxa" w:w="1160"/>
            <w:tcBorders>
              <w:top w:val="none" w:color="FFFFFF" w:sz="0"/>
              <w:left w:val="none" w:color="FFFFFF" w:sz="0"/>
              <w:bottom w:val="none" w:color="FFFFFF" w:sz="0"/>
              <w:right w:val="none" w:color="FFFFFF" w:sz="0"/>
            </w:tcBorders>
            <w:shd w:fill="F9FAFB" w:val="clear"/>
            <w:tcMar>
              <w:top w:type="dxa" w:w="60"/>
              <w:left w:type="dxa" w:w="0"/>
              <w:bottom w:type="dxa" w:w="60"/>
              <w:right w:type="dxa" w:w="0"/>
            </w:tcMar>
          </w:tcPr>
          <w:p>
            <w:pPr>
              <w:jc w:val="right"/>
            </w:pPr>
            <w:r>
              <w:rPr>
                <w:rFonts w:ascii="Arial" w:cs="Arial" w:eastAsia="Arial" w:hAnsi="Arial"/>
                <w:color w:val="6B7280"/>
                <w:sz w:val="20"/>
                <w:szCs w:val="20"/>
              </w:rPr>
              <w:t xml:space="preserve">22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0"/>
        <w:gridCol w:w="1160"/>
      </w:tblGrid>
      <w:tr>
        <w:tc>
          <w:tcPr>
            <w:tcW w:type="dxa" w:w="8200"/>
            <w:tcBorders>
              <w:top w:val="none" w:color="FFFFFF" w:sz="0"/>
              <w:left w:val="none" w:color="FFFFFF" w:sz="0"/>
              <w:bottom w:val="none" w:color="FFFFFF" w:sz="0"/>
              <w:right w:val="none" w:color="FFFFFF" w:sz="0"/>
            </w:tcBorders>
            <w:shd w:fill="FFFFFF" w:val="clear"/>
            <w:tcMar>
              <w:top w:type="dxa" w:w="60"/>
              <w:left w:type="dxa" w:w="160"/>
              <w:bottom w:type="dxa" w:w="60"/>
              <w:right w:type="dxa" w:w="0"/>
            </w:tcMar>
          </w:tcPr>
          <w:p>
            <w:r>
              <w:rPr>
                <w:rFonts w:ascii="Arial" w:cs="Arial" w:eastAsia="Arial" w:hAnsi="Arial"/>
                <w:b/>
                <w:bCs/>
                <w:color w:val="4F46E5"/>
                <w:sz w:val="22"/>
                <w:szCs w:val="22"/>
              </w:rPr>
              <w:t xml:space="preserve">13.  </w:t>
            </w:r>
            <w:r>
              <w:rPr>
                <w:rFonts w:ascii="Arial" w:cs="Arial" w:eastAsia="Arial" w:hAnsi="Arial"/>
                <w:color w:val="111827"/>
                <w:sz w:val="22"/>
                <w:szCs w:val="22"/>
              </w:rPr>
              <w:t xml:space="preserve">Out of Scope</w:t>
            </w:r>
          </w:p>
        </w:tc>
        <w:tc>
          <w:tcPr>
            <w:tcW w:type="dxa" w:w="11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jc w:val="right"/>
            </w:pPr>
            <w:r>
              <w:rPr>
                <w:rFonts w:ascii="Arial" w:cs="Arial" w:eastAsia="Arial" w:hAnsi="Arial"/>
                <w:color w:val="6B7280"/>
                <w:sz w:val="20"/>
                <w:szCs w:val="20"/>
              </w:rPr>
              <w:t xml:space="preserve">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0"/>
        <w:gridCol w:w="1160"/>
      </w:tblGrid>
      <w:tr>
        <w:tc>
          <w:tcPr>
            <w:tcW w:type="dxa" w:w="8200"/>
            <w:tcBorders>
              <w:top w:val="none" w:color="FFFFFF" w:sz="0"/>
              <w:left w:val="none" w:color="FFFFFF" w:sz="0"/>
              <w:bottom w:val="none" w:color="FFFFFF" w:sz="0"/>
              <w:right w:val="none" w:color="FFFFFF" w:sz="0"/>
            </w:tcBorders>
            <w:shd w:fill="F9FAFB" w:val="clear"/>
            <w:tcMar>
              <w:top w:type="dxa" w:w="60"/>
              <w:left w:type="dxa" w:w="160"/>
              <w:bottom w:type="dxa" w:w="60"/>
              <w:right w:type="dxa" w:w="0"/>
            </w:tcMar>
          </w:tcPr>
          <w:p>
            <w:r>
              <w:rPr>
                <w:rFonts w:ascii="Arial" w:cs="Arial" w:eastAsia="Arial" w:hAnsi="Arial"/>
                <w:b/>
                <w:bCs/>
                <w:color w:val="4F46E5"/>
                <w:sz w:val="22"/>
                <w:szCs w:val="22"/>
              </w:rPr>
              <w:t xml:space="preserve">14.  </w:t>
            </w:r>
            <w:r>
              <w:rPr>
                <w:rFonts w:ascii="Arial" w:cs="Arial" w:eastAsia="Arial" w:hAnsi="Arial"/>
                <w:color w:val="111827"/>
                <w:sz w:val="22"/>
                <w:szCs w:val="22"/>
              </w:rPr>
              <w:t xml:space="preserve">Deliverables &amp; Definition of Done</w:t>
            </w:r>
          </w:p>
        </w:tc>
        <w:tc>
          <w:tcPr>
            <w:tcW w:type="dxa" w:w="1160"/>
            <w:tcBorders>
              <w:top w:val="none" w:color="FFFFFF" w:sz="0"/>
              <w:left w:val="none" w:color="FFFFFF" w:sz="0"/>
              <w:bottom w:val="none" w:color="FFFFFF" w:sz="0"/>
              <w:right w:val="none" w:color="FFFFFF" w:sz="0"/>
            </w:tcBorders>
            <w:shd w:fill="F9FAFB" w:val="clear"/>
            <w:tcMar>
              <w:top w:type="dxa" w:w="60"/>
              <w:left w:type="dxa" w:w="0"/>
              <w:bottom w:type="dxa" w:w="60"/>
              <w:right w:type="dxa" w:w="0"/>
            </w:tcMar>
          </w:tcPr>
          <w:p>
            <w:pPr>
              <w:jc w:val="right"/>
            </w:pPr>
            <w:r>
              <w:rPr>
                <w:rFonts w:ascii="Arial" w:cs="Arial" w:eastAsia="Arial" w:hAnsi="Arial"/>
                <w:color w:val="6B7280"/>
                <w:sz w:val="20"/>
                <w:szCs w:val="20"/>
              </w:rPr>
              <w:t xml:space="preserve">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0"/>
        <w:gridCol w:w="1160"/>
      </w:tblGrid>
      <w:tr>
        <w:tc>
          <w:tcPr>
            <w:tcW w:type="dxa" w:w="8200"/>
            <w:tcBorders>
              <w:top w:val="none" w:color="FFFFFF" w:sz="0"/>
              <w:left w:val="none" w:color="FFFFFF" w:sz="0"/>
              <w:bottom w:val="none" w:color="FFFFFF" w:sz="0"/>
              <w:right w:val="none" w:color="FFFFFF" w:sz="0"/>
            </w:tcBorders>
            <w:shd w:fill="FFFFFF" w:val="clear"/>
            <w:tcMar>
              <w:top w:type="dxa" w:w="60"/>
              <w:left w:type="dxa" w:w="160"/>
              <w:bottom w:type="dxa" w:w="60"/>
              <w:right w:type="dxa" w:w="0"/>
            </w:tcMar>
          </w:tcPr>
          <w:p>
            <w:r>
              <w:rPr>
                <w:rFonts w:ascii="Arial" w:cs="Arial" w:eastAsia="Arial" w:hAnsi="Arial"/>
                <w:b/>
                <w:bCs/>
                <w:color w:val="4F46E5"/>
                <w:sz w:val="22"/>
                <w:szCs w:val="22"/>
              </w:rPr>
              <w:t xml:space="preserve">15.  </w:t>
            </w:r>
            <w:r>
              <w:rPr>
                <w:rFonts w:ascii="Arial" w:cs="Arial" w:eastAsia="Arial" w:hAnsi="Arial"/>
                <w:color w:val="111827"/>
                <w:sz w:val="22"/>
                <w:szCs w:val="22"/>
              </w:rPr>
              <w:t xml:space="preserve">Tech Stack Summary</w:t>
            </w:r>
          </w:p>
        </w:tc>
        <w:tc>
          <w:tcPr>
            <w:tcW w:type="dxa" w:w="11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jc w:val="right"/>
            </w:pPr>
            <w:r>
              <w:rPr>
                <w:rFonts w:ascii="Arial" w:cs="Arial" w:eastAsia="Arial" w:hAnsi="Arial"/>
                <w:color w:val="6B7280"/>
                <w:sz w:val="20"/>
                <w:szCs w:val="20"/>
              </w:rPr>
              <w:t xml:space="preserve">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0"/>
        <w:gridCol w:w="1160"/>
      </w:tblGrid>
      <w:tr>
        <w:tc>
          <w:tcPr>
            <w:tcW w:type="dxa" w:w="8200"/>
            <w:tcBorders>
              <w:top w:val="none" w:color="FFFFFF" w:sz="0"/>
              <w:left w:val="none" w:color="FFFFFF" w:sz="0"/>
              <w:bottom w:val="none" w:color="FFFFFF" w:sz="0"/>
              <w:right w:val="none" w:color="FFFFFF" w:sz="0"/>
            </w:tcBorders>
            <w:shd w:fill="F9FAFB" w:val="clear"/>
            <w:tcMar>
              <w:top w:type="dxa" w:w="60"/>
              <w:left w:type="dxa" w:w="160"/>
              <w:bottom w:type="dxa" w:w="60"/>
              <w:right w:type="dxa" w:w="0"/>
            </w:tcMar>
          </w:tcPr>
          <w:p>
            <w:r>
              <w:rPr>
                <w:rFonts w:ascii="Arial" w:cs="Arial" w:eastAsia="Arial" w:hAnsi="Arial"/>
                <w:b/>
                <w:bCs/>
                <w:color w:val="4F46E5"/>
                <w:sz w:val="22"/>
                <w:szCs w:val="22"/>
              </w:rPr>
              <w:t xml:space="preserve">16.  </w:t>
            </w:r>
            <w:r>
              <w:rPr>
                <w:rFonts w:ascii="Arial" w:cs="Arial" w:eastAsia="Arial" w:hAnsi="Arial"/>
                <w:color w:val="111827"/>
                <w:sz w:val="22"/>
                <w:szCs w:val="22"/>
              </w:rPr>
              <w:t xml:space="preserve">Risk Register</w:t>
            </w:r>
          </w:p>
        </w:tc>
        <w:tc>
          <w:tcPr>
            <w:tcW w:type="dxa" w:w="1160"/>
            <w:tcBorders>
              <w:top w:val="none" w:color="FFFFFF" w:sz="0"/>
              <w:left w:val="none" w:color="FFFFFF" w:sz="0"/>
              <w:bottom w:val="none" w:color="FFFFFF" w:sz="0"/>
              <w:right w:val="none" w:color="FFFFFF" w:sz="0"/>
            </w:tcBorders>
            <w:shd w:fill="F9FAFB" w:val="clear"/>
            <w:tcMar>
              <w:top w:type="dxa" w:w="60"/>
              <w:left w:type="dxa" w:w="0"/>
              <w:bottom w:type="dxa" w:w="60"/>
              <w:right w:type="dxa" w:w="0"/>
            </w:tcMar>
          </w:tcPr>
          <w:p>
            <w:pPr>
              <w:jc w:val="right"/>
            </w:pPr>
            <w:r>
              <w:rPr>
                <w:rFonts w:ascii="Arial" w:cs="Arial" w:eastAsia="Arial" w:hAnsi="Arial"/>
                <w:color w:val="6B7280"/>
                <w:sz w:val="20"/>
                <w:szCs w:val="20"/>
              </w:rPr>
              <w:t xml:space="preserve">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0"/>
        <w:gridCol w:w="1160"/>
      </w:tblGrid>
      <w:tr>
        <w:tc>
          <w:tcPr>
            <w:tcW w:type="dxa" w:w="8200"/>
            <w:tcBorders>
              <w:top w:val="none" w:color="FFFFFF" w:sz="0"/>
              <w:left w:val="none" w:color="FFFFFF" w:sz="0"/>
              <w:bottom w:val="none" w:color="FFFFFF" w:sz="0"/>
              <w:right w:val="none" w:color="FFFFFF" w:sz="0"/>
            </w:tcBorders>
            <w:shd w:fill="FFFFFF" w:val="clear"/>
            <w:tcMar>
              <w:top w:type="dxa" w:w="60"/>
              <w:left w:type="dxa" w:w="160"/>
              <w:bottom w:type="dxa" w:w="60"/>
              <w:right w:type="dxa" w:w="0"/>
            </w:tcMar>
          </w:tcPr>
          <w:p>
            <w:r>
              <w:rPr>
                <w:rFonts w:ascii="Arial" w:cs="Arial" w:eastAsia="Arial" w:hAnsi="Arial"/>
                <w:b/>
                <w:bCs/>
                <w:color w:val="4F46E5"/>
                <w:sz w:val="22"/>
                <w:szCs w:val="22"/>
              </w:rPr>
              <w:t xml:space="preserve">17.  </w:t>
            </w:r>
            <w:r>
              <w:rPr>
                <w:rFonts w:ascii="Arial" w:cs="Arial" w:eastAsia="Arial" w:hAnsi="Arial"/>
                <w:color w:val="111827"/>
                <w:sz w:val="22"/>
                <w:szCs w:val="22"/>
              </w:rPr>
              <w:t xml:space="preserve">Glossary</w:t>
            </w:r>
          </w:p>
        </w:tc>
        <w:tc>
          <w:tcPr>
            <w:tcW w:type="dxa" w:w="11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jc w:val="right"/>
            </w:pPr>
            <w:r>
              <w:rPr>
                <w:rFonts w:ascii="Arial" w:cs="Arial" w:eastAsia="Arial" w:hAnsi="Arial"/>
                <w:color w:val="6B7280"/>
                <w:sz w:val="20"/>
                <w:szCs w:val="20"/>
              </w:rPr>
              <w:t xml:space="preserve">27</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F46E5" w:val="clear"/>
            <w:tcMar>
              <w:top w:type="dxa" w:w="160"/>
              <w:left w:type="dxa" w:w="200"/>
              <w:bottom w:type="dxa" w:w="160"/>
              <w:right w:type="dxa" w:w="200"/>
            </w:tcMar>
          </w:tcPr>
          <w:p>
            <w:pPr>
              <w:spacing w:after="60" w:before="0"/>
            </w:pPr>
            <w:r>
              <w:rPr>
                <w:rFonts w:ascii="Arial" w:cs="Arial" w:eastAsia="Arial" w:hAnsi="Arial"/>
                <w:b/>
                <w:bCs/>
                <w:color w:val="FFFFFF"/>
                <w:sz w:val="28"/>
                <w:szCs w:val="28"/>
              </w:rPr>
              <w:t xml:space="preserve">SECTION 1</w:t>
            </w:r>
          </w:p>
          <w:p>
            <w:r>
              <w:rPr>
                <w:rFonts w:ascii="Arial" w:cs="Arial" w:eastAsia="Arial" w:hAnsi="Arial"/>
                <w:color w:val="D1D5DB"/>
                <w:sz w:val="20"/>
                <w:szCs w:val="20"/>
              </w:rPr>
              <w:t xml:space="preserve">Project Overview &amp; Vision</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1.1  What is MITS GitTracker?</w:t>
      </w:r>
    </w:p>
    <w:p>
      <w:pPr>
        <w:spacing w:after="120" w:before="60"/>
      </w:pPr>
      <w:r>
        <w:rPr>
          <w:rFonts w:ascii="Arial" w:cs="Arial" w:eastAsia="Arial" w:hAnsi="Arial"/>
          <w:color w:val="374151"/>
          <w:sz w:val="22"/>
          <w:szCs w:val="22"/>
        </w:rPr>
        <w:t xml:space="preserve">MITS GitTracker is an official competitive developer ranking platform built exclusively for students of Madhav Institute of Technology &amp; Science, Gwalior. It transforms GitHub activity into a transparent, gamified scoring system where students earn XP points, climb a public leaderboard, and receive recognition for their actual code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12"/>
              <w:left w:val="single" w:color="4F46E5" w:sz="24"/>
              <w:bottom w:val="single" w:color="4F46E5" w:sz="6"/>
              <w:right w:val="single" w:color="4F46E5" w:sz="6"/>
            </w:tcBorders>
            <w:shd w:fill="EEF2FF" w:val="clear"/>
            <w:tcMar>
              <w:top w:type="dxa" w:w="100"/>
              <w:left w:type="dxa" w:w="160"/>
              <w:bottom w:type="dxa" w:w="100"/>
              <w:right w:type="dxa" w:w="160"/>
            </w:tcMar>
          </w:tcPr>
          <w:p>
            <w:pPr>
              <w:spacing w:after="60" w:before="0"/>
            </w:pPr>
            <w:r>
              <w:rPr>
                <w:rFonts w:ascii="Arial" w:cs="Arial" w:eastAsia="Arial" w:hAnsi="Arial"/>
                <w:b/>
                <w:bCs/>
                <w:color w:val="3730A3"/>
                <w:sz w:val="22"/>
                <w:szCs w:val="22"/>
              </w:rPr>
              <w:t xml:space="preserve">Core Product Statement</w:t>
            </w:r>
          </w:p>
          <w:p>
            <w:r>
              <w:rPr>
                <w:rFonts w:ascii="Arial" w:cs="Arial" w:eastAsia="Arial" w:hAnsi="Arial"/>
                <w:color w:val="374151"/>
                <w:sz w:val="21"/>
                <w:szCs w:val="21"/>
              </w:rPr>
              <w:t xml:space="preserve">GitTracker is NOT just a leaderboard website. It is a data processing and ranking engine that turns raw GitHub activity into competitive intelligence — creating a healthy, merit-based culture of open-source contribution inside MITS.</w:t>
            </w:r>
          </w:p>
        </w:tc>
      </w:tr>
    </w:tbl>
    <w:p>
      <w:pPr>
        <w:spacing w:after="160" w:before="0"/>
      </w:pPr>
      <w:r>
        <w:rPr>
          <w:rFonts w:ascii="Arial" w:cs="Arial" w:eastAsia="Arial" w:hAnsi="Arial"/>
        </w:rPr>
        <w:t xml:space="preserve"> </w:t>
      </w:r>
    </w:p>
    <w:p>
      <w:pPr>
        <w:pStyle w:val="Heading2"/>
      </w:pPr>
      <w:r>
        <w:rPr>
          <w:rFonts w:ascii="Arial" w:cs="Arial" w:eastAsia="Arial" w:hAnsi="Arial"/>
          <w:b/>
          <w:bCs/>
          <w:color w:val="3730A3"/>
        </w:rPr>
        <w:t xml:space="preserve">1.2  Platform Architecture (High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Google OAuth Layer</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Verifies student identity — only @mitsgwalior.in emails accepted</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GitHub OAuth Layer</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Connects student GitHub account to fetch activity data</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Sync Pipeline</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Pulls GitHub data, processes it through the scoring engine</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Scoring Engine</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Calculates XP using PAS, OCS, PIS, CIS, SDS components</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Ranking Engine</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Assigns rank and tier based on total score across all students</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Leaderboard API</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Serves ranked data with filters (branch, year, tier)</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Background Jobs</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BullMQ + Redis queue for async sync operations</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Frontend (Upcoming)</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React-based UI — landing page, leaderboard, dashboard, profiles</w:t>
            </w:r>
          </w:p>
        </w:tc>
      </w:tr>
    </w:tbl>
    <w:p>
      <w:pPr>
        <w:spacing w:after="160" w:before="0"/>
      </w:pPr>
      <w:r>
        <w:rPr>
          <w:rFonts w:ascii="Arial" w:cs="Arial" w:eastAsia="Arial" w:hAnsi="Arial"/>
        </w:rPr>
        <w:t xml:space="preserve"> </w:t>
      </w:r>
    </w:p>
    <w:p>
      <w:pPr>
        <w:pStyle w:val="Heading2"/>
      </w:pPr>
      <w:r>
        <w:rPr>
          <w:rFonts w:ascii="Arial" w:cs="Arial" w:eastAsia="Arial" w:hAnsi="Arial"/>
          <w:b/>
          <w:bCs/>
          <w:color w:val="3730A3"/>
        </w:rPr>
        <w:t xml:space="preserve">1.3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28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Primary Actions</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Students</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 Users</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Compete, track GitHub progress, earn XP and badges</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Faculty / HOD</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Observers</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View department rankings, monitor student activity</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Admin</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Platform Manager</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Manage seeded student data, monitor system health</w:t>
            </w:r>
          </w:p>
        </w:tc>
      </w:tr>
    </w:tbl>
    <w:p>
      <w:pPr>
        <w:spacing w:after="160" w:before="0"/>
      </w:pPr>
      <w:r>
        <w:rPr>
          <w:rFonts w:ascii="Arial" w:cs="Arial" w:eastAsia="Arial" w:hAnsi="Arial"/>
        </w:rPr>
        <w:t xml:space="preserve"> </w:t>
      </w:r>
    </w:p>
    <w:p>
      <w:pPr>
        <w:pStyle w:val="Heading2"/>
      </w:pPr>
      <w:r>
        <w:rPr>
          <w:rFonts w:ascii="Arial" w:cs="Arial" w:eastAsia="Arial" w:hAnsi="Arial"/>
          <w:b/>
          <w:bCs/>
          <w:color w:val="3730A3"/>
        </w:rPr>
        <w:t xml:space="preserve">1.4  Product Principles</w:t>
      </w:r>
    </w:p>
    <w:p>
      <w:pPr>
        <w:pStyle w:val="ListParagraph"/>
        <w:numPr>
          <w:ilvl w:val="0"/>
          <w:numId w:val="2"/>
        </w:numPr>
        <w:spacing w:after="40" w:before="40"/>
      </w:pPr>
      <w:r>
        <w:rPr>
          <w:rFonts w:ascii="Arial" w:cs="Arial" w:eastAsia="Arial" w:hAnsi="Arial"/>
          <w:color w:val="374151"/>
          <w:sz w:val="21"/>
          <w:szCs w:val="21"/>
        </w:rPr>
        <w:t xml:space="preserve">Reliable — rankings must be accurate and reflect real GitHub activity</w:t>
      </w:r>
    </w:p>
    <w:p>
      <w:pPr>
        <w:pStyle w:val="ListParagraph"/>
        <w:numPr>
          <w:ilvl w:val="0"/>
          <w:numId w:val="2"/>
        </w:numPr>
        <w:spacing w:after="40" w:before="40"/>
      </w:pPr>
      <w:r>
        <w:rPr>
          <w:rFonts w:ascii="Arial" w:cs="Arial" w:eastAsia="Arial" w:hAnsi="Arial"/>
          <w:color w:val="374151"/>
          <w:sz w:val="21"/>
          <w:szCs w:val="21"/>
        </w:rPr>
        <w:t xml:space="preserve">Transparent — scoring formula is documented and consistent</w:t>
      </w:r>
    </w:p>
    <w:p>
      <w:pPr>
        <w:pStyle w:val="ListParagraph"/>
        <w:numPr>
          <w:ilvl w:val="0"/>
          <w:numId w:val="2"/>
        </w:numPr>
        <w:spacing w:after="40" w:before="40"/>
      </w:pPr>
      <w:r>
        <w:rPr>
          <w:rFonts w:ascii="Arial" w:cs="Arial" w:eastAsia="Arial" w:hAnsi="Arial"/>
          <w:color w:val="374151"/>
          <w:sz w:val="21"/>
          <w:szCs w:val="21"/>
        </w:rPr>
        <w:t xml:space="preserve">Scalable — system must handle full MITS student body without degradation</w:t>
      </w:r>
    </w:p>
    <w:p>
      <w:pPr>
        <w:pStyle w:val="ListParagraph"/>
        <w:numPr>
          <w:ilvl w:val="0"/>
          <w:numId w:val="2"/>
        </w:numPr>
        <w:spacing w:after="40" w:before="40"/>
      </w:pPr>
      <w:r>
        <w:rPr>
          <w:rFonts w:ascii="Arial" w:cs="Arial" w:eastAsia="Arial" w:hAnsi="Arial"/>
          <w:color w:val="374151"/>
          <w:sz w:val="21"/>
          <w:szCs w:val="21"/>
        </w:rPr>
        <w:t xml:space="preserve">Secure — institute verification is non-negotiable; no external users</w:t>
      </w:r>
    </w:p>
    <w:p>
      <w:pPr>
        <w:pStyle w:val="ListParagraph"/>
        <w:numPr>
          <w:ilvl w:val="0"/>
          <w:numId w:val="2"/>
        </w:numPr>
        <w:spacing w:after="40" w:before="40"/>
      </w:pPr>
      <w:r>
        <w:rPr>
          <w:rFonts w:ascii="Arial" w:cs="Arial" w:eastAsia="Arial" w:hAnsi="Arial"/>
          <w:color w:val="374151"/>
          <w:sz w:val="21"/>
          <w:szCs w:val="21"/>
        </w:rPr>
        <w:t xml:space="preserve">Fair — scoring caps prevent gaming the system</w:t>
      </w: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C3AED" w:val="clear"/>
            <w:tcMar>
              <w:top w:type="dxa" w:w="160"/>
              <w:left w:type="dxa" w:w="200"/>
              <w:bottom w:type="dxa" w:w="160"/>
              <w:right w:type="dxa" w:w="200"/>
            </w:tcMar>
          </w:tcPr>
          <w:p>
            <w:pPr>
              <w:spacing w:after="60" w:before="0"/>
            </w:pPr>
            <w:r>
              <w:rPr>
                <w:rFonts w:ascii="Arial" w:cs="Arial" w:eastAsia="Arial" w:hAnsi="Arial"/>
                <w:b/>
                <w:bCs/>
                <w:color w:val="FFFFFF"/>
                <w:sz w:val="28"/>
                <w:szCs w:val="28"/>
              </w:rPr>
              <w:t xml:space="preserve">SECTION 2</w:t>
            </w:r>
          </w:p>
          <w:p>
            <w:r>
              <w:rPr>
                <w:rFonts w:ascii="Arial" w:cs="Arial" w:eastAsia="Arial" w:hAnsi="Arial"/>
                <w:color w:val="D1D5DB"/>
                <w:sz w:val="20"/>
                <w:szCs w:val="20"/>
              </w:rPr>
              <w:t xml:space="preserve">Objectives of This Phase</w:t>
            </w:r>
          </w:p>
        </w:tc>
      </w:tr>
    </w:tbl>
    <w:p>
      <w:pPr>
        <w:spacing w:after="200" w:before="0"/>
      </w:pPr>
      <w:r>
        <w:rPr>
          <w:rFonts w:ascii="Arial" w:cs="Arial" w:eastAsia="Arial" w:hAnsi="Arial"/>
        </w:rPr>
        <w:t xml:space="preserve"> </w:t>
      </w:r>
    </w:p>
    <w:p>
      <w:pPr>
        <w:spacing w:after="120" w:before="60"/>
      </w:pPr>
      <w:r>
        <w:rPr>
          <w:rFonts w:ascii="Arial" w:cs="Arial" w:eastAsia="Arial" w:hAnsi="Arial"/>
          <w:color w:val="374151"/>
          <w:sz w:val="22"/>
          <w:szCs w:val="22"/>
        </w:rPr>
        <w:t xml:space="preserve">This phase is the Backend Completion &amp; Production Readiness phase. The goal is to harden, validate, and stabilise the existing backend so it is fully ready for frontend integration and live deployment.</w:t>
      </w:r>
    </w:p>
    <w:p>
      <w:pPr>
        <w:spacing w:after="10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9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r>
      <w:tr>
        <w:trPr>
          <w:tblHeader w:val="false"/>
        </w:trP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Objective 1</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Complete Google OAuth — institute email verification (@mitsgwalior.in)</w:t>
            </w:r>
          </w:p>
        </w:tc>
      </w:tr>
      <w:tr>
        <w:trPr>
          <w:tblHeader w:val="false"/>
        </w:trP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Objective 2</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Ensure backend stability — no crashes, predictable error responses</w:t>
            </w:r>
          </w:p>
        </w:tc>
      </w:tr>
      <w:tr>
        <w:trPr>
          <w:tblHeader w:val="false"/>
        </w:trP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Objective 3</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Verify deployment readiness — all env vars, infrastructure checks</w:t>
            </w:r>
          </w:p>
        </w:tc>
      </w:tr>
      <w:tr>
        <w:trPr>
          <w:tblHeader w:val="false"/>
        </w:trP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Objective 4</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Test all core workflows end-to-end — auth → sync → ranking → leaderboard</w:t>
            </w:r>
          </w:p>
        </w:tc>
      </w:tr>
      <w:tr>
        <w:trPr>
          <w:tblHeader w:val="false"/>
        </w:trP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Objective 5</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Prepare clean API contracts for frontend integration</w:t>
            </w:r>
          </w:p>
        </w:tc>
      </w:tr>
    </w:tbl>
    <w:p>
      <w:pPr>
        <w:spacing w:after="16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12"/>
              <w:left w:val="single" w:color="059669" w:sz="24"/>
              <w:bottom w:val="single" w:color="059669" w:sz="6"/>
              <w:right w:val="single" w:color="059669" w:sz="6"/>
            </w:tcBorders>
            <w:shd w:fill="ECFDF5" w:val="clear"/>
            <w:tcMar>
              <w:top w:type="dxa" w:w="100"/>
              <w:left w:type="dxa" w:w="160"/>
              <w:bottom w:type="dxa" w:w="100"/>
              <w:right w:type="dxa" w:w="160"/>
            </w:tcMar>
          </w:tcPr>
          <w:p>
            <w:pPr>
              <w:spacing w:after="60" w:before="0"/>
            </w:pPr>
            <w:r>
              <w:rPr>
                <w:rFonts w:ascii="Arial" w:cs="Arial" w:eastAsia="Arial" w:hAnsi="Arial"/>
                <w:b/>
                <w:bCs/>
                <w:color w:val="3730A3"/>
                <w:sz w:val="22"/>
                <w:szCs w:val="22"/>
              </w:rPr>
              <w:t xml:space="preserve">Phase Success Definition</w:t>
            </w:r>
          </w:p>
          <w:p>
            <w:r>
              <w:rPr>
                <w:rFonts w:ascii="Arial" w:cs="Arial" w:eastAsia="Arial" w:hAnsi="Arial"/>
                <w:color w:val="374151"/>
                <w:sz w:val="21"/>
                <w:szCs w:val="21"/>
              </w:rPr>
              <w:t xml:space="preserve">This phase is complete ONLY when: Google OAuth works with domain restriction, GitHub sync produces correct scores, rankings are mathematically verified, all APIs return consistent responses, and the backend is deployed and stable on a production environment.</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891B2" w:val="clear"/>
            <w:tcMar>
              <w:top w:type="dxa" w:w="160"/>
              <w:left w:type="dxa" w:w="200"/>
              <w:bottom w:type="dxa" w:w="160"/>
              <w:right w:type="dxa" w:w="200"/>
            </w:tcMar>
          </w:tcPr>
          <w:p>
            <w:pPr>
              <w:spacing w:after="60" w:before="0"/>
            </w:pPr>
            <w:r>
              <w:rPr>
                <w:rFonts w:ascii="Arial" w:cs="Arial" w:eastAsia="Arial" w:hAnsi="Arial"/>
                <w:b/>
                <w:bCs/>
                <w:color w:val="FFFFFF"/>
                <w:sz w:val="28"/>
                <w:szCs w:val="28"/>
              </w:rPr>
              <w:t xml:space="preserve">SECTION 3</w:t>
            </w:r>
          </w:p>
          <w:p>
            <w:r>
              <w:rPr>
                <w:rFonts w:ascii="Arial" w:cs="Arial" w:eastAsia="Arial" w:hAnsi="Arial"/>
                <w:color w:val="D1D5DB"/>
                <w:sz w:val="20"/>
                <w:szCs w:val="20"/>
              </w:rPr>
              <w:t xml:space="preserve">Current Backend Status</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3.1  Already Implemented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Status &amp; Notes</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MongoDB Schema</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Student model + GithubStats model — fully defined</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GitHub OAuth</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OAuth flow for connecting GitHub account to student profile</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Sync Pipeline</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GitHub API → data processing → DB write flow</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Scoring Engine</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5 components: PAS, OCS, PIS, CIS, SDS implemented</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Ranking Engine</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Global rank calculation across all students</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Leaderboard APIs</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Paginated, filterable leaderboard endpoint</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Background Jobs</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BullMQ + Redis queue system for async sync operations</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Seeded Student System</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Pre-loaded student records from institutional data</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3.2  Pending / Incomplete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Pending Item</w:t>
            </w:r>
          </w:p>
        </w:tc>
        <w:tc>
          <w:tcPr>
            <w:tcW w:type="dxa" w:w="63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Google OAuth</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implemented — this is the #1 blocker for launch</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Deployment Testing</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 not yet validated on production environment</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Redis Fallback</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Fallback to direct sync when Redis is down — not robust</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Worker Queue Init</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Queue initialization timing issue — workers may start before queue is ready</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API Validation</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Inconsistent error codes and response shapes across endpoints</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Production Logging</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No structured logging or monitoring in place</w:t>
            </w:r>
          </w:p>
        </w:tc>
      </w:tr>
    </w:tbl>
    <w:p>
      <w:pPr>
        <w:spacing w:after="16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2"/>
              <w:left w:val="single" w:color="DC2626" w:sz="24"/>
              <w:bottom w:val="single" w:color="DC2626" w:sz="6"/>
              <w:right w:val="single" w:color="DC2626" w:sz="6"/>
            </w:tcBorders>
            <w:shd w:fill="FEF2F2" w:val="clear"/>
            <w:tcMar>
              <w:top w:type="dxa" w:w="100"/>
              <w:left w:type="dxa" w:w="160"/>
              <w:bottom w:type="dxa" w:w="100"/>
              <w:right w:type="dxa" w:w="160"/>
            </w:tcMar>
          </w:tcPr>
          <w:p>
            <w:pPr>
              <w:spacing w:after="60" w:before="0"/>
            </w:pPr>
            <w:r>
              <w:rPr>
                <w:rFonts w:ascii="Arial" w:cs="Arial" w:eastAsia="Arial" w:hAnsi="Arial"/>
                <w:b/>
                <w:bCs/>
                <w:color w:val="3730A3"/>
                <w:sz w:val="22"/>
                <w:szCs w:val="22"/>
              </w:rPr>
              <w:t xml:space="preserve">Critical Blocker</w:t>
            </w:r>
          </w:p>
          <w:p>
            <w:r>
              <w:rPr>
                <w:rFonts w:ascii="Arial" w:cs="Arial" w:eastAsia="Arial" w:hAnsi="Arial"/>
                <w:color w:val="374151"/>
                <w:sz w:val="21"/>
                <w:szCs w:val="21"/>
              </w:rPr>
              <w:t xml:space="preserve">Google OAuth is the single most critical pending item. Without it, no student can be verified as a legitimate MITS member. This must be completed before any frontend work begins.</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30A3" w:val="clear"/>
            <w:tcMar>
              <w:top w:type="dxa" w:w="160"/>
              <w:left w:type="dxa" w:w="200"/>
              <w:bottom w:type="dxa" w:w="160"/>
              <w:right w:type="dxa" w:w="200"/>
            </w:tcMar>
          </w:tcPr>
          <w:p>
            <w:pPr>
              <w:spacing w:after="60" w:before="0"/>
            </w:pPr>
            <w:r>
              <w:rPr>
                <w:rFonts w:ascii="Arial" w:cs="Arial" w:eastAsia="Arial" w:hAnsi="Arial"/>
                <w:b/>
                <w:bCs/>
                <w:color w:val="FFFFFF"/>
                <w:sz w:val="28"/>
                <w:szCs w:val="28"/>
              </w:rPr>
              <w:t xml:space="preserve">SECTION 4</w:t>
            </w:r>
          </w:p>
          <w:p>
            <w:r>
              <w:rPr>
                <w:rFonts w:ascii="Arial" w:cs="Arial" w:eastAsia="Arial" w:hAnsi="Arial"/>
                <w:color w:val="D1D5DB"/>
                <w:sz w:val="20"/>
                <w:szCs w:val="20"/>
              </w:rPr>
              <w:t xml:space="preserve">Authentication System</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4.1  Authentication Architecture Overview</w:t>
      </w:r>
    </w:p>
    <w:p>
      <w:pPr>
        <w:spacing w:after="120" w:before="60"/>
      </w:pPr>
      <w:r>
        <w:rPr>
          <w:rFonts w:ascii="Arial" w:cs="Arial" w:eastAsia="Arial" w:hAnsi="Arial"/>
          <w:color w:val="374151"/>
          <w:sz w:val="22"/>
          <w:szCs w:val="22"/>
        </w:rPr>
        <w:t xml:space="preserve">The platform uses a two-layer authentication model. Layer 1 (Google OAuth) establishes identity and institute membership. Layer 2 (GitHub OAuth) connects the developer account for data collection. Layer 2 is only accessible after Layer 1 is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Auth Step</w:t>
            </w:r>
          </w:p>
        </w:tc>
        <w:tc>
          <w:tcPr>
            <w:tcW w:type="dxa" w:w="63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Step 1 — Identity Verification</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Student logs in with Google (@mitsgwalior.in email required)</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Step 2 — Institute Match</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 is matched against the seeded student database</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Step 3 — JWT Issued</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On success, a JWT token is generated for session management</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Step 4 — GitHub Connect</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After Google login, student connects their GitHub account</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Step 5 — Data Ready</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System is ready to sync GitHub activity and calculate score</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4.2  Google OAuth —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8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49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GET /auth/google</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Public</w:t>
            </w:r>
          </w:p>
        </w:tc>
        <w:tc>
          <w:tcPr>
            <w:tcW w:type="dxa" w:w="4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Redirects user to Google OAuth consent screen</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GET /auth/google/callback</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Public</w:t>
            </w:r>
          </w:p>
        </w:tc>
        <w:tc>
          <w:tcPr>
            <w:tcW w:type="dxa" w:w="4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Handles OAuth callback, validates email, issues JWT</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GET /auth/me</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Protected (JWT)</w:t>
            </w:r>
          </w:p>
        </w:tc>
        <w:tc>
          <w:tcPr>
            <w:tcW w:type="dxa" w:w="4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Returns current authenticated student profile</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POST /auth/logout</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Protected (JWT)</w:t>
            </w:r>
          </w:p>
        </w:tc>
        <w:tc>
          <w:tcPr>
            <w:tcW w:type="dxa" w:w="4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Invalidates session / token</w:t>
            </w:r>
          </w:p>
        </w:tc>
      </w:tr>
    </w:tbl>
    <w:p>
      <w:pPr>
        <w:spacing w:after="160" w:before="0"/>
      </w:pPr>
      <w:r>
        <w:rPr>
          <w:rFonts w:ascii="Arial" w:cs="Arial" w:eastAsia="Arial" w:hAnsi="Arial"/>
        </w:rPr>
        <w:t xml:space="preserve"> </w:t>
      </w:r>
    </w:p>
    <w:p>
      <w:pPr>
        <w:pStyle w:val="Heading2"/>
      </w:pPr>
      <w:r>
        <w:rPr>
          <w:rFonts w:ascii="Arial" w:cs="Arial" w:eastAsia="Arial" w:hAnsi="Arial"/>
          <w:b/>
          <w:bCs/>
          <w:color w:val="3730A3"/>
        </w:rPr>
        <w:t xml:space="preserve">4.3  Email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2"/>
              <w:left w:val="single" w:color="DC2626" w:sz="24"/>
              <w:bottom w:val="single" w:color="DC2626" w:sz="6"/>
              <w:right w:val="single" w:color="DC2626" w:sz="6"/>
            </w:tcBorders>
            <w:shd w:fill="FEF2F2" w:val="clear"/>
            <w:tcMar>
              <w:top w:type="dxa" w:w="100"/>
              <w:left w:type="dxa" w:w="160"/>
              <w:bottom w:type="dxa" w:w="100"/>
              <w:right w:type="dxa" w:w="160"/>
            </w:tcMar>
          </w:tcPr>
          <w:p>
            <w:pPr>
              <w:spacing w:after="60" w:before="0"/>
            </w:pPr>
            <w:r>
              <w:rPr>
                <w:rFonts w:ascii="Arial" w:cs="Arial" w:eastAsia="Arial" w:hAnsi="Arial"/>
                <w:b/>
                <w:bCs/>
                <w:color w:val="3730A3"/>
                <w:sz w:val="22"/>
                <w:szCs w:val="22"/>
              </w:rPr>
              <w:t xml:space="preserve">Domain Restriction Rule</w:t>
            </w:r>
          </w:p>
          <w:p>
            <w:r>
              <w:rPr>
                <w:rFonts w:ascii="Arial" w:cs="Arial" w:eastAsia="Arial" w:hAnsi="Arial"/>
                <w:color w:val="374151"/>
                <w:sz w:val="21"/>
                <w:szCs w:val="21"/>
              </w:rPr>
              <w:t xml:space="preserve">ONLY emails ending with @mitsgwalior.in are accepted. Any other domain — Gmail personal, other institutions, or anything else — must be rejected immediately with a clear error message and redirect.</w:t>
            </w:r>
          </w:p>
        </w:tc>
      </w:tr>
    </w:tbl>
    <w:p>
      <w:pPr>
        <w:spacing w:after="12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1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rPr>
          <w:tblHeader w:val="false"/>
        </w:trP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Valid Email Example</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riya.sharma@mitsgwalior.in → ACCEPTED</w:t>
            </w:r>
          </w:p>
        </w:tc>
      </w:tr>
      <w:tr>
        <w:trPr>
          <w:tblHeader w:val="false"/>
        </w:trP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Invalid — Personal Gmail</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riya.sharma@gmail.com → REJECTED</w:t>
            </w:r>
          </w:p>
        </w:tc>
      </w:tr>
      <w:tr>
        <w:trPr>
          <w:tblHeader w:val="false"/>
        </w:trP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Invalid — Other Domain</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student@iit.ac.in → REJECTED</w:t>
            </w:r>
          </w:p>
        </w:tc>
      </w:tr>
      <w:tr>
        <w:trPr>
          <w:tblHeader w:val="false"/>
        </w:trP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Invalid — Not in DB</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valid@mitsgwalior.in but not seeded → REJECTED</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4.4  Student Data Model Updates</w:t>
      </w:r>
    </w:p>
    <w:p>
      <w:pPr>
        <w:spacing w:after="80" w:before="60"/>
      </w:pPr>
      <w:r>
        <w:rPr>
          <w:rFonts w:ascii="Arial" w:cs="Arial" w:eastAsia="Arial" w:hAnsi="Arial"/>
          <w:color w:val="374151"/>
          <w:sz w:val="22"/>
          <w:szCs w:val="22"/>
        </w:rPr>
        <w:t xml:space="preserve">The following fields must be added to the existing Student MongoDB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1E293B" w:val="clear"/>
            <w:tcMar>
              <w:top w:type="dxa" w:w="120"/>
              <w:left w:type="dxa" w:w="200"/>
              <w:bottom w:type="dxa" w:w="120"/>
              <w:right w:type="dxa" w:w="200"/>
            </w:tcMar>
          </w:tcPr>
          <w:p>
            <w:r>
              <w:rPr>
                <w:rFonts w:ascii="Courier New" w:cs="Courier New" w:eastAsia="Courier New" w:hAnsi="Courier New"/>
                <w:color w:val="E2E8F0"/>
                <w:sz w:val="18"/>
                <w:szCs w:val="18"/>
              </w:rPr>
              <w:t xml:space="preserve">// Student Model — New Fields (add to existing schema)</w:t>
            </w:r>
          </w:p>
          <w:p>
            <w:r>
              <w:rPr>
                <w:rFonts w:ascii="Courier New" w:cs="Courier New" w:eastAsia="Courier New" w:hAnsi="Courier New"/>
                <w:color w:val="E2E8F0"/>
                <w:sz w:val="18"/>
                <w:szCs w:val="18"/>
              </w:rPr>
              <w:t xml:space="preserve">{</w:t>
            </w:r>
          </w:p>
          <w:p>
            <w:r>
              <w:rPr>
                <w:rFonts w:ascii="Courier New" w:cs="Courier New" w:eastAsia="Courier New" w:hAnsi="Courier New"/>
                <w:color w:val="E2E8F0"/>
                <w:sz w:val="18"/>
                <w:szCs w:val="18"/>
              </w:rPr>
              <w:t xml:space="preserve">  googleId:          String,   // Unique Google account ID</w:t>
            </w:r>
          </w:p>
          <w:p>
            <w:r>
              <w:rPr>
                <w:rFonts w:ascii="Courier New" w:cs="Courier New" w:eastAsia="Courier New" w:hAnsi="Courier New"/>
                <w:color w:val="E2E8F0"/>
                <w:sz w:val="18"/>
                <w:szCs w:val="18"/>
              </w:rPr>
              <w:t xml:space="preserve">  googleEmail:       String,   // Verified @mitsgwalior.in email</w:t>
            </w:r>
          </w:p>
          <w:p>
            <w:r>
              <w:rPr>
                <w:rFonts w:ascii="Courier New" w:cs="Courier New" w:eastAsia="Courier New" w:hAnsi="Courier New"/>
                <w:color w:val="E2E8F0"/>
                <w:sz w:val="18"/>
                <w:szCs w:val="18"/>
              </w:rPr>
              <w:t xml:space="preserve">  isGoogleVerified:  Boolean,  // Default: false</w:t>
            </w:r>
          </w:p>
          <w:p>
            <w:r>
              <w:rPr>
                <w:rFonts w:ascii="Courier New" w:cs="Courier New" w:eastAsia="Courier New" w:hAnsi="Courier New"/>
                <w:color w:val="E2E8F0"/>
                <w:sz w:val="18"/>
                <w:szCs w:val="18"/>
              </w:rPr>
              <w:t xml:space="preserve">  googleLinkedAt:    Date,     // Timestamp of Google OAuth completion</w:t>
            </w:r>
          </w:p>
          <w:p>
            <w:r>
              <w:rPr>
                <w:rFonts w:ascii="Courier New" w:cs="Courier New" w:eastAsia="Courier New" w:hAnsi="Courier New"/>
                <w:color w:val="E2E8F0"/>
                <w:sz w:val="18"/>
                <w:szCs w:val="18"/>
              </w:rPr>
              <w:t xml:space="preserve">  githubId:          String,   // GitHub account ID (existing)</w:t>
            </w:r>
          </w:p>
          <w:p>
            <w:r>
              <w:rPr>
                <w:rFonts w:ascii="Courier New" w:cs="Courier New" w:eastAsia="Courier New" w:hAnsi="Courier New"/>
                <w:color w:val="E2E8F0"/>
                <w:sz w:val="18"/>
                <w:szCs w:val="18"/>
              </w:rPr>
              <w:t xml:space="preserve">  githubUsername:    String,   // GitHub username (existing)</w:t>
            </w:r>
          </w:p>
          <w:p>
            <w:r>
              <w:rPr>
                <w:rFonts w:ascii="Courier New" w:cs="Courier New" w:eastAsia="Courier New" w:hAnsi="Courier New"/>
                <w:color w:val="E2E8F0"/>
                <w:sz w:val="18"/>
                <w:szCs w:val="18"/>
              </w:rPr>
              <w:t xml:space="preserve">  isGithubLinked:    Boolean,  // Default: false</w:t>
            </w:r>
          </w:p>
          <w:p>
            <w:r>
              <w:rPr>
                <w:rFonts w:ascii="Courier New" w:cs="Courier New" w:eastAsia="Courier New" w:hAnsi="Courier New"/>
                <w:color w:val="E2E8F0"/>
                <w:sz w:val="18"/>
                <w:szCs w:val="18"/>
              </w:rPr>
              <w:t xml:space="preserve">  githubLinkedAt:    Date,     // Timestamp of GitHub OAuth completion</w:t>
            </w:r>
          </w:p>
          <w:p>
            <w:r>
              <w:rPr>
                <w:rFonts w:ascii="Courier New" w:cs="Courier New" w:eastAsia="Courier New" w:hAnsi="Courier New"/>
                <w:color w:val="E2E8F0"/>
                <w:sz w:val="18"/>
                <w:szCs w:val="18"/>
              </w:rPr>
              <w:t xml:space="preserve">}</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4.5  JWT Token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Algorithm</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HS256 (HMAC SHA-256)</w:t>
            </w:r>
          </w:p>
        </w:tc>
      </w:tr>
      <w:tr>
        <w:trPr>
          <w:tblHeader w:val="false"/>
        </w:trP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Expiry</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24 hours (configurable via ENV: JWT_EXPIRY)</w:t>
            </w:r>
          </w:p>
        </w:tc>
      </w:tr>
      <w:tr>
        <w:trPr>
          <w:tblHeader w:val="false"/>
        </w:trP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Payload Fields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studentId, googleEmail, enrollmentNo, isGithubLinked</w:t>
            </w:r>
          </w:p>
        </w:tc>
      </w:tr>
      <w:tr>
        <w:trPr>
          <w:tblHeader w:val="false"/>
        </w:trP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Secret Storage</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Environment variable — JWT_SECRET (never hardcoded)</w:t>
            </w:r>
          </w:p>
        </w:tc>
      </w:tr>
      <w:tr>
        <w:trPr>
          <w:tblHeader w:val="false"/>
        </w:trP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Usage</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Bearer token in Authorization header for all protected routes</w:t>
            </w:r>
          </w:p>
        </w:tc>
      </w:tr>
      <w:tr>
        <w:trPr>
          <w:tblHeader w:val="false"/>
        </w:trP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Refresh Strategy</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Re-login required on expiry (no refresh token in this phase)</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4.6  Google OAuth Failure Cases &amp;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Failure Scenario</w:t>
            </w:r>
          </w:p>
        </w:tc>
        <w:tc>
          <w:tcPr>
            <w:tcW w:type="dxa" w:w="18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HTTP Code</w:t>
            </w:r>
          </w:p>
        </w:tc>
        <w:tc>
          <w:tcPr>
            <w:tcW w:type="dxa" w:w="47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rPr>
          <w:tblHeader w:val="false"/>
        </w:trP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Invalid email domain</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403 Forbidden</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Redirect to /auth/error?reason=invalid_domain</w:t>
            </w:r>
          </w:p>
        </w:tc>
      </w:tr>
      <w:tr>
        <w:trPr>
          <w:tblHeader w:val="false"/>
        </w:trP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Email not in seeded DB</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403 Forbidden</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Redirect to /auth/error?reason=not_registered</w:t>
            </w:r>
          </w:p>
        </w:tc>
      </w:tr>
      <w:tr>
        <w:trPr>
          <w:tblHeader w:val="false"/>
        </w:trP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OAuth provider failure</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502 Bad Gateway</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Redirect to /auth/error?reason=oauth_failure</w:t>
            </w:r>
          </w:p>
        </w:tc>
      </w:tr>
      <w:tr>
        <w:trPr>
          <w:tblHeader w:val="false"/>
        </w:trP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JWT generation failure</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500 Internal Server Error</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Log error, return generic failure message</w:t>
            </w:r>
          </w:p>
        </w:tc>
      </w:tr>
      <w:tr>
        <w:trPr>
          <w:tblHeader w:val="false"/>
        </w:trP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Duplicate Google account</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409 Conflict</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Account already linked to another student</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4.7  GitHub OAuth Rules (Updated)</w:t>
      </w:r>
    </w:p>
    <w:p>
      <w:pPr>
        <w:pStyle w:val="ListParagraph"/>
        <w:numPr>
          <w:ilvl w:val="0"/>
          <w:numId w:val="2"/>
        </w:numPr>
        <w:spacing w:after="40" w:before="40"/>
      </w:pPr>
      <w:r>
        <w:rPr>
          <w:rFonts w:ascii="Arial" w:cs="Arial" w:eastAsia="Arial" w:hAnsi="Arial"/>
          <w:color w:val="374151"/>
          <w:sz w:val="21"/>
          <w:szCs w:val="21"/>
        </w:rPr>
        <w:t xml:space="preserve">GitHub connection is ONLY available after successful Google login</w:t>
      </w:r>
    </w:p>
    <w:p>
      <w:pPr>
        <w:pStyle w:val="ListParagraph"/>
        <w:numPr>
          <w:ilvl w:val="0"/>
          <w:numId w:val="2"/>
        </w:numPr>
        <w:spacing w:after="40" w:before="40"/>
      </w:pPr>
      <w:r>
        <w:rPr>
          <w:rFonts w:ascii="Arial" w:cs="Arial" w:eastAsia="Arial" w:hAnsi="Arial"/>
          <w:color w:val="374151"/>
          <w:sz w:val="21"/>
          <w:szCs w:val="21"/>
        </w:rPr>
        <w:t xml:space="preserve">One GitHub account per student — no sharing or re-linking to a different account</w:t>
      </w:r>
    </w:p>
    <w:p>
      <w:pPr>
        <w:pStyle w:val="ListParagraph"/>
        <w:numPr>
          <w:ilvl w:val="0"/>
          <w:numId w:val="2"/>
        </w:numPr>
        <w:spacing w:after="40" w:before="40"/>
      </w:pPr>
      <w:r>
        <w:rPr>
          <w:rFonts w:ascii="Arial" w:cs="Arial" w:eastAsia="Arial" w:hAnsi="Arial"/>
          <w:color w:val="374151"/>
          <w:sz w:val="21"/>
          <w:szCs w:val="21"/>
        </w:rPr>
        <w:t xml:space="preserve">If a GitHub account is already linked to another student, reject with 409 Conflict</w:t>
      </w:r>
    </w:p>
    <w:p>
      <w:pPr>
        <w:pStyle w:val="ListParagraph"/>
        <w:numPr>
          <w:ilvl w:val="0"/>
          <w:numId w:val="2"/>
        </w:numPr>
        <w:spacing w:after="40" w:before="40"/>
      </w:pPr>
      <w:r>
        <w:rPr>
          <w:rFonts w:ascii="Arial" w:cs="Arial" w:eastAsia="Arial" w:hAnsi="Arial"/>
          <w:color w:val="374151"/>
          <w:sz w:val="21"/>
          <w:szCs w:val="21"/>
        </w:rPr>
        <w:t xml:space="preserve">GitHub token must be stored encrypted (or as env-level secret) — never in plaintext</w:t>
      </w:r>
    </w:p>
    <w:p>
      <w:pPr>
        <w:spacing w:after="8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2"/>
              <w:left w:val="single" w:color="D97706" w:sz="24"/>
              <w:bottom w:val="single" w:color="D97706" w:sz="6"/>
              <w:right w:val="single" w:color="D97706" w:sz="6"/>
            </w:tcBorders>
            <w:shd w:fill="FFFBEB" w:val="clear"/>
            <w:tcMar>
              <w:top w:type="dxa" w:w="100"/>
              <w:left w:type="dxa" w:w="160"/>
              <w:bottom w:type="dxa" w:w="100"/>
              <w:right w:type="dxa" w:w="160"/>
            </w:tcMar>
          </w:tcPr>
          <w:p>
            <w:pPr>
              <w:spacing w:after="60" w:before="0"/>
            </w:pPr>
            <w:r>
              <w:rPr>
                <w:rFonts w:ascii="Arial" w:cs="Arial" w:eastAsia="Arial" w:hAnsi="Arial"/>
                <w:b/>
                <w:bCs/>
                <w:color w:val="3730A3"/>
                <w:sz w:val="22"/>
                <w:szCs w:val="22"/>
              </w:rPr>
              <w:t xml:space="preserve">Enforcement Rule</w:t>
            </w:r>
          </w:p>
          <w:p>
            <w:r>
              <w:rPr>
                <w:rFonts w:ascii="Arial" w:cs="Arial" w:eastAsia="Arial" w:hAnsi="Arial"/>
                <w:color w:val="374151"/>
                <w:sz w:val="21"/>
                <w:szCs w:val="21"/>
              </w:rPr>
              <w:t xml:space="preserve">The backend must enforce the Google-first requirement at the route middleware level. Any request to /auth/github must check for a valid JWT (Google login completed). Without this check, students could bypass identity verification.</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891B2" w:val="clear"/>
            <w:tcMar>
              <w:top w:type="dxa" w:w="160"/>
              <w:left w:type="dxa" w:w="200"/>
              <w:bottom w:type="dxa" w:w="160"/>
              <w:right w:type="dxa" w:w="200"/>
            </w:tcMar>
          </w:tcPr>
          <w:p>
            <w:pPr>
              <w:spacing w:after="60" w:before="0"/>
            </w:pPr>
            <w:r>
              <w:rPr>
                <w:rFonts w:ascii="Arial" w:cs="Arial" w:eastAsia="Arial" w:hAnsi="Arial"/>
                <w:b/>
                <w:bCs/>
                <w:color w:val="FFFFFF"/>
                <w:sz w:val="28"/>
                <w:szCs w:val="28"/>
              </w:rPr>
              <w:t xml:space="preserve">SECTION 5</w:t>
            </w:r>
          </w:p>
          <w:p>
            <w:r>
              <w:rPr>
                <w:rFonts w:ascii="Arial" w:cs="Arial" w:eastAsia="Arial" w:hAnsi="Arial"/>
                <w:color w:val="D1D5DB"/>
                <w:sz w:val="20"/>
                <w:szCs w:val="20"/>
              </w:rPr>
              <w:t xml:space="preserve">Sync System Architecture</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5.1  Sync System Overview</w:t>
      </w:r>
    </w:p>
    <w:p>
      <w:pPr>
        <w:spacing w:after="120" w:before="60"/>
      </w:pPr>
      <w:r>
        <w:rPr>
          <w:rFonts w:ascii="Arial" w:cs="Arial" w:eastAsia="Arial" w:hAnsi="Arial"/>
          <w:color w:val="374151"/>
          <w:sz w:val="22"/>
          <w:szCs w:val="22"/>
        </w:rPr>
        <w:t xml:space="preserve">The sync system is the core data pipeline of the platform. It is responsible for pulling raw GitHub activity data, processing it through the scoring engine, updating the database, and recalculating ranks. It operates both on-demand and as a scheduled background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rPr>
          <w:tblHeader w:val="false"/>
        </w:trP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Trigger Types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Manual sync (student-initiated) + Scheduled background sync</w:t>
            </w:r>
          </w:p>
        </w:tc>
      </w:tr>
      <w:tr>
        <w:trPr>
          <w:tblHeader w:val="false"/>
        </w:trP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Queue System</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BullMQ + Redis for async job processing</w:t>
            </w:r>
          </w:p>
        </w:tc>
      </w:tr>
      <w:tr>
        <w:trPr>
          <w:tblHeader w:val="false"/>
        </w:trP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Fallback Mode</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Direct synchronous sync if Redis is unavailable</w:t>
            </w:r>
          </w:p>
        </w:tc>
      </w:tr>
      <w:tr>
        <w:trPr>
          <w:tblHeader w:val="false"/>
        </w:trP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Cooldown Period</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Minimum time between two syncs for the same student (prevent abuse)</w:t>
            </w:r>
          </w:p>
        </w:tc>
      </w:tr>
      <w:tr>
        <w:trPr>
          <w:tblHeader w:val="false"/>
        </w:trP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Data Written</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Student record updated + GithubStats record updated + Rank recalculated</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5.2  Sync Pipeline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tblHeader/>
        </w:trPr>
        <w:tc>
          <w:tcPr>
            <w:tcW w:type="dxa" w:w="8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5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1</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Trigger</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Student requests sync OR scheduler fires job</w:t>
            </w:r>
          </w:p>
        </w:tc>
      </w:tr>
      <w:tr>
        <w:trPr>
          <w:tblHeader w:val="false"/>
        </w:trPr>
        <w:tc>
          <w:tcPr>
            <w:tcW w:type="dxa" w:w="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2</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Cooldown Check</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System checks if cooldown period has elapsed for this student</w:t>
            </w:r>
          </w:p>
        </w:tc>
      </w:tr>
      <w:tr>
        <w:trPr>
          <w:tblHeader w:val="false"/>
        </w:trPr>
        <w:tc>
          <w:tcPr>
            <w:tcW w:type="dxa" w:w="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3</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Queue Job</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If Redis available: add job to BullMQ queue and return immediately</w:t>
            </w:r>
          </w:p>
        </w:tc>
      </w:tr>
      <w:tr>
        <w:trPr>
          <w:tblHeader w:val="false"/>
        </w:trPr>
        <w:tc>
          <w:tcPr>
            <w:tcW w:type="dxa" w:w="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4</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GitHub API Fetch</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Worker pulls repos, commits, PRs, stars, forks, issues from GitHub</w:t>
            </w:r>
          </w:p>
        </w:tc>
      </w:tr>
      <w:tr>
        <w:trPr>
          <w:tblHeader w:val="false"/>
        </w:trPr>
        <w:tc>
          <w:tcPr>
            <w:tcW w:type="dxa" w:w="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5</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 Processing</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Raw data is normalised and prepared for scoring engine</w:t>
            </w:r>
          </w:p>
        </w:tc>
      </w:tr>
      <w:tr>
        <w:trPr>
          <w:tblHeader w:val="false"/>
        </w:trPr>
        <w:tc>
          <w:tcPr>
            <w:tcW w:type="dxa" w:w="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6</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Score Calculation</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5 score components (PAS,OCS,PIS,CIS,SDS) are calculated</w:t>
            </w:r>
          </w:p>
        </w:tc>
      </w:tr>
      <w:tr>
        <w:trPr>
          <w:tblHeader w:val="false"/>
        </w:trPr>
        <w:tc>
          <w:tcPr>
            <w:tcW w:type="dxa" w:w="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7</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DB Write</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GithubStats and Student records are updated atomically</w:t>
            </w:r>
          </w:p>
        </w:tc>
      </w:tr>
      <w:tr>
        <w:trPr>
          <w:tblHeader w:val="false"/>
        </w:trPr>
        <w:tc>
          <w:tcPr>
            <w:tcW w:type="dxa" w:w="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8</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Rank Recalculation</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Global rank recalculated for all students (or affected window)</w:t>
            </w:r>
          </w:p>
        </w:tc>
      </w:tr>
      <w:tr>
        <w:trPr>
          <w:tblHeader w:val="false"/>
        </w:trPr>
        <w:tc>
          <w:tcPr>
            <w:tcW w:type="dxa" w:w="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9</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Job Complete</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Job marked complete in queue; student notified via API response</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5.3  Edge Cases — Required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20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47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Implementation Note</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GitHub not connected</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Skip sync</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Return error: GitHub account not linked</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GitHub token expired</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Abort sync</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Mark token as invalid; prompt re-auth</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GitHub API rate limit hit</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Pause &amp; retry</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Implement exponential backoff; log occurrence</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Partial data fetch</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available data</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Do not write partial results; fail gracefully</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Redis unavailable</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Fallback mode</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Execute sync directly (synchronous), log fallback used</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Duplicate sync job</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Skip duplicate</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 queue before adding; prevent same student queued twice</w:t>
            </w:r>
          </w:p>
        </w:tc>
      </w:tr>
    </w:tbl>
    <w:p>
      <w:pPr>
        <w:spacing w:after="160" w:before="0"/>
      </w:pPr>
      <w:r>
        <w:rPr>
          <w:rFonts w:ascii="Arial" w:cs="Arial" w:eastAsia="Arial" w:hAnsi="Arial"/>
        </w:rPr>
        <w:t xml:space="preserve"> </w:t>
      </w:r>
    </w:p>
    <w:p>
      <w:pPr>
        <w:pStyle w:val="Heading2"/>
      </w:pPr>
      <w:r>
        <w:rPr>
          <w:rFonts w:ascii="Arial" w:cs="Arial" w:eastAsia="Arial" w:hAnsi="Arial"/>
          <w:b/>
          <w:bCs/>
          <w:color w:val="3730A3"/>
        </w:rPr>
        <w:t xml:space="preserve">5.4  Sync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8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49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POST /sync/trigger</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Protected (JWT)</w:t>
            </w:r>
          </w:p>
        </w:tc>
        <w:tc>
          <w:tcPr>
            <w:tcW w:type="dxa" w:w="4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Trigger manual sync for authenticated student</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GET /sync/status</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Protected (JWT)</w:t>
            </w:r>
          </w:p>
        </w:tc>
        <w:tc>
          <w:tcPr>
            <w:tcW w:type="dxa" w:w="4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 sync status (queued/running/complete/failed)</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GET /sync/cooldown</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Protected (JWT)</w:t>
            </w:r>
          </w:p>
        </w:tc>
        <w:tc>
          <w:tcPr>
            <w:tcW w:type="dxa" w:w="4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 remaining cooldown time before next allowed sync</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C3AED" w:val="clear"/>
            <w:tcMar>
              <w:top w:type="dxa" w:w="160"/>
              <w:left w:type="dxa" w:w="200"/>
              <w:bottom w:type="dxa" w:w="160"/>
              <w:right w:type="dxa" w:w="200"/>
            </w:tcMar>
          </w:tcPr>
          <w:p>
            <w:pPr>
              <w:spacing w:after="60" w:before="0"/>
            </w:pPr>
            <w:r>
              <w:rPr>
                <w:rFonts w:ascii="Arial" w:cs="Arial" w:eastAsia="Arial" w:hAnsi="Arial"/>
                <w:b/>
                <w:bCs/>
                <w:color w:val="FFFFFF"/>
                <w:sz w:val="28"/>
                <w:szCs w:val="28"/>
              </w:rPr>
              <w:t xml:space="preserve">SECTION 6</w:t>
            </w:r>
          </w:p>
          <w:p>
            <w:r>
              <w:rPr>
                <w:rFonts w:ascii="Arial" w:cs="Arial" w:eastAsia="Arial" w:hAnsi="Arial"/>
                <w:color w:val="D1D5DB"/>
                <w:sz w:val="20"/>
                <w:szCs w:val="20"/>
              </w:rPr>
              <w:t xml:space="preserve">Scoring Engine</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6.1  Scoring Philosophy</w:t>
      </w:r>
    </w:p>
    <w:p>
      <w:pPr>
        <w:spacing w:after="120" w:before="60"/>
      </w:pPr>
      <w:r>
        <w:rPr>
          <w:rFonts w:ascii="Arial" w:cs="Arial" w:eastAsia="Arial" w:hAnsi="Arial"/>
          <w:color w:val="374151"/>
          <w:sz w:val="22"/>
          <w:szCs w:val="22"/>
        </w:rPr>
        <w:t xml:space="preserve">The scoring engine translates raw GitHub activity into a single comparable XP score. It is designed to reward genuine, consistent contribution while preventing score inflation through artificial activity (large numbers of trivial commits, self-starring, etc.). Hard caps and log scaling are applied to ensure fairness.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12"/>
              <w:left w:val="single" w:color="7C3AED" w:sz="24"/>
              <w:bottom w:val="single" w:color="7C3AED" w:sz="6"/>
              <w:right w:val="single" w:color="7C3AED" w:sz="6"/>
            </w:tcBorders>
            <w:shd w:fill="F5F3FF" w:val="clear"/>
            <w:tcMar>
              <w:top w:type="dxa" w:w="100"/>
              <w:left w:type="dxa" w:w="160"/>
              <w:bottom w:type="dxa" w:w="100"/>
              <w:right w:type="dxa" w:w="160"/>
            </w:tcMar>
          </w:tcPr>
          <w:p>
            <w:pPr>
              <w:spacing w:after="60" w:before="0"/>
            </w:pPr>
            <w:r>
              <w:rPr>
                <w:rFonts w:ascii="Arial" w:cs="Arial" w:eastAsia="Arial" w:hAnsi="Arial"/>
                <w:b/>
                <w:bCs/>
                <w:color w:val="3730A3"/>
                <w:sz w:val="22"/>
                <w:szCs w:val="22"/>
              </w:rPr>
              <w:t xml:space="preserve">Hard Limit</w:t>
            </w:r>
          </w:p>
          <w:p>
            <w:r>
              <w:rPr>
                <w:rFonts w:ascii="Arial" w:cs="Arial" w:eastAsia="Arial" w:hAnsi="Arial"/>
                <w:color w:val="374151"/>
                <w:sz w:val="21"/>
                <w:szCs w:val="21"/>
              </w:rPr>
              <w:t xml:space="preserve">Total score NEVER exceeds 14,999. This is a system-wide hard cap enforced at the scoring engine output level. Any calculation that would exceed this must be clamped to 14,999.</w:t>
            </w:r>
          </w:p>
        </w:tc>
      </w:tr>
    </w:tbl>
    <w:p>
      <w:pPr>
        <w:spacing w:after="160" w:before="0"/>
      </w:pPr>
      <w:r>
        <w:rPr>
          <w:rFonts w:ascii="Arial" w:cs="Arial" w:eastAsia="Arial" w:hAnsi="Arial"/>
        </w:rPr>
        <w:t xml:space="preserve"> </w:t>
      </w:r>
    </w:p>
    <w:p>
      <w:pPr>
        <w:pStyle w:val="Heading2"/>
      </w:pPr>
      <w:r>
        <w:rPr>
          <w:rFonts w:ascii="Arial" w:cs="Arial" w:eastAsia="Arial" w:hAnsi="Arial"/>
          <w:b/>
          <w:bCs/>
          <w:color w:val="3730A3"/>
        </w:rPr>
        <w:t xml:space="preserve">6.2  Score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4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0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r>
      <w:tr>
        <w:trPr>
          <w:tblHeader w:val="false"/>
        </w:trPr>
        <w:tc>
          <w:tcPr>
            <w:tcW w:type="dxa" w:w="9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PAS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Profile Activity Score</w:t>
            </w:r>
          </w:p>
        </w:tc>
        <w:tc>
          <w:tcPr>
            <w:tcW w:type="dxa" w:w="60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Measures overall GitHub profile activity — commits, contributions, active days</w:t>
            </w:r>
          </w:p>
        </w:tc>
      </w:tr>
      <w:tr>
        <w:trPr>
          <w:tblHeader w:val="false"/>
        </w:trPr>
        <w:tc>
          <w:tcPr>
            <w:tcW w:type="dxa" w:w="9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OCS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 Source Contribution Score</w:t>
            </w:r>
          </w:p>
        </w:tc>
        <w:tc>
          <w:tcPr>
            <w:tcW w:type="dxa" w:w="60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Measures contributions to external/public repositories (PRs, issues, reviews)</w:t>
            </w:r>
          </w:p>
        </w:tc>
      </w:tr>
      <w:tr>
        <w:trPr>
          <w:tblHeader w:val="false"/>
        </w:trPr>
        <w:tc>
          <w:tcPr>
            <w:tcW w:type="dxa" w:w="9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PIS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Project Impact Score</w:t>
            </w:r>
          </w:p>
        </w:tc>
        <w:tc>
          <w:tcPr>
            <w:tcW w:type="dxa" w:w="60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Measures impact of own repositories — stars received, forks, watchers</w:t>
            </w:r>
          </w:p>
        </w:tc>
      </w:tr>
      <w:tr>
        <w:trPr>
          <w:tblHeader w:val="false"/>
        </w:trPr>
        <w:tc>
          <w:tcPr>
            <w:tcW w:type="dxa" w:w="9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CIS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Code Impact Score</w:t>
            </w:r>
          </w:p>
        </w:tc>
        <w:tc>
          <w:tcPr>
            <w:tcW w:type="dxa" w:w="60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Measures quality indicators — PR merge rate, code review participation</w:t>
            </w:r>
          </w:p>
        </w:tc>
      </w:tr>
      <w:tr>
        <w:trPr>
          <w:tblHeader w:val="false"/>
        </w:trPr>
        <w:tc>
          <w:tcPr>
            <w:tcW w:type="dxa" w:w="9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SDS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Streak &amp; Discipline Score</w:t>
            </w:r>
          </w:p>
        </w:tc>
        <w:tc>
          <w:tcPr>
            <w:tcW w:type="dxa" w:w="60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Measures consistency — contribution streaks, daily activity patterns</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6.3  Scoring Rules</w:t>
      </w:r>
    </w:p>
    <w:p>
      <w:pPr>
        <w:pStyle w:val="ListParagraph"/>
        <w:numPr>
          <w:ilvl w:val="0"/>
          <w:numId w:val="2"/>
        </w:numPr>
        <w:spacing w:after="40" w:before="40"/>
      </w:pPr>
      <w:r>
        <w:rPr>
          <w:rFonts w:ascii="Arial" w:cs="Arial" w:eastAsia="Arial" w:hAnsi="Arial"/>
          <w:color w:val="374151"/>
          <w:sz w:val="21"/>
          <w:szCs w:val="21"/>
        </w:rPr>
        <w:t xml:space="preserve">Hard caps must be applied to each component individually before summing</w:t>
      </w:r>
    </w:p>
    <w:p>
      <w:pPr>
        <w:pStyle w:val="ListParagraph"/>
        <w:numPr>
          <w:ilvl w:val="0"/>
          <w:numId w:val="2"/>
        </w:numPr>
        <w:spacing w:after="40" w:before="40"/>
      </w:pPr>
      <w:r>
        <w:rPr>
          <w:rFonts w:ascii="Arial" w:cs="Arial" w:eastAsia="Arial" w:hAnsi="Arial"/>
          <w:color w:val="374151"/>
          <w:sz w:val="21"/>
          <w:szCs w:val="21"/>
        </w:rPr>
        <w:t xml:space="preserve">Log scaling (log base 2 or natural log) must be applied to stars and forks to prevent exponential inflation</w:t>
      </w:r>
    </w:p>
    <w:p>
      <w:pPr>
        <w:pStyle w:val="ListParagraph"/>
        <w:numPr>
          <w:ilvl w:val="0"/>
          <w:numId w:val="2"/>
        </w:numPr>
        <w:spacing w:after="40" w:before="40"/>
      </w:pPr>
      <w:r>
        <w:rPr>
          <w:rFonts w:ascii="Arial" w:cs="Arial" w:eastAsia="Arial" w:hAnsi="Arial"/>
          <w:color w:val="374151"/>
          <w:sz w:val="21"/>
          <w:szCs w:val="21"/>
        </w:rPr>
        <w:t xml:space="preserve">Zero activity results in zero score (not negative)</w:t>
      </w:r>
    </w:p>
    <w:p>
      <w:pPr>
        <w:pStyle w:val="ListParagraph"/>
        <w:numPr>
          <w:ilvl w:val="0"/>
          <w:numId w:val="2"/>
        </w:numPr>
        <w:spacing w:after="40" w:before="40"/>
      </w:pPr>
      <w:r>
        <w:rPr>
          <w:rFonts w:ascii="Arial" w:cs="Arial" w:eastAsia="Arial" w:hAnsi="Arial"/>
          <w:color w:val="374151"/>
          <w:sz w:val="21"/>
          <w:szCs w:val="21"/>
        </w:rPr>
        <w:t xml:space="preserve">Scores are always non-negative integers</w:t>
      </w:r>
    </w:p>
    <w:p>
      <w:pPr>
        <w:pStyle w:val="ListParagraph"/>
        <w:numPr>
          <w:ilvl w:val="0"/>
          <w:numId w:val="2"/>
        </w:numPr>
        <w:spacing w:after="40" w:before="40"/>
      </w:pPr>
      <w:r>
        <w:rPr>
          <w:rFonts w:ascii="Arial" w:cs="Arial" w:eastAsia="Arial" w:hAnsi="Arial"/>
          <w:color w:val="374151"/>
          <w:sz w:val="21"/>
          <w:szCs w:val="21"/>
        </w:rPr>
        <w:t xml:space="preserve">Total score = PAS + OCS + PIS + CIS + SDS, clamped to max 14,999</w:t>
      </w:r>
    </w:p>
    <w:p>
      <w:pPr>
        <w:spacing w:after="160" w:before="0"/>
      </w:pPr>
      <w:r>
        <w:rPr>
          <w:rFonts w:ascii="Arial" w:cs="Arial" w:eastAsia="Arial" w:hAnsi="Arial"/>
        </w:rPr>
        <w:t xml:space="preserve"> </w:t>
      </w:r>
    </w:p>
    <w:p>
      <w:pPr>
        <w:pStyle w:val="Heading2"/>
      </w:pPr>
      <w:r>
        <w:rPr>
          <w:rFonts w:ascii="Arial" w:cs="Arial" w:eastAsia="Arial" w:hAnsi="Arial"/>
          <w:b/>
          <w:bCs/>
          <w:color w:val="3730A3"/>
        </w:rPr>
        <w:t xml:space="preserve">6.4  Score Output Format (API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1E293B" w:val="clear"/>
            <w:tcMar>
              <w:top w:type="dxa" w:w="120"/>
              <w:left w:type="dxa" w:w="200"/>
              <w:bottom w:type="dxa" w:w="120"/>
              <w:right w:type="dxa" w:w="200"/>
            </w:tcMar>
          </w:tcPr>
          <w:p>
            <w:r>
              <w:rPr>
                <w:rFonts w:ascii="Courier New" w:cs="Courier New" w:eastAsia="Courier New" w:hAnsi="Courier New"/>
                <w:color w:val="E2E8F0"/>
                <w:sz w:val="18"/>
                <w:szCs w:val="18"/>
              </w:rPr>
              <w:t xml:space="preserve">// Scoring Engine Output — Required Format</w:t>
            </w:r>
          </w:p>
          <w:p>
            <w:r>
              <w:rPr>
                <w:rFonts w:ascii="Courier New" w:cs="Courier New" w:eastAsia="Courier New" w:hAnsi="Courier New"/>
                <w:color w:val="E2E8F0"/>
                <w:sz w:val="18"/>
                <w:szCs w:val="18"/>
              </w:rPr>
              <w:t xml:space="preserve">{</w:t>
            </w:r>
          </w:p>
          <w:p>
            <w:r>
              <w:rPr>
                <w:rFonts w:ascii="Courier New" w:cs="Courier New" w:eastAsia="Courier New" w:hAnsi="Courier New"/>
                <w:color w:val="E2E8F0"/>
                <w:sz w:val="18"/>
                <w:szCs w:val="18"/>
              </w:rPr>
              <w:t xml:space="preserve">  "total": 3450,          // number — always 0 to 14999</w:t>
            </w:r>
          </w:p>
          <w:p>
            <w:r>
              <w:rPr>
                <w:rFonts w:ascii="Courier New" w:cs="Courier New" w:eastAsia="Courier New" w:hAnsi="Courier New"/>
                <w:color w:val="E2E8F0"/>
                <w:sz w:val="18"/>
                <w:szCs w:val="18"/>
              </w:rPr>
              <w:t xml:space="preserve">  "breakdown": {</w:t>
            </w:r>
          </w:p>
          <w:p>
            <w:r>
              <w:rPr>
                <w:rFonts w:ascii="Courier New" w:cs="Courier New" w:eastAsia="Courier New" w:hAnsi="Courier New"/>
                <w:color w:val="E2E8F0"/>
                <w:sz w:val="18"/>
                <w:szCs w:val="18"/>
              </w:rPr>
              <w:t xml:space="preserve">    "PAS": 1200,          // Profile Activity Score</w:t>
            </w:r>
          </w:p>
          <w:p>
            <w:r>
              <w:rPr>
                <w:rFonts w:ascii="Courier New" w:cs="Courier New" w:eastAsia="Courier New" w:hAnsi="Courier New"/>
                <w:color w:val="E2E8F0"/>
                <w:sz w:val="18"/>
                <w:szCs w:val="18"/>
              </w:rPr>
              <w:t xml:space="preserve">    "OCS":  800,          // Open Source Contribution Score</w:t>
            </w:r>
          </w:p>
          <w:p>
            <w:r>
              <w:rPr>
                <w:rFonts w:ascii="Courier New" w:cs="Courier New" w:eastAsia="Courier New" w:hAnsi="Courier New"/>
                <w:color w:val="E2E8F0"/>
                <w:sz w:val="18"/>
                <w:szCs w:val="18"/>
              </w:rPr>
              <w:t xml:space="preserve">    "PIS":  600,          // Project Impact Score</w:t>
            </w:r>
          </w:p>
          <w:p>
            <w:r>
              <w:rPr>
                <w:rFonts w:ascii="Courier New" w:cs="Courier New" w:eastAsia="Courier New" w:hAnsi="Courier New"/>
                <w:color w:val="E2E8F0"/>
                <w:sz w:val="18"/>
                <w:szCs w:val="18"/>
              </w:rPr>
              <w:t xml:space="preserve">    "CIS":  450,          // Code Impact Score</w:t>
            </w:r>
          </w:p>
          <w:p>
            <w:r>
              <w:rPr>
                <w:rFonts w:ascii="Courier New" w:cs="Courier New" w:eastAsia="Courier New" w:hAnsi="Courier New"/>
                <w:color w:val="E2E8F0"/>
                <w:sz w:val="18"/>
                <w:szCs w:val="18"/>
              </w:rPr>
              <w:t xml:space="preserve">    "SDS":  400           // Streak &amp; Discipline Score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"calculatedAt": "2025-04-15T10:30:00Z",</w:t>
            </w:r>
          </w:p>
          <w:p>
            <w:r>
              <w:rPr>
                <w:rFonts w:ascii="Courier New" w:cs="Courier New" w:eastAsia="Courier New" w:hAnsi="Courier New"/>
                <w:color w:val="E2E8F0"/>
                <w:sz w:val="18"/>
                <w:szCs w:val="18"/>
              </w:rPr>
              <w:t xml:space="preserve">  "githubUsername": "riya-sharma",</w:t>
            </w:r>
          </w:p>
          <w:p>
            <w:r>
              <w:rPr>
                <w:rFonts w:ascii="Courier New" w:cs="Courier New" w:eastAsia="Courier New" w:hAnsi="Courier New"/>
                <w:color w:val="E2E8F0"/>
                <w:sz w:val="18"/>
                <w:szCs w:val="18"/>
              </w:rPr>
              <w:t xml:space="preserve">  "cappedAt14999": false  // true if raw score exceeded cap</w:t>
            </w:r>
          </w:p>
          <w:p>
            <w:r>
              <w:rPr>
                <w:rFonts w:ascii="Courier New" w:cs="Courier New" w:eastAsia="Courier New" w:hAnsi="Courier New"/>
                <w:color w:val="E2E8F0"/>
                <w:sz w:val="18"/>
                <w:szCs w:val="18"/>
              </w:rPr>
              <w:t xml:space="preserve">}</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6.5  Validation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4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47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Verification Method</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Total cap</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total &lt;= 14999</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Clamp at output; never allow &gt; 14999</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Component non-negative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each component &gt;= 0</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No negative scores from any component</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Log scaling</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stars/forks use log scale</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Verify Math.log2 or Math.log applied correctly</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Hard cap per component</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each component has own cap</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Document and verify each component's individual cap</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Consistent output</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input = same output</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Scoring must be deterministic</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97706" w:val="clear"/>
            <w:tcMar>
              <w:top w:type="dxa" w:w="160"/>
              <w:left w:type="dxa" w:w="200"/>
              <w:bottom w:type="dxa" w:w="160"/>
              <w:right w:type="dxa" w:w="200"/>
            </w:tcMar>
          </w:tcPr>
          <w:p>
            <w:pPr>
              <w:spacing w:after="60" w:before="0"/>
            </w:pPr>
            <w:r>
              <w:rPr>
                <w:rFonts w:ascii="Arial" w:cs="Arial" w:eastAsia="Arial" w:hAnsi="Arial"/>
                <w:b/>
                <w:bCs/>
                <w:color w:val="FFFFFF"/>
                <w:sz w:val="28"/>
                <w:szCs w:val="28"/>
              </w:rPr>
              <w:t xml:space="preserve">SECTION 7</w:t>
            </w:r>
          </w:p>
          <w:p>
            <w:r>
              <w:rPr>
                <w:rFonts w:ascii="Arial" w:cs="Arial" w:eastAsia="Arial" w:hAnsi="Arial"/>
                <w:color w:val="D1D5DB"/>
                <w:sz w:val="20"/>
                <w:szCs w:val="20"/>
              </w:rPr>
              <w:t xml:space="preserve">Ranking &amp; Tier System</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7.1  Rank Calculation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2"/>
              <w:left w:val="single" w:color="D97706" w:sz="24"/>
              <w:bottom w:val="single" w:color="D97706" w:sz="6"/>
              <w:right w:val="single" w:color="D97706" w:sz="6"/>
            </w:tcBorders>
            <w:shd w:fill="FFFBEB" w:val="clear"/>
            <w:tcMar>
              <w:top w:type="dxa" w:w="100"/>
              <w:left w:type="dxa" w:w="160"/>
              <w:bottom w:type="dxa" w:w="100"/>
              <w:right w:type="dxa" w:w="160"/>
            </w:tcMar>
          </w:tcPr>
          <w:p>
            <w:pPr>
              <w:spacing w:after="60" w:before="0"/>
            </w:pPr>
            <w:r>
              <w:rPr>
                <w:rFonts w:ascii="Arial" w:cs="Arial" w:eastAsia="Arial" w:hAnsi="Arial"/>
                <w:b/>
                <w:bCs/>
                <w:color w:val="3730A3"/>
                <w:sz w:val="22"/>
                <w:szCs w:val="22"/>
              </w:rPr>
              <w:t xml:space="preserve">Rank Formula</w:t>
            </w:r>
          </w:p>
          <w:p>
            <w:r>
              <w:rPr>
                <w:rFonts w:ascii="Arial" w:cs="Arial" w:eastAsia="Arial" w:hAnsi="Arial"/>
                <w:color w:val="374151"/>
                <w:sz w:val="21"/>
                <w:szCs w:val="21"/>
              </w:rPr>
              <w:t xml:space="preserve">rank = COUNT(students with total_score &gt; this_student.total_score) + 1
This means: Rank 1 = highest score. If two students have the same score, they share the same rank, and the next rank is skipped (standard competition ranking).</w:t>
            </w:r>
          </w:p>
        </w:tc>
      </w:tr>
    </w:tbl>
    <w:p>
      <w:pPr>
        <w:spacing w:after="160" w:before="0"/>
      </w:pPr>
      <w:r>
        <w:rPr>
          <w:rFonts w:ascii="Arial" w:cs="Arial" w:eastAsia="Arial" w:hAnsi="Arial"/>
        </w:rPr>
        <w:t xml:space="preserve"> </w:t>
      </w:r>
    </w:p>
    <w:p>
      <w:pPr>
        <w:pStyle w:val="Heading2"/>
      </w:pPr>
      <w:r>
        <w:rPr>
          <w:rFonts w:ascii="Arial" w:cs="Arial" w:eastAsia="Arial" w:hAnsi="Arial"/>
          <w:b/>
          <w:bCs/>
          <w:color w:val="3730A3"/>
        </w:rPr>
        <w:t xml:space="preserve">7.2  Tier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4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53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Bronze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score &lt; 500</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Entry level — new or low-activity students</w:t>
            </w:r>
          </w:p>
        </w:tc>
      </w:tr>
      <w:tr>
        <w:trPr>
          <w:tblHeader w:val="false"/>
        </w:trP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Silver</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500 ≤ score &lt; 2,000</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Active contributors</w:t>
            </w:r>
          </w:p>
        </w:tc>
      </w:tr>
      <w:tr>
        <w:trPr>
          <w:tblHeader w:val="false"/>
        </w:trP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Gold</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2,000 ≤ score &lt; 5,000</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Consistent, high-quality contributors</w:t>
            </w:r>
          </w:p>
        </w:tc>
      </w:tr>
      <w:tr>
        <w:trPr>
          <w:tblHeader w:val="false"/>
        </w:trP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Platinum</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5,000 ≤ score &lt; 10,000</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Top-tier developers within MITS</w:t>
            </w:r>
          </w:p>
        </w:tc>
      </w:tr>
      <w:tr>
        <w:trPr>
          <w:tblHeader w:val="false"/>
        </w:trP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Elite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score ≥ 10,000</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Exceptional — top 1-5% of the platform</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7.3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7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Required Behaviour</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Tied scores</w:t>
            </w:r>
          </w:p>
        </w:tc>
        <w:tc>
          <w:tcPr>
            <w:tcW w:type="dxa" w:w="6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Both students receive same rank; next rank is skipped (e.g., two students at rank 3 → next is rank 5)</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Zero score student</w:t>
            </w:r>
          </w:p>
        </w:tc>
        <w:tc>
          <w:tcPr>
            <w:tcW w:type="dxa" w:w="6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Rank is assigned (last), tier is Bronze — zero score is valid</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New student (just joined)</w:t>
            </w:r>
          </w:p>
        </w:tc>
        <w:tc>
          <w:tcPr>
            <w:tcW w:type="dxa" w:w="6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Score = 0, rank = last, tier = Bronze until first sync completes</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Rank after sync</w:t>
            </w:r>
          </w:p>
        </w:tc>
        <w:tc>
          <w:tcPr>
            <w:tcW w:type="dxa" w:w="6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rank recalculation triggered after every sync completion</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Rank displayed</w:t>
            </w:r>
          </w:p>
        </w:tc>
        <w:tc>
          <w:tcPr>
            <w:tcW w:type="dxa" w:w="6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Rank shown as ordinal number (#1, #2, #3...) on frontend</w:t>
            </w:r>
          </w:p>
        </w:tc>
      </w:tr>
    </w:tbl>
    <w:p>
      <w:pPr>
        <w:spacing w:after="160" w:before="0"/>
      </w:pPr>
      <w:r>
        <w:rPr>
          <w:rFonts w:ascii="Arial" w:cs="Arial" w:eastAsia="Arial" w:hAnsi="Arial"/>
        </w:rPr>
        <w:t xml:space="preserve"> </w:t>
      </w:r>
    </w:p>
    <w:p>
      <w:pPr>
        <w:pStyle w:val="Heading2"/>
      </w:pPr>
      <w:r>
        <w:rPr>
          <w:rFonts w:ascii="Arial" w:cs="Arial" w:eastAsia="Arial" w:hAnsi="Arial"/>
          <w:b/>
          <w:bCs/>
          <w:color w:val="3730A3"/>
        </w:rPr>
        <w:t xml:space="preserve">7.4  Rank API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1E293B" w:val="clear"/>
            <w:tcMar>
              <w:top w:type="dxa" w:w="120"/>
              <w:left w:type="dxa" w:w="200"/>
              <w:bottom w:type="dxa" w:w="120"/>
              <w:right w:type="dxa" w:w="200"/>
            </w:tcMar>
          </w:tcPr>
          <w:p>
            <w:r>
              <w:rPr>
                <w:rFonts w:ascii="Courier New" w:cs="Courier New" w:eastAsia="Courier New" w:hAnsi="Courier New"/>
                <w:color w:val="E2E8F0"/>
                <w:sz w:val="18"/>
                <w:szCs w:val="18"/>
              </w:rPr>
              <w:t xml:space="preserve">// Student rank object — returned by /leaderboard and /student/:id</w:t>
            </w:r>
          </w:p>
          <w:p>
            <w:r>
              <w:rPr>
                <w:rFonts w:ascii="Courier New" w:cs="Courier New" w:eastAsia="Courier New" w:hAnsi="Courier New"/>
                <w:color w:val="E2E8F0"/>
                <w:sz w:val="18"/>
                <w:szCs w:val="18"/>
              </w:rPr>
              <w:t xml:space="preserve">{</w:t>
            </w:r>
          </w:p>
          <w:p>
            <w:r>
              <w:rPr>
                <w:rFonts w:ascii="Courier New" w:cs="Courier New" w:eastAsia="Courier New" w:hAnsi="Courier New"/>
                <w:color w:val="E2E8F0"/>
                <w:sz w:val="18"/>
                <w:szCs w:val="18"/>
              </w:rPr>
              <w:t xml:space="preserve">  "rank": 23,</w:t>
            </w:r>
          </w:p>
          <w:p>
            <w:r>
              <w:rPr>
                <w:rFonts w:ascii="Courier New" w:cs="Courier New" w:eastAsia="Courier New" w:hAnsi="Courier New"/>
                <w:color w:val="E2E8F0"/>
                <w:sz w:val="18"/>
                <w:szCs w:val="18"/>
              </w:rPr>
              <w:t xml:space="preserve">  "tier": "Gold",</w:t>
            </w:r>
          </w:p>
          <w:p>
            <w:r>
              <w:rPr>
                <w:rFonts w:ascii="Courier New" w:cs="Courier New" w:eastAsia="Courier New" w:hAnsi="Courier New"/>
                <w:color w:val="E2E8F0"/>
                <w:sz w:val="18"/>
                <w:szCs w:val="18"/>
              </w:rPr>
              <w:t xml:space="preserve">  "totalScore": 3450,</w:t>
            </w:r>
          </w:p>
          <w:p>
            <w:r>
              <w:rPr>
                <w:rFonts w:ascii="Courier New" w:cs="Courier New" w:eastAsia="Courier New" w:hAnsi="Courier New"/>
                <w:color w:val="E2E8F0"/>
                <w:sz w:val="18"/>
                <w:szCs w:val="18"/>
              </w:rPr>
              <w:t xml:space="preserve">  "scoreBreakdown": { "PAS":1200, "OCS":800, "PIS":600, "CIS":450, "SDS":400 },</w:t>
            </w:r>
          </w:p>
          <w:p>
            <w:r>
              <w:rPr>
                <w:rFonts w:ascii="Courier New" w:cs="Courier New" w:eastAsia="Courier New" w:hAnsi="Courier New"/>
                <w:color w:val="E2E8F0"/>
                <w:sz w:val="18"/>
                <w:szCs w:val="18"/>
              </w:rPr>
              <w:t xml:space="preserve">  "rankChange": +4,         // vs previous calculation (positive = moved up)</w:t>
            </w:r>
          </w:p>
          <w:p>
            <w:r>
              <w:rPr>
                <w:rFonts w:ascii="Courier New" w:cs="Courier New" w:eastAsia="Courier New" w:hAnsi="Courier New"/>
                <w:color w:val="E2E8F0"/>
                <w:sz w:val="18"/>
                <w:szCs w:val="18"/>
              </w:rPr>
              <w:t xml:space="preserve">  "percentile": 87.3,       // ahead of X% of students</w:t>
            </w:r>
          </w:p>
          <w:p>
            <w:r>
              <w:rPr>
                <w:rFonts w:ascii="Courier New" w:cs="Courier New" w:eastAsia="Courier New" w:hAnsi="Courier New"/>
                <w:color w:val="E2E8F0"/>
                <w:sz w:val="18"/>
                <w:szCs w:val="18"/>
              </w:rPr>
              <w:t xml:space="preserve">  "lastSyncedAt": "2025-04-15T10:30:00Z"</w:t>
            </w:r>
          </w:p>
          <w:p>
            <w:r>
              <w:rPr>
                <w:rFonts w:ascii="Courier New" w:cs="Courier New" w:eastAsia="Courier New" w:hAnsi="Courier New"/>
                <w:color w:val="E2E8F0"/>
                <w:sz w:val="18"/>
                <w:szCs w:val="18"/>
              </w:rPr>
              <w:t xml:space="preserve">}</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891B2" w:val="clear"/>
            <w:tcMar>
              <w:top w:type="dxa" w:w="160"/>
              <w:left w:type="dxa" w:w="200"/>
              <w:bottom w:type="dxa" w:w="160"/>
              <w:right w:type="dxa" w:w="200"/>
            </w:tcMar>
          </w:tcPr>
          <w:p>
            <w:pPr>
              <w:spacing w:after="60" w:before="0"/>
            </w:pPr>
            <w:r>
              <w:rPr>
                <w:rFonts w:ascii="Arial" w:cs="Arial" w:eastAsia="Arial" w:hAnsi="Arial"/>
                <w:b/>
                <w:bCs/>
                <w:color w:val="FFFFFF"/>
                <w:sz w:val="28"/>
                <w:szCs w:val="28"/>
              </w:rPr>
              <w:t xml:space="preserve">SECTION 8</w:t>
            </w:r>
          </w:p>
          <w:p>
            <w:r>
              <w:rPr>
                <w:rFonts w:ascii="Arial" w:cs="Arial" w:eastAsia="Arial" w:hAnsi="Arial"/>
                <w:color w:val="D1D5DB"/>
                <w:sz w:val="20"/>
                <w:szCs w:val="20"/>
              </w:rPr>
              <w:t xml:space="preserve">API Contracts &amp; Validation</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8.1  API Design Standards</w:t>
      </w:r>
    </w:p>
    <w:p>
      <w:pPr>
        <w:pStyle w:val="ListParagraph"/>
        <w:numPr>
          <w:ilvl w:val="0"/>
          <w:numId w:val="2"/>
        </w:numPr>
        <w:spacing w:after="40" w:before="40"/>
      </w:pPr>
      <w:r>
        <w:rPr>
          <w:rFonts w:ascii="Arial" w:cs="Arial" w:eastAsia="Arial" w:hAnsi="Arial"/>
          <w:color w:val="374151"/>
          <w:sz w:val="21"/>
          <w:szCs w:val="21"/>
        </w:rPr>
        <w:t xml:space="preserve">All responses use JSON format with Content-Type: application/json</w:t>
      </w:r>
    </w:p>
    <w:p>
      <w:pPr>
        <w:pStyle w:val="ListParagraph"/>
        <w:numPr>
          <w:ilvl w:val="0"/>
          <w:numId w:val="2"/>
        </w:numPr>
        <w:spacing w:after="40" w:before="40"/>
      </w:pPr>
      <w:r>
        <w:rPr>
          <w:rFonts w:ascii="Arial" w:cs="Arial" w:eastAsia="Arial" w:hAnsi="Arial"/>
          <w:color w:val="374151"/>
          <w:sz w:val="21"/>
          <w:szCs w:val="21"/>
        </w:rPr>
        <w:t xml:space="preserve">All protected routes require Authorization: Bearer &lt;JWT&gt; header</w:t>
      </w:r>
    </w:p>
    <w:p>
      <w:pPr>
        <w:pStyle w:val="ListParagraph"/>
        <w:numPr>
          <w:ilvl w:val="0"/>
          <w:numId w:val="2"/>
        </w:numPr>
        <w:spacing w:after="40" w:before="40"/>
      </w:pPr>
      <w:r>
        <w:rPr>
          <w:rFonts w:ascii="Arial" w:cs="Arial" w:eastAsia="Arial" w:hAnsi="Arial"/>
          <w:color w:val="374151"/>
          <w:sz w:val="21"/>
          <w:szCs w:val="21"/>
        </w:rPr>
        <w:t xml:space="preserve">HTTP status codes must be semantically correct — no 200 OK for errors</w:t>
      </w:r>
    </w:p>
    <w:p>
      <w:pPr>
        <w:pStyle w:val="ListParagraph"/>
        <w:numPr>
          <w:ilvl w:val="0"/>
          <w:numId w:val="2"/>
        </w:numPr>
        <w:spacing w:after="40" w:before="40"/>
      </w:pPr>
      <w:r>
        <w:rPr>
          <w:rFonts w:ascii="Arial" w:cs="Arial" w:eastAsia="Arial" w:hAnsi="Arial"/>
          <w:color w:val="374151"/>
          <w:sz w:val="21"/>
          <w:szCs w:val="21"/>
        </w:rPr>
        <w:t xml:space="preserve">Error responses must follow the standard error envelope (see 8.2)</w:t>
      </w:r>
    </w:p>
    <w:p>
      <w:pPr>
        <w:pStyle w:val="ListParagraph"/>
        <w:numPr>
          <w:ilvl w:val="0"/>
          <w:numId w:val="2"/>
        </w:numPr>
        <w:spacing w:after="40" w:before="40"/>
      </w:pPr>
      <w:r>
        <w:rPr>
          <w:rFonts w:ascii="Arial" w:cs="Arial" w:eastAsia="Arial" w:hAnsi="Arial"/>
          <w:color w:val="374151"/>
          <w:sz w:val="21"/>
          <w:szCs w:val="21"/>
        </w:rPr>
        <w:t xml:space="preserve">No sensitive data (passwords, raw tokens, internal IDs) in any response</w:t>
      </w:r>
    </w:p>
    <w:p>
      <w:pPr>
        <w:pStyle w:val="ListParagraph"/>
        <w:numPr>
          <w:ilvl w:val="0"/>
          <w:numId w:val="2"/>
        </w:numPr>
        <w:spacing w:after="40" w:before="40"/>
      </w:pPr>
      <w:r>
        <w:rPr>
          <w:rFonts w:ascii="Arial" w:cs="Arial" w:eastAsia="Arial" w:hAnsi="Arial"/>
          <w:color w:val="374151"/>
          <w:sz w:val="21"/>
          <w:szCs w:val="21"/>
        </w:rPr>
        <w:t xml:space="preserve">Pagination required on all list endpoints (page, limit, total fields)</w:t>
      </w:r>
    </w:p>
    <w:p>
      <w:pPr>
        <w:spacing w:after="160" w:before="0"/>
      </w:pPr>
      <w:r>
        <w:rPr>
          <w:rFonts w:ascii="Arial" w:cs="Arial" w:eastAsia="Arial" w:hAnsi="Arial"/>
        </w:rPr>
        <w:t xml:space="preserve"> </w:t>
      </w:r>
    </w:p>
    <w:p>
      <w:pPr>
        <w:pStyle w:val="Heading2"/>
      </w:pPr>
      <w:r>
        <w:rPr>
          <w:rFonts w:ascii="Arial" w:cs="Arial" w:eastAsia="Arial" w:hAnsi="Arial"/>
          <w:b/>
          <w:bCs/>
          <w:color w:val="3730A3"/>
        </w:rPr>
        <w:t xml:space="preserve">8.2  Standard Response Envelopes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1E293B" w:val="clear"/>
            <w:tcMar>
              <w:top w:type="dxa" w:w="120"/>
              <w:left w:type="dxa" w:w="200"/>
              <w:bottom w:type="dxa" w:w="120"/>
              <w:right w:type="dxa" w:w="200"/>
            </w:tcMar>
          </w:tcPr>
          <w:p>
            <w:r>
              <w:rPr>
                <w:rFonts w:ascii="Courier New" w:cs="Courier New" w:eastAsia="Courier New" w:hAnsi="Courier New"/>
                <w:color w:val="E2E8F0"/>
                <w:sz w:val="18"/>
                <w:szCs w:val="18"/>
              </w:rPr>
              <w:t xml:space="preserve">// Success Response Envelope</w:t>
            </w:r>
          </w:p>
          <w:p>
            <w:r>
              <w:rPr>
                <w:rFonts w:ascii="Courier New" w:cs="Courier New" w:eastAsia="Courier New" w:hAnsi="Courier New"/>
                <w:color w:val="E2E8F0"/>
                <w:sz w:val="18"/>
                <w:szCs w:val="18"/>
              </w:rPr>
              <w:t xml:space="preserve">{</w:t>
            </w:r>
          </w:p>
          <w:p>
            <w:r>
              <w:rPr>
                <w:rFonts w:ascii="Courier New" w:cs="Courier New" w:eastAsia="Courier New" w:hAnsi="Courier New"/>
                <w:color w:val="E2E8F0"/>
                <w:sz w:val="18"/>
                <w:szCs w:val="18"/>
              </w:rPr>
              <w:t xml:space="preserve">  "success": true,</w:t>
            </w:r>
          </w:p>
          <w:p>
            <w:r>
              <w:rPr>
                <w:rFonts w:ascii="Courier New" w:cs="Courier New" w:eastAsia="Courier New" w:hAnsi="Courier New"/>
                <w:color w:val="E2E8F0"/>
                <w:sz w:val="18"/>
                <w:szCs w:val="18"/>
              </w:rPr>
              <w:t xml:space="preserve">  "data": { /* response payload */ },</w:t>
            </w:r>
          </w:p>
          <w:p>
            <w:r>
              <w:rPr>
                <w:rFonts w:ascii="Courier New" w:cs="Courier New" w:eastAsia="Courier New" w:hAnsi="Courier New"/>
                <w:color w:val="E2E8F0"/>
                <w:sz w:val="18"/>
                <w:szCs w:val="18"/>
              </w:rPr>
              <w:t xml:space="preserve">  "meta": {                          // for paginated responses</w:t>
            </w:r>
          </w:p>
          <w:p>
            <w:r>
              <w:rPr>
                <w:rFonts w:ascii="Courier New" w:cs="Courier New" w:eastAsia="Courier New" w:hAnsi="Courier New"/>
                <w:color w:val="E2E8F0"/>
                <w:sz w:val="18"/>
                <w:szCs w:val="18"/>
              </w:rPr>
              <w:t xml:space="preserve">    "page": 1,</w:t>
            </w:r>
          </w:p>
          <w:p>
            <w:r>
              <w:rPr>
                <w:rFonts w:ascii="Courier New" w:cs="Courier New" w:eastAsia="Courier New" w:hAnsi="Courier New"/>
                <w:color w:val="E2E8F0"/>
                <w:sz w:val="18"/>
                <w:szCs w:val="18"/>
              </w:rPr>
              <w:t xml:space="preserve">    "limit": 20,</w:t>
            </w:r>
          </w:p>
          <w:p>
            <w:r>
              <w:rPr>
                <w:rFonts w:ascii="Courier New" w:cs="Courier New" w:eastAsia="Courier New" w:hAnsi="Courier New"/>
                <w:color w:val="E2E8F0"/>
                <w:sz w:val="18"/>
                <w:szCs w:val="18"/>
              </w:rPr>
              <w:t xml:space="preserve">    "total": 487,</w:t>
            </w:r>
          </w:p>
          <w:p>
            <w:r>
              <w:rPr>
                <w:rFonts w:ascii="Courier New" w:cs="Courier New" w:eastAsia="Courier New" w:hAnsi="Courier New"/>
                <w:color w:val="E2E8F0"/>
                <w:sz w:val="18"/>
                <w:szCs w:val="18"/>
              </w:rPr>
              <w:t xml:space="preserve">    "totalPages": 25</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Error Response Envelope</w:t>
            </w:r>
          </w:p>
          <w:p>
            <w:r>
              <w:rPr>
                <w:rFonts w:ascii="Courier New" w:cs="Courier New" w:eastAsia="Courier New" w:hAnsi="Courier New"/>
                <w:color w:val="E2E8F0"/>
                <w:sz w:val="18"/>
                <w:szCs w:val="18"/>
              </w:rPr>
              <w:t xml:space="preserve">{</w:t>
            </w:r>
          </w:p>
          <w:p>
            <w:r>
              <w:rPr>
                <w:rFonts w:ascii="Courier New" w:cs="Courier New" w:eastAsia="Courier New" w:hAnsi="Courier New"/>
                <w:color w:val="E2E8F0"/>
                <w:sz w:val="18"/>
                <w:szCs w:val="18"/>
              </w:rPr>
              <w:t xml:space="preserve">  "success": false,</w:t>
            </w:r>
          </w:p>
          <w:p>
            <w:r>
              <w:rPr>
                <w:rFonts w:ascii="Courier New" w:cs="Courier New" w:eastAsia="Courier New" w:hAnsi="Courier New"/>
                <w:color w:val="E2E8F0"/>
                <w:sz w:val="18"/>
                <w:szCs w:val="18"/>
              </w:rPr>
              <w:t xml:space="preserve">  "error": {</w:t>
            </w:r>
          </w:p>
          <w:p>
            <w:r>
              <w:rPr>
                <w:rFonts w:ascii="Courier New" w:cs="Courier New" w:eastAsia="Courier New" w:hAnsi="Courier New"/>
                <w:color w:val="E2E8F0"/>
                <w:sz w:val="18"/>
                <w:szCs w:val="18"/>
              </w:rPr>
              <w:t xml:space="preserve">    "code": "INVALID_DOMAIN",        // machine-readable error code</w:t>
            </w:r>
          </w:p>
          <w:p>
            <w:r>
              <w:rPr>
                <w:rFonts w:ascii="Courier New" w:cs="Courier New" w:eastAsia="Courier New" w:hAnsi="Courier New"/>
                <w:color w:val="E2E8F0"/>
                <w:sz w:val="18"/>
                <w:szCs w:val="18"/>
              </w:rPr>
              <w:t xml:space="preserve">    "message": "Only @mitsgwalior.in emails are accepted.",</w:t>
            </w:r>
          </w:p>
          <w:p>
            <w:r>
              <w:rPr>
                <w:rFonts w:ascii="Courier New" w:cs="Courier New" w:eastAsia="Courier New" w:hAnsi="Courier New"/>
                <w:color w:val="E2E8F0"/>
                <w:sz w:val="18"/>
                <w:szCs w:val="18"/>
              </w:rPr>
              <w:t xml:space="preserve">    "statusCode": 403</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8.3  Auth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6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53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rPr>
          <w:tblHeader w:val="false"/>
        </w:trP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GET /auth/google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Public</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Redirect to Google OAuth. No body required.</w:t>
            </w:r>
          </w:p>
        </w:tc>
      </w:tr>
      <w:tr>
        <w:trPr>
          <w:tblHeader w:val="false"/>
        </w:trP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GET /auth/google/callback</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Public</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OAuth callback. Validates email domain + DB match. Returns JWT.</w:t>
            </w:r>
          </w:p>
        </w:tc>
      </w:tr>
      <w:tr>
        <w:trPr>
          <w:tblHeader w:val="false"/>
        </w:trP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GET /auth/github</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Protected</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Redirect to GitHub OAuth. Requires valid JWT.</w:t>
            </w:r>
          </w:p>
        </w:tc>
      </w:tr>
      <w:tr>
        <w:trPr>
          <w:tblHeader w:val="false"/>
        </w:trP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GET /auth/github/callback</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Protected</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Links GitHub account. Returns updated student profile.</w:t>
            </w:r>
          </w:p>
        </w:tc>
      </w:tr>
      <w:tr>
        <w:trPr>
          <w:tblHeader w:val="false"/>
        </w:trP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GET /auth/me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Protected</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Returns current student's full profile with rank and score.</w:t>
            </w:r>
          </w:p>
        </w:tc>
      </w:tr>
      <w:tr>
        <w:trPr>
          <w:tblHeader w:val="false"/>
        </w:trP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POST /auth/logout</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Protected</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Clears session. Returns 200 OK.</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8.4  Leaderboard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53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GET /leaderboard</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Public</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Returns paginated ranked student list. Supports filters.</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GET /leaderboard/top/:n</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Public</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Returns top N students (max 50). Used for landing page preview.</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GET /leaderboard/filters</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Public</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Returns available filter options (branches, years, tiers).</w:t>
            </w:r>
          </w:p>
        </w:tc>
      </w:tr>
    </w:tbl>
    <w:p>
      <w:pPr>
        <w:spacing w:after="120" w:before="0"/>
      </w:pPr>
      <w:r>
        <w:rPr>
          <w:rFonts w:ascii="Arial" w:cs="Arial" w:eastAsia="Arial" w:hAnsi="Arial"/>
        </w:rPr>
        <w:t xml:space="preserve"> </w:t>
      </w:r>
    </w:p>
    <w:p>
      <w:pPr>
        <w:pStyle w:val="Heading3"/>
      </w:pPr>
      <w:r>
        <w:rPr>
          <w:rFonts w:ascii="Arial" w:cs="Arial" w:eastAsia="Arial" w:hAnsi="Arial"/>
          <w:b/>
          <w:bCs/>
          <w:color w:val="3730A3"/>
        </w:rPr>
        <w:t xml:space="preserve">Leaderboard 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73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page</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Page number (default: 1)</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limit</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Results per page (default: 20, max: 100)</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branch</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Filter by branch code (e.g., CSE, IT, ECE)</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year</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Filter by year of study (1, 2, 3, 4)</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tier</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Filter by tier (Bronze, Silver, Gold, Platinum, Elite)</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sort</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 field (default: totalScore, options: rank, name)</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8.5  Student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6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51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GET /student/:enrollmentNo</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Public</w:t>
            </w:r>
          </w:p>
        </w:tc>
        <w:tc>
          <w:tcPr>
            <w:tcW w:type="dxa" w:w="5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Public profile — name, rank, tier, score breakdown, badges</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GET /student/me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Protected</w:t>
            </w:r>
          </w:p>
        </w:tc>
        <w:tc>
          <w:tcPr>
            <w:tcW w:type="dxa" w:w="5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Private profile — all public data + sync history + settings</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GET /student/me/stats</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Protected</w:t>
            </w:r>
          </w:p>
        </w:tc>
        <w:tc>
          <w:tcPr>
            <w:tcW w:type="dxa" w:w="5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Detailed score breakdown with historical data</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8.6  Sync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6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51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POST /sync/trigger</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Protected</w:t>
            </w:r>
          </w:p>
        </w:tc>
        <w:tc>
          <w:tcPr>
            <w:tcW w:type="dxa" w:w="5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Trigger manual sync. Returns job ID or direct result.</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GET /sync/status/:jobId</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Protected</w:t>
            </w:r>
          </w:p>
        </w:tc>
        <w:tc>
          <w:tcPr>
            <w:tcW w:type="dxa" w:w="5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 async job status (queued/running/done/failed).</w:t>
            </w:r>
          </w:p>
        </w:tc>
      </w:tr>
      <w:tr>
        <w:trPr>
          <w:tblHeader w:val="false"/>
        </w:trPr>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GET /sync/cooldown</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Protected</w:t>
            </w:r>
          </w:p>
        </w:tc>
        <w:tc>
          <w:tcPr>
            <w:tcW w:type="dxa" w:w="5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Returns seconds remaining before next sync allowed.</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8.7  HTTP Status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Status Code</w:t>
            </w:r>
          </w:p>
        </w:tc>
        <w:tc>
          <w:tcPr>
            <w:tcW w:type="dxa" w:w="71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200 OK</w:t>
            </w:r>
          </w:p>
        </w:tc>
        <w:tc>
          <w:tcPr>
            <w:tcW w:type="dxa" w:w="7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Successful GET, successful action</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201 Created</w:t>
            </w:r>
          </w:p>
        </w:tc>
        <w:tc>
          <w:tcPr>
            <w:tcW w:type="dxa" w:w="7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resource created (student linked, job queued)</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400 Bad Request</w:t>
            </w:r>
          </w:p>
        </w:tc>
        <w:tc>
          <w:tcPr>
            <w:tcW w:type="dxa" w:w="7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Missing or malformed request parameters</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401 Unauthorized</w:t>
            </w:r>
          </w:p>
        </w:tc>
        <w:tc>
          <w:tcPr>
            <w:tcW w:type="dxa" w:w="7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missing or invalid</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403 Forbidden</w:t>
            </w:r>
          </w:p>
        </w:tc>
        <w:tc>
          <w:tcPr>
            <w:tcW w:type="dxa" w:w="7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valid but insufficient permission, or domain rejected</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404 Not Found</w:t>
            </w:r>
          </w:p>
        </w:tc>
        <w:tc>
          <w:tcPr>
            <w:tcW w:type="dxa" w:w="7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Resource does not exist</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409 Conflict</w:t>
            </w:r>
          </w:p>
        </w:tc>
        <w:tc>
          <w:tcPr>
            <w:tcW w:type="dxa" w:w="7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Duplicate resource (GitHub account already linked)</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429 Too Many Requests</w:t>
            </w:r>
          </w:p>
        </w:tc>
        <w:tc>
          <w:tcPr>
            <w:tcW w:type="dxa" w:w="7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Cooldown or rate limit exceeded</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500 Internal Server Error</w:t>
            </w:r>
          </w:p>
        </w:tc>
        <w:tc>
          <w:tcPr>
            <w:tcW w:type="dxa" w:w="7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Unexpected server failure — log and alert</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502 Bad Gateway</w:t>
            </w:r>
          </w:p>
        </w:tc>
        <w:tc>
          <w:tcPr>
            <w:tcW w:type="dxa" w:w="7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External service failure (GitHub API, Google OAuth)</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30A3" w:val="clear"/>
            <w:tcMar>
              <w:top w:type="dxa" w:w="160"/>
              <w:left w:type="dxa" w:w="200"/>
              <w:bottom w:type="dxa" w:w="160"/>
              <w:right w:type="dxa" w:w="200"/>
            </w:tcMar>
          </w:tcPr>
          <w:p>
            <w:pPr>
              <w:spacing w:after="60" w:before="0"/>
            </w:pPr>
            <w:r>
              <w:rPr>
                <w:rFonts w:ascii="Arial" w:cs="Arial" w:eastAsia="Arial" w:hAnsi="Arial"/>
                <w:b/>
                <w:bCs/>
                <w:color w:val="FFFFFF"/>
                <w:sz w:val="28"/>
                <w:szCs w:val="28"/>
              </w:rPr>
              <w:t xml:space="preserve">SECTION 9</w:t>
            </w:r>
          </w:p>
          <w:p>
            <w:r>
              <w:rPr>
                <w:rFonts w:ascii="Arial" w:cs="Arial" w:eastAsia="Arial" w:hAnsi="Arial"/>
                <w:color w:val="D1D5DB"/>
                <w:sz w:val="20"/>
                <w:szCs w:val="20"/>
              </w:rPr>
              <w:t xml:space="preserve">Redis &amp; Queue System</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9.1  Known Issues — Must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Bug ID</w:t>
            </w:r>
          </w:p>
        </w:tc>
        <w:tc>
          <w:tcPr>
            <w:tcW w:type="dxa" w:w="20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9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1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BUG-001</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Redis Config</w:t>
            </w:r>
          </w:p>
        </w:tc>
        <w:tc>
          <w:tcPr>
            <w:tcW w:type="dxa" w:w="5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Host is hardcoded — must be replaced with env variable REDIS_URL</w:t>
            </w:r>
          </w:p>
        </w:tc>
      </w:tr>
      <w:tr>
        <w:trPr>
          <w:tblHeader w:val="false"/>
        </w:trPr>
        <w:tc>
          <w:tcPr>
            <w:tcW w:type="dxa" w:w="1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BUG-002</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Worker Init</w:t>
            </w:r>
          </w:p>
        </w:tc>
        <w:tc>
          <w:tcPr>
            <w:tcW w:type="dxa" w:w="5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Workers start before queue is initialised — race condition on startup</w:t>
            </w:r>
          </w:p>
        </w:tc>
      </w:tr>
      <w:tr>
        <w:trPr>
          <w:tblHeader w:val="false"/>
        </w:trPr>
        <w:tc>
          <w:tcPr>
            <w:tcW w:type="dxa" w:w="1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BUG-003</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Fallback</w:t>
            </w:r>
          </w:p>
        </w:tc>
        <w:tc>
          <w:tcPr>
            <w:tcW w:type="dxa" w:w="5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No fallback to direct sync when Redis connection fails</w:t>
            </w:r>
          </w:p>
        </w:tc>
      </w:tr>
    </w:tbl>
    <w:p>
      <w:pPr>
        <w:spacing w:after="160" w:before="0"/>
      </w:pPr>
      <w:r>
        <w:rPr>
          <w:rFonts w:ascii="Arial" w:cs="Arial" w:eastAsia="Arial" w:hAnsi="Arial"/>
        </w:rPr>
        <w:t xml:space="preserve"> </w:t>
      </w:r>
    </w:p>
    <w:p>
      <w:pPr>
        <w:pStyle w:val="Heading2"/>
      </w:pPr>
      <w:r>
        <w:rPr>
          <w:rFonts w:ascii="Arial" w:cs="Arial" w:eastAsia="Arial" w:hAnsi="Arial"/>
          <w:b/>
          <w:bCs/>
          <w:color w:val="3730A3"/>
        </w:rPr>
        <w:t xml:space="preserve">9.2  Redis Configuration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1E293B" w:val="clear"/>
            <w:tcMar>
              <w:top w:type="dxa" w:w="120"/>
              <w:left w:type="dxa" w:w="200"/>
              <w:bottom w:type="dxa" w:w="120"/>
              <w:right w:type="dxa" w:w="200"/>
            </w:tcMar>
          </w:tcPr>
          <w:p>
            <w:r>
              <w:rPr>
                <w:rFonts w:ascii="Courier New" w:cs="Courier New" w:eastAsia="Courier New" w:hAnsi="Courier New"/>
                <w:color w:val="E2E8F0"/>
                <w:sz w:val="18"/>
                <w:szCs w:val="18"/>
              </w:rPr>
              <w:t xml:space="preserve">// ❌ WRONG — never hardcode Redis host</w:t>
            </w:r>
          </w:p>
          <w:p>
            <w:r>
              <w:rPr>
                <w:rFonts w:ascii="Courier New" w:cs="Courier New" w:eastAsia="Courier New" w:hAnsi="Courier New"/>
                <w:color w:val="E2E8F0"/>
                <w:sz w:val="18"/>
                <w:szCs w:val="18"/>
              </w:rPr>
              <w:t xml:space="preserve">const queue = new Queue('sync', { connection: { host: 'localhost', port: 6379 } });</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 CORRECT — use environment variable</w:t>
            </w:r>
          </w:p>
          <w:p>
            <w:r>
              <w:rPr>
                <w:rFonts w:ascii="Courier New" w:cs="Courier New" w:eastAsia="Courier New" w:hAnsi="Courier New"/>
                <w:color w:val="E2E8F0"/>
                <w:sz w:val="18"/>
                <w:szCs w:val="18"/>
              </w:rPr>
              <w:t xml:space="preserve">const redisUrl = process.env.REDIS_URL;  // e.g., redis://user:pass@host:6379</w:t>
            </w:r>
          </w:p>
          <w:p>
            <w:r>
              <w:rPr>
                <w:rFonts w:ascii="Courier New" w:cs="Courier New" w:eastAsia="Courier New" w:hAnsi="Courier New"/>
                <w:color w:val="E2E8F0"/>
                <w:sz w:val="18"/>
                <w:szCs w:val="18"/>
              </w:rPr>
              <w:t xml:space="preserve">const connection = new IORedis(redisUrl, { maxRetriesPerRequest: null });</w:t>
            </w:r>
          </w:p>
          <w:p>
            <w:r>
              <w:rPr>
                <w:rFonts w:ascii="Courier New" w:cs="Courier New" w:eastAsia="Courier New" w:hAnsi="Courier New"/>
                <w:color w:val="E2E8F0"/>
                <w:sz w:val="18"/>
                <w:szCs w:val="18"/>
              </w:rPr>
              <w:t xml:space="preserve">const queue = new Queue('sync', { connection });</w:t>
            </w:r>
          </w:p>
          <w:p>
            <w:r>
              <w:rPr>
                <w:rFonts w:ascii="Courier New" w:cs="Courier New" w:eastAsia="Courier New" w:hAnsi="Courier New"/>
                <w:color w:val="E2E8F0"/>
                <w:sz w:val="18"/>
                <w:szCs w:val="18"/>
              </w:rPr>
              <w:t xml:space="preserve">const worker = new Worker('sync', processorFn, { connection });</w:t>
            </w:r>
          </w:p>
        </w:tc>
      </w:tr>
    </w:tbl>
    <w:p>
      <w:pPr>
        <w:spacing w:after="160" w:before="0"/>
      </w:pPr>
      <w:r>
        <w:rPr>
          <w:rFonts w:ascii="Arial" w:cs="Arial" w:eastAsia="Arial" w:hAnsi="Arial"/>
        </w:rPr>
        <w:t xml:space="preserve"> </w:t>
      </w:r>
    </w:p>
    <w:p>
      <w:pPr>
        <w:pStyle w:val="Heading2"/>
      </w:pPr>
      <w:r>
        <w:rPr>
          <w:rFonts w:ascii="Arial" w:cs="Arial" w:eastAsia="Arial" w:hAnsi="Arial"/>
          <w:b/>
          <w:bCs/>
          <w:color w:val="3730A3"/>
        </w:rPr>
        <w:t xml:space="preserve">9.3  Worker Initialisation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77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rPr>
          <w:tblHeader w:val="false"/>
        </w:trP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Step 1</w:t>
            </w:r>
          </w:p>
        </w:tc>
        <w:tc>
          <w:tcPr>
            <w:tcW w:type="dxa" w:w="7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Establish Redis connection and verify it is live (ping test)</w:t>
            </w:r>
          </w:p>
        </w:tc>
      </w:tr>
      <w:tr>
        <w:trPr>
          <w:tblHeader w:val="false"/>
        </w:trP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Step 2</w:t>
            </w:r>
          </w:p>
        </w:tc>
        <w:tc>
          <w:tcPr>
            <w:tcW w:type="dxa" w:w="7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Initialise BullMQ Queue instance</w:t>
            </w:r>
          </w:p>
        </w:tc>
      </w:tr>
      <w:tr>
        <w:trPr>
          <w:tblHeader w:val="false"/>
        </w:trP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Step 3</w:t>
            </w:r>
          </w:p>
        </w:tc>
        <w:tc>
          <w:tcPr>
            <w:tcW w:type="dxa" w:w="7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Initialise BullMQ Worker instance (after queue is ready)</w:t>
            </w:r>
          </w:p>
        </w:tc>
      </w:tr>
      <w:tr>
        <w:trPr>
          <w:tblHeader w:val="false"/>
        </w:trP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Step 4</w:t>
            </w:r>
          </w:p>
        </w:tc>
        <w:tc>
          <w:tcPr>
            <w:tcW w:type="dxa" w:w="7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Register event listeners on worker (completed, failed, error)</w:t>
            </w:r>
          </w:p>
        </w:tc>
      </w:tr>
      <w:tr>
        <w:trPr>
          <w:tblHeader w:val="false"/>
        </w:trP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Step 5</w:t>
            </w:r>
          </w:p>
        </w:tc>
        <w:tc>
          <w:tcPr>
            <w:tcW w:type="dxa" w:w="7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Server begins accepting requests</w:t>
            </w:r>
          </w:p>
        </w:tc>
      </w:tr>
    </w:tbl>
    <w:p>
      <w:pPr>
        <w:spacing w:after="160" w:before="0"/>
      </w:pPr>
      <w:r>
        <w:rPr>
          <w:rFonts w:ascii="Arial" w:cs="Arial" w:eastAsia="Arial" w:hAnsi="Arial"/>
        </w:rPr>
        <w:t xml:space="preserve"> </w:t>
      </w:r>
    </w:p>
    <w:p>
      <w:pPr>
        <w:pStyle w:val="Heading2"/>
      </w:pPr>
      <w:r>
        <w:rPr>
          <w:rFonts w:ascii="Arial" w:cs="Arial" w:eastAsia="Arial" w:hAnsi="Arial"/>
          <w:b/>
          <w:bCs/>
          <w:color w:val="3730A3"/>
        </w:rPr>
        <w:t xml:space="preserve">9.4  Fallback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2"/>
              <w:left w:val="single" w:color="D97706" w:sz="24"/>
              <w:bottom w:val="single" w:color="D97706" w:sz="6"/>
              <w:right w:val="single" w:color="D97706" w:sz="6"/>
            </w:tcBorders>
            <w:shd w:fill="FFFBEB" w:val="clear"/>
            <w:tcMar>
              <w:top w:type="dxa" w:w="100"/>
              <w:left w:type="dxa" w:w="160"/>
              <w:bottom w:type="dxa" w:w="100"/>
              <w:right w:type="dxa" w:w="160"/>
            </w:tcMar>
          </w:tcPr>
          <w:p>
            <w:pPr>
              <w:spacing w:after="60" w:before="0"/>
            </w:pPr>
            <w:r>
              <w:rPr>
                <w:rFonts w:ascii="Arial" w:cs="Arial" w:eastAsia="Arial" w:hAnsi="Arial"/>
                <w:b/>
                <w:bCs/>
                <w:color w:val="3730A3"/>
                <w:sz w:val="22"/>
                <w:szCs w:val="22"/>
              </w:rPr>
              <w:t xml:space="preserve">Fallback Rule</w:t>
            </w:r>
          </w:p>
          <w:p>
            <w:r>
              <w:rPr>
                <w:rFonts w:ascii="Arial" w:cs="Arial" w:eastAsia="Arial" w:hAnsi="Arial"/>
                <w:color w:val="374151"/>
                <w:sz w:val="21"/>
                <w:szCs w:val="21"/>
              </w:rPr>
              <w:t xml:space="preserve">If Redis is unavailable at startup OR during runtime, the system must NOT crash. Instead, it falls back to synchronous direct sync (runs the sync pipeline inline without a queue). This fallback must be logged with a WARN level message. The system continues operating in degraded mode.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1E293B" w:val="clear"/>
            <w:tcMar>
              <w:top w:type="dxa" w:w="120"/>
              <w:left w:type="dxa" w:w="200"/>
              <w:bottom w:type="dxa" w:w="120"/>
              <w:right w:type="dxa" w:w="200"/>
            </w:tcMar>
          </w:tcPr>
          <w:p>
            <w:r>
              <w:rPr>
                <w:rFonts w:ascii="Courier New" w:cs="Courier New" w:eastAsia="Courier New" w:hAnsi="Courier New"/>
                <w:color w:val="E2E8F0"/>
                <w:sz w:val="18"/>
                <w:szCs w:val="18"/>
              </w:rPr>
              <w:t xml:space="preserve">// Fallback Pattern</w:t>
            </w:r>
          </w:p>
          <w:p>
            <w:r>
              <w:rPr>
                <w:rFonts w:ascii="Courier New" w:cs="Courier New" w:eastAsia="Courier New" w:hAnsi="Courier New"/>
                <w:color w:val="E2E8F0"/>
                <w:sz w:val="18"/>
                <w:szCs w:val="18"/>
              </w:rPr>
              <w:t xml:space="preserve">async function triggerSync(studentId) {</w:t>
            </w:r>
          </w:p>
          <w:p>
            <w:r>
              <w:rPr>
                <w:rFonts w:ascii="Courier New" w:cs="Courier New" w:eastAsia="Courier New" w:hAnsi="Courier New"/>
                <w:color w:val="E2E8F0"/>
                <w:sz w:val="18"/>
                <w:szCs w:val="18"/>
              </w:rPr>
              <w:t xml:space="preserve">  if (redisAvailable) {</w:t>
            </w:r>
          </w:p>
          <w:p>
            <w:r>
              <w:rPr>
                <w:rFonts w:ascii="Courier New" w:cs="Courier New" w:eastAsia="Courier New" w:hAnsi="Courier New"/>
                <w:color w:val="E2E8F0"/>
                <w:sz w:val="18"/>
                <w:szCs w:val="18"/>
              </w:rPr>
              <w:t xml:space="preserve">    await syncQueue.add('sync', { studentId });      // async queue path</w:t>
            </w:r>
          </w:p>
          <w:p>
            <w:r>
              <w:rPr>
                <w:rFonts w:ascii="Courier New" w:cs="Courier New" w:eastAsia="Courier New" w:hAnsi="Courier New"/>
                <w:color w:val="E2E8F0"/>
                <w:sz w:val="18"/>
                <w:szCs w:val="18"/>
              </w:rPr>
              <w:t xml:space="preserve">    return { queued: true, jobId: job.id };</w:t>
            </w:r>
          </w:p>
          <w:p>
            <w:r>
              <w:rPr>
                <w:rFonts w:ascii="Courier New" w:cs="Courier New" w:eastAsia="Courier New" w:hAnsi="Courier New"/>
                <w:color w:val="E2E8F0"/>
                <w:sz w:val="18"/>
                <w:szCs w:val="18"/>
              </w:rPr>
              <w:t xml:space="preserve">  } else {</w:t>
            </w:r>
          </w:p>
          <w:p>
            <w:r>
              <w:rPr>
                <w:rFonts w:ascii="Courier New" w:cs="Courier New" w:eastAsia="Courier New" w:hAnsi="Courier New"/>
                <w:color w:val="E2E8F0"/>
                <w:sz w:val="18"/>
                <w:szCs w:val="18"/>
              </w:rPr>
              <w:t xml:space="preserve">    logger.warn('Redis unavailable — running direct sync (fallback mode)');</w:t>
            </w:r>
          </w:p>
          <w:p>
            <w:r>
              <w:rPr>
                <w:rFonts w:ascii="Courier New" w:cs="Courier New" w:eastAsia="Courier New" w:hAnsi="Courier New"/>
                <w:color w:val="E2E8F0"/>
                <w:sz w:val="18"/>
                <w:szCs w:val="18"/>
              </w:rPr>
              <w:t xml:space="preserve">    const result = await runSyncDirectly(studentId); // synchronous fallback</w:t>
            </w:r>
          </w:p>
          <w:p>
            <w:r>
              <w:rPr>
                <w:rFonts w:ascii="Courier New" w:cs="Courier New" w:eastAsia="Courier New" w:hAnsi="Courier New"/>
                <w:color w:val="E2E8F0"/>
                <w:sz w:val="18"/>
                <w:szCs w:val="18"/>
              </w:rPr>
              <w:t xml:space="preserve">    return { queued: false, result };</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59669" w:val="clear"/>
            <w:tcMar>
              <w:top w:type="dxa" w:w="160"/>
              <w:left w:type="dxa" w:w="200"/>
              <w:bottom w:type="dxa" w:w="160"/>
              <w:right w:type="dxa" w:w="200"/>
            </w:tcMar>
          </w:tcPr>
          <w:p>
            <w:pPr>
              <w:spacing w:after="60" w:before="0"/>
            </w:pPr>
            <w:r>
              <w:rPr>
                <w:rFonts w:ascii="Arial" w:cs="Arial" w:eastAsia="Arial" w:hAnsi="Arial"/>
                <w:b/>
                <w:bCs/>
                <w:color w:val="FFFFFF"/>
                <w:sz w:val="28"/>
                <w:szCs w:val="28"/>
              </w:rPr>
              <w:t xml:space="preserve">SECTION 10</w:t>
            </w:r>
          </w:p>
          <w:p>
            <w:r>
              <w:rPr>
                <w:rFonts w:ascii="Arial" w:cs="Arial" w:eastAsia="Arial" w:hAnsi="Arial"/>
                <w:color w:val="D1D5DB"/>
                <w:sz w:val="20"/>
                <w:szCs w:val="20"/>
              </w:rPr>
              <w:t xml:space="preserve">Deployment Requirements</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10.1  Environment Variables —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6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3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MONGODB_URI</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Database</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MongoDB connection string (Atlas or self-hosted)</w:t>
            </w:r>
          </w:p>
        </w:tc>
      </w:tr>
      <w:tr>
        <w:trPr>
          <w:tblHeader w:val="false"/>
        </w:trP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REDIS_URL</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Queue</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Redis connection URL including auth</w:t>
            </w:r>
          </w:p>
        </w:tc>
      </w:tr>
      <w:tr>
        <w:trPr>
          <w:tblHeader w:val="false"/>
        </w:trP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JWT_SECRET</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Minimum 32-character random string — never expose</w:t>
            </w:r>
          </w:p>
        </w:tc>
      </w:tr>
      <w:tr>
        <w:trPr>
          <w:tblHeader w:val="false"/>
        </w:trP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JWT_EXPIRY</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Token expiry duration (e.g., '24h', '7d')</w:t>
            </w:r>
          </w:p>
        </w:tc>
      </w:tr>
      <w:tr>
        <w:trPr>
          <w:tblHeader w:val="false"/>
        </w:trP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GOOGLE_CLIENT_ID</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OAuth</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Google Cloud Console OAuth client ID</w:t>
            </w:r>
          </w:p>
        </w:tc>
      </w:tr>
      <w:tr>
        <w:trPr>
          <w:tblHeader w:val="false"/>
        </w:trP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GOOGLE_CLIENT_SECRET</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OAuth</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Google Cloud Console OAuth client secret</w:t>
            </w:r>
          </w:p>
        </w:tc>
      </w:tr>
      <w:tr>
        <w:trPr>
          <w:tblHeader w:val="false"/>
        </w:trP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GOOGLE_CALLBACK_URL</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OAuth</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URL of /auth/google/callback on production domain</w:t>
            </w:r>
          </w:p>
        </w:tc>
      </w:tr>
      <w:tr>
        <w:trPr>
          <w:tblHeader w:val="false"/>
        </w:trP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GITHUB_CLIENT_ID</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OAuth</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GitHub OAuth App client ID</w:t>
            </w:r>
          </w:p>
        </w:tc>
      </w:tr>
      <w:tr>
        <w:trPr>
          <w:tblHeader w:val="false"/>
        </w:trP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GITHUB_CLIENT_SECRET</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OAuth</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GitHub OAuth App client secret</w:t>
            </w:r>
          </w:p>
        </w:tc>
      </w:tr>
      <w:tr>
        <w:trPr>
          <w:tblHeader w:val="false"/>
        </w:trP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GITHUB_CALLBACK_URL</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OAuth</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URL of /auth/github/callback on production domain</w:t>
            </w:r>
          </w:p>
        </w:tc>
      </w:tr>
      <w:tr>
        <w:trPr>
          <w:tblHeader w:val="false"/>
        </w:trP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GITHUB_API_TOKEN</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API</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Personal access token for GitHub API calls (rate limit)</w:t>
            </w:r>
          </w:p>
        </w:tc>
      </w:tr>
      <w:tr>
        <w:trPr>
          <w:tblHeader w:val="false"/>
        </w:trP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NODE_ENV</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System</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Must be 'production' on live deployment</w:t>
            </w:r>
          </w:p>
        </w:tc>
      </w:tr>
      <w:tr>
        <w:trPr>
          <w:tblHeader w:val="false"/>
        </w:trP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PORT</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System</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Port the server listens on (default: 3000)</w:t>
            </w:r>
          </w:p>
        </w:tc>
      </w:tr>
      <w:tr>
        <w:trPr>
          <w:tblHeader w:val="false"/>
        </w:trP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ALLOWED_ORIGIN</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CORS</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Frontend URL for CORS configuration</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10.2  Pre-Deployment Checklist</w:t>
      </w:r>
    </w:p>
    <w:p>
      <w:pPr>
        <w:pStyle w:val="ListParagraph"/>
        <w:numPr>
          <w:ilvl w:val="0"/>
          <w:numId w:val="2"/>
        </w:numPr>
        <w:spacing w:after="40" w:before="40"/>
      </w:pPr>
      <w:r>
        <w:rPr>
          <w:rFonts w:ascii="Arial" w:cs="Arial" w:eastAsia="Arial" w:hAnsi="Arial"/>
          <w:color w:val="374151"/>
          <w:sz w:val="21"/>
          <w:szCs w:val="21"/>
        </w:rPr>
        <w:t xml:space="preserve">All environment variables set and verified — no defaults, no hardcoded values</w:t>
      </w:r>
    </w:p>
    <w:p>
      <w:pPr>
        <w:pStyle w:val="ListParagraph"/>
        <w:numPr>
          <w:ilvl w:val="0"/>
          <w:numId w:val="2"/>
        </w:numPr>
        <w:spacing w:after="40" w:before="40"/>
      </w:pPr>
      <w:r>
        <w:rPr>
          <w:rFonts w:ascii="Arial" w:cs="Arial" w:eastAsia="Arial" w:hAnsi="Arial"/>
          <w:color w:val="374151"/>
          <w:sz w:val="21"/>
          <w:szCs w:val="21"/>
        </w:rPr>
        <w:t xml:space="preserve">MongoDB Atlas IP whitelist configured (or 0.0.0.0/0 for development only)</w:t>
      </w:r>
    </w:p>
    <w:p>
      <w:pPr>
        <w:pStyle w:val="ListParagraph"/>
        <w:numPr>
          <w:ilvl w:val="0"/>
          <w:numId w:val="2"/>
        </w:numPr>
        <w:spacing w:after="40" w:before="40"/>
      </w:pPr>
      <w:r>
        <w:rPr>
          <w:rFonts w:ascii="Arial" w:cs="Arial" w:eastAsia="Arial" w:hAnsi="Arial"/>
          <w:color w:val="374151"/>
          <w:sz w:val="21"/>
          <w:szCs w:val="21"/>
        </w:rPr>
        <w:t xml:space="preserve">Redis service is live and reachable from deployment environment</w:t>
      </w:r>
    </w:p>
    <w:p>
      <w:pPr>
        <w:pStyle w:val="ListParagraph"/>
        <w:numPr>
          <w:ilvl w:val="0"/>
          <w:numId w:val="2"/>
        </w:numPr>
        <w:spacing w:after="40" w:before="40"/>
      </w:pPr>
      <w:r>
        <w:rPr>
          <w:rFonts w:ascii="Arial" w:cs="Arial" w:eastAsia="Arial" w:hAnsi="Arial"/>
          <w:color w:val="374151"/>
          <w:sz w:val="21"/>
          <w:szCs w:val="21"/>
        </w:rPr>
        <w:t xml:space="preserve">Google OAuth callback URL registered in Google Cloud Console</w:t>
      </w:r>
    </w:p>
    <w:p>
      <w:pPr>
        <w:pStyle w:val="ListParagraph"/>
        <w:numPr>
          <w:ilvl w:val="0"/>
          <w:numId w:val="2"/>
        </w:numPr>
        <w:spacing w:after="40" w:before="40"/>
      </w:pPr>
      <w:r>
        <w:rPr>
          <w:rFonts w:ascii="Arial" w:cs="Arial" w:eastAsia="Arial" w:hAnsi="Arial"/>
          <w:color w:val="374151"/>
          <w:sz w:val="21"/>
          <w:szCs w:val="21"/>
        </w:rPr>
        <w:t xml:space="preserve">GitHub OAuth callback URL registered in GitHub OAuth App settings</w:t>
      </w:r>
    </w:p>
    <w:p>
      <w:pPr>
        <w:pStyle w:val="ListParagraph"/>
        <w:numPr>
          <w:ilvl w:val="0"/>
          <w:numId w:val="2"/>
        </w:numPr>
        <w:spacing w:after="40" w:before="40"/>
      </w:pPr>
      <w:r>
        <w:rPr>
          <w:rFonts w:ascii="Arial" w:cs="Arial" w:eastAsia="Arial" w:hAnsi="Arial"/>
          <w:color w:val="374151"/>
          <w:sz w:val="21"/>
          <w:szCs w:val="21"/>
        </w:rPr>
        <w:t xml:space="preserve">CORS configured to only allow requests from the frontend domain</w:t>
      </w:r>
    </w:p>
    <w:p>
      <w:pPr>
        <w:pStyle w:val="ListParagraph"/>
        <w:numPr>
          <w:ilvl w:val="0"/>
          <w:numId w:val="2"/>
        </w:numPr>
        <w:spacing w:after="40" w:before="40"/>
      </w:pPr>
      <w:r>
        <w:rPr>
          <w:rFonts w:ascii="Arial" w:cs="Arial" w:eastAsia="Arial" w:hAnsi="Arial"/>
          <w:color w:val="374151"/>
          <w:sz w:val="21"/>
          <w:szCs w:val="21"/>
        </w:rPr>
        <w:t xml:space="preserve">NODE_ENV=production is set</w:t>
      </w:r>
    </w:p>
    <w:p>
      <w:pPr>
        <w:pStyle w:val="ListParagraph"/>
        <w:numPr>
          <w:ilvl w:val="0"/>
          <w:numId w:val="2"/>
        </w:numPr>
        <w:spacing w:after="40" w:before="40"/>
      </w:pPr>
      <w:r>
        <w:rPr>
          <w:rFonts w:ascii="Arial" w:cs="Arial" w:eastAsia="Arial" w:hAnsi="Arial"/>
          <w:color w:val="374151"/>
          <w:sz w:val="21"/>
          <w:szCs w:val="21"/>
        </w:rPr>
        <w:t xml:space="preserve">All console.log statements replaced with structured logger calls</w:t>
      </w:r>
    </w:p>
    <w:p>
      <w:pPr>
        <w:pStyle w:val="ListParagraph"/>
        <w:numPr>
          <w:ilvl w:val="0"/>
          <w:numId w:val="2"/>
        </w:numPr>
        <w:spacing w:after="40" w:before="40"/>
      </w:pPr>
      <w:r>
        <w:rPr>
          <w:rFonts w:ascii="Arial" w:cs="Arial" w:eastAsia="Arial" w:hAnsi="Arial"/>
          <w:color w:val="374151"/>
          <w:sz w:val="21"/>
          <w:szCs w:val="21"/>
        </w:rPr>
        <w:t xml:space="preserve">No debug routes or test endpoints exposed in production</w:t>
      </w:r>
    </w:p>
    <w:p>
      <w:pPr>
        <w:spacing w:after="160" w:before="0"/>
      </w:pPr>
      <w:r>
        <w:rPr>
          <w:rFonts w:ascii="Arial" w:cs="Arial" w:eastAsia="Arial" w:hAnsi="Arial"/>
        </w:rPr>
        <w:t xml:space="preserve"> </w:t>
      </w:r>
    </w:p>
    <w:p>
      <w:pPr>
        <w:pStyle w:val="Heading2"/>
      </w:pPr>
      <w:r>
        <w:rPr>
          <w:rFonts w:ascii="Arial" w:cs="Arial" w:eastAsia="Arial" w:hAnsi="Arial"/>
          <w:b/>
          <w:bCs/>
          <w:color w:val="3730A3"/>
        </w:rPr>
        <w:t xml:space="preserve">10.3  Post-Deployment Validation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0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53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Auth Flow</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Hit /auth/google → complete login → verify JWT received</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Domain Rejection</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Attempt login with non-@mitsgwalior.in email → verify rejection</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GitHub Link</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Google login → link GitHub → verify account linked</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Sync Trigger</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Trigger sync → verify job queued → verify score updated</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Leaderboard</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Fetch /leaderboard → verify ranked results with correct data</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Error Handling</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Submit bad request → verify proper error envelope returned</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No Crash</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Run all above flows — server must remain stable throughout</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r>
          </w:p>
        </w:tc>
      </w:tr>
    </w:tbl>
    <w:p>
      <w:pPr>
        <w:spacing w:after="160" w:before="0"/>
      </w:pPr>
      <w:r>
        <w:rPr>
          <w:rFonts w:ascii="Arial" w:cs="Arial" w:eastAsia="Arial" w:hAnsi="Arial"/>
        </w:rPr>
        <w:t xml:space="preserve"> </w:t>
      </w:r>
    </w:p>
    <w:p>
      <w:pPr>
        <w:pStyle w:val="Heading2"/>
      </w:pPr>
      <w:r>
        <w:rPr>
          <w:rFonts w:ascii="Arial" w:cs="Arial" w:eastAsia="Arial" w:hAnsi="Arial"/>
          <w:b/>
          <w:bCs/>
          <w:color w:val="3730A3"/>
        </w:rPr>
        <w:t xml:space="preserve">10.4  Recommended Deployment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0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Suitability</w:t>
            </w:r>
          </w:p>
        </w:tc>
        <w:tc>
          <w:tcPr>
            <w:tcW w:type="dxa" w:w="53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Render.com</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Recommended</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Easy deployment, free tier available, env var management built-in</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Railway.app</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Recommended</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Supports Node + Redis in one platform, simple config</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AWS EC2 + ElastiCache</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Production-grade</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control, requires more setup — use for scale</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Heroku</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Acceptable</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Simple but expensive at scale</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C3AED" w:val="clear"/>
            <w:tcMar>
              <w:top w:type="dxa" w:w="160"/>
              <w:left w:type="dxa" w:w="200"/>
              <w:bottom w:type="dxa" w:w="160"/>
              <w:right w:type="dxa" w:w="200"/>
            </w:tcMar>
          </w:tcPr>
          <w:p>
            <w:pPr>
              <w:spacing w:after="60" w:before="0"/>
            </w:pPr>
            <w:r>
              <w:rPr>
                <w:rFonts w:ascii="Arial" w:cs="Arial" w:eastAsia="Arial" w:hAnsi="Arial"/>
                <w:b/>
                <w:bCs/>
                <w:color w:val="FFFFFF"/>
                <w:sz w:val="28"/>
                <w:szCs w:val="28"/>
              </w:rPr>
              <w:t xml:space="preserve">SECTION 11</w:t>
            </w:r>
          </w:p>
          <w:p>
            <w:r>
              <w:rPr>
                <w:rFonts w:ascii="Arial" w:cs="Arial" w:eastAsia="Arial" w:hAnsi="Arial"/>
                <w:color w:val="D1D5DB"/>
                <w:sz w:val="20"/>
                <w:szCs w:val="20"/>
              </w:rPr>
              <w:t xml:space="preserve">Testing Strategy</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11.1  Testing Philosophy</w:t>
      </w:r>
    </w:p>
    <w:p>
      <w:pPr>
        <w:spacing w:after="120" w:before="60"/>
      </w:pPr>
      <w:r>
        <w:rPr>
          <w:rFonts w:ascii="Arial" w:cs="Arial" w:eastAsia="Arial" w:hAnsi="Arial"/>
          <w:color w:val="374151"/>
          <w:sz w:val="22"/>
          <w:szCs w:val="22"/>
        </w:rPr>
        <w:t xml:space="preserve">Every critical path must be tested before this phase is declared complete. Testing is not optional. The acceptance criteria for this phase includes passing all test scenarios listed below. Use Postman or Thunder Client for API testing.</w:t>
      </w:r>
    </w:p>
    <w:p>
      <w:pPr>
        <w:spacing w:after="100" w:before="0"/>
      </w:pPr>
      <w:r>
        <w:rPr>
          <w:rFonts w:ascii="Arial" w:cs="Arial" w:eastAsia="Arial" w:hAnsi="Arial"/>
        </w:rPr>
        <w:t xml:space="preserve"> </w:t>
      </w:r>
    </w:p>
    <w:p>
      <w:pPr>
        <w:pStyle w:val="Heading2"/>
      </w:pPr>
      <w:r>
        <w:rPr>
          <w:rFonts w:ascii="Arial" w:cs="Arial" w:eastAsia="Arial" w:hAnsi="Arial"/>
          <w:b/>
          <w:bCs/>
          <w:color w:val="3730A3"/>
        </w:rPr>
        <w:t xml:space="preserve">11.2  End-to-End Test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0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59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rPr>
          <w:tblHeader w:val="false"/>
        </w:trPr>
        <w:tc>
          <w:tcPr>
            <w:tcW w:type="dxa" w:w="1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E2E-01</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Google Login (valid)</w:t>
            </w:r>
          </w:p>
        </w:tc>
        <w:tc>
          <w:tcPr>
            <w:tcW w:type="dxa" w:w="5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Login with @mitsgwalior.in → JWT returned → Profile accessible</w:t>
            </w:r>
          </w:p>
        </w:tc>
      </w:tr>
      <w:tr>
        <w:trPr>
          <w:tblHeader w:val="false"/>
        </w:trPr>
        <w:tc>
          <w:tcPr>
            <w:tcW w:type="dxa" w:w="1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E2E-02</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Google Login (invalid domain)</w:t>
            </w:r>
          </w:p>
        </w:tc>
        <w:tc>
          <w:tcPr>
            <w:tcW w:type="dxa" w:w="5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Login with gmail.com → 403 rejection → error message shown</w:t>
            </w:r>
          </w:p>
        </w:tc>
      </w:tr>
      <w:tr>
        <w:trPr>
          <w:tblHeader w:val="false"/>
        </w:trPr>
        <w:tc>
          <w:tcPr>
            <w:tcW w:type="dxa" w:w="1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E2E-03</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Google Login (not in DB)</w:t>
            </w:r>
          </w:p>
        </w:tc>
        <w:tc>
          <w:tcPr>
            <w:tcW w:type="dxa" w:w="5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Valid domain but not seeded → 403 rejection</w:t>
            </w:r>
          </w:p>
        </w:tc>
      </w:tr>
      <w:tr>
        <w:trPr>
          <w:tblHeader w:val="false"/>
        </w:trPr>
        <w:tc>
          <w:tcPr>
            <w:tcW w:type="dxa" w:w="1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E2E-04</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GitHub Connect</w:t>
            </w:r>
          </w:p>
        </w:tc>
        <w:tc>
          <w:tcPr>
            <w:tcW w:type="dxa" w:w="5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Google login → connect GitHub → account linked</w:t>
            </w:r>
          </w:p>
        </w:tc>
      </w:tr>
      <w:tr>
        <w:trPr>
          <w:tblHeader w:val="false"/>
        </w:trPr>
        <w:tc>
          <w:tcPr>
            <w:tcW w:type="dxa" w:w="1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E2E-05</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GitHub Duplicate Block</w:t>
            </w:r>
          </w:p>
        </w:tc>
        <w:tc>
          <w:tcPr>
            <w:tcW w:type="dxa" w:w="5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GitHub account linked to 2 students → 409 on second</w:t>
            </w:r>
          </w:p>
        </w:tc>
      </w:tr>
      <w:tr>
        <w:trPr>
          <w:tblHeader w:val="false"/>
        </w:trPr>
        <w:tc>
          <w:tcPr>
            <w:tcW w:type="dxa" w:w="1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E2E-06</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Sync Trigger</w:t>
            </w:r>
          </w:p>
        </w:tc>
        <w:tc>
          <w:tcPr>
            <w:tcW w:type="dxa" w:w="5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Trigger sync → job queued → score updated → rank recalculated</w:t>
            </w:r>
          </w:p>
        </w:tc>
      </w:tr>
      <w:tr>
        <w:trPr>
          <w:tblHeader w:val="false"/>
        </w:trPr>
        <w:tc>
          <w:tcPr>
            <w:tcW w:type="dxa" w:w="1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E2E-07</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Sync Cooldown</w:t>
            </w:r>
          </w:p>
        </w:tc>
        <w:tc>
          <w:tcPr>
            <w:tcW w:type="dxa" w:w="5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Trigger sync twice rapidly → second blocked by cooldown → 429</w:t>
            </w:r>
          </w:p>
        </w:tc>
      </w:tr>
      <w:tr>
        <w:trPr>
          <w:tblHeader w:val="false"/>
        </w:trPr>
        <w:tc>
          <w:tcPr>
            <w:tcW w:type="dxa" w:w="1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E2E-08</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Leaderboard Load</w:t>
            </w:r>
          </w:p>
        </w:tc>
        <w:tc>
          <w:tcPr>
            <w:tcW w:type="dxa" w:w="5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Fetch leaderboard → correct rank order → score matches student record</w:t>
            </w:r>
          </w:p>
        </w:tc>
      </w:tr>
      <w:tr>
        <w:trPr>
          <w:tblHeader w:val="false"/>
        </w:trPr>
        <w:tc>
          <w:tcPr>
            <w:tcW w:type="dxa" w:w="1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E2E-09</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Pipeline</w:t>
            </w:r>
          </w:p>
        </w:tc>
        <w:tc>
          <w:tcPr>
            <w:tcW w:type="dxa" w:w="5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Google login → GitHub link → sync → leaderboard shows student</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11.3  Scoring Engine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0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57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rPr>
          <w:tblHeader w:val="false"/>
        </w:trP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SCORE-01</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Zero activity student</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components = 0, total = 0, tier = Bronze</w:t>
            </w:r>
          </w:p>
        </w:tc>
      </w:tr>
      <w:tr>
        <w:trPr>
          <w:tblHeader w:val="false"/>
        </w:trP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SCORE-02</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Cap enforcement</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Input that would yield &gt; 14999 → clamped to 14999</w:t>
            </w:r>
          </w:p>
        </w:tc>
      </w:tr>
      <w:tr>
        <w:trPr>
          <w:tblHeader w:val="false"/>
        </w:trP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SCORE-03</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Log scaling</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 star count applies log scaling correctly</w:t>
            </w:r>
          </w:p>
        </w:tc>
      </w:tr>
      <w:tr>
        <w:trPr>
          <w:tblHeader w:val="false"/>
        </w:trP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SCORE-04</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Component independence</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Changing one component doesn't affect others</w:t>
            </w:r>
          </w:p>
        </w:tc>
      </w:tr>
      <w:tr>
        <w:trPr>
          <w:tblHeader w:val="false"/>
        </w:trP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SCORE-05</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Determinism</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input always produces identical output</w:t>
            </w:r>
          </w:p>
        </w:tc>
      </w:tr>
      <w:tr>
        <w:trPr>
          <w:tblHeader w:val="false"/>
        </w:trP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SCORE-06</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Negative prevention</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No input combination yields a negative score</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11.4  Ranking Edge Case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0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57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rPr>
          <w:tblHeader w:val="false"/>
        </w:trP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RANK-01</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Tied scores</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students same score → same rank, next rank skipped</w:t>
            </w:r>
          </w:p>
        </w:tc>
      </w:tr>
      <w:tr>
        <w:trPr>
          <w:tblHeader w:val="false"/>
        </w:trP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RANK-02</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student</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Score 0 → assigned last rank + Bronze tier</w:t>
            </w:r>
          </w:p>
        </w:tc>
      </w:tr>
      <w:tr>
        <w:trPr>
          <w:tblHeader w:val="false"/>
        </w:trP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RANK-03</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Rank after sync</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Score changes → rank updates to correct new position</w:t>
            </w:r>
          </w:p>
        </w:tc>
      </w:tr>
      <w:tr>
        <w:trPr>
          <w:tblHeader w:val="false"/>
        </w:trP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RANK-04</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 student</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Only one student → rank = 1</w:t>
            </w:r>
          </w:p>
        </w:tc>
      </w:tr>
      <w:tr>
        <w:trPr>
          <w:tblHeader w:val="false"/>
        </w:trP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RANK-05</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Rank percentile</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Percentile calculated correctly against total student count</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4151" w:val="clear"/>
            <w:tcMar>
              <w:top w:type="dxa" w:w="160"/>
              <w:left w:type="dxa" w:w="200"/>
              <w:bottom w:type="dxa" w:w="160"/>
              <w:right w:type="dxa" w:w="200"/>
            </w:tcMar>
          </w:tcPr>
          <w:p>
            <w:pPr>
              <w:spacing w:after="60" w:before="0"/>
            </w:pPr>
            <w:r>
              <w:rPr>
                <w:rFonts w:ascii="Arial" w:cs="Arial" w:eastAsia="Arial" w:hAnsi="Arial"/>
                <w:b/>
                <w:bCs/>
                <w:color w:val="FFFFFF"/>
                <w:sz w:val="28"/>
                <w:szCs w:val="28"/>
              </w:rPr>
              <w:t xml:space="preserve">SECTION 12</w:t>
            </w:r>
          </w:p>
          <w:p>
            <w:r>
              <w:rPr>
                <w:rFonts w:ascii="Arial" w:cs="Arial" w:eastAsia="Arial" w:hAnsi="Arial"/>
                <w:color w:val="D1D5DB"/>
                <w:sz w:val="20"/>
                <w:szCs w:val="20"/>
              </w:rPr>
              <w:t xml:space="preserve">Logging &amp; Monitoring</w:t>
            </w:r>
          </w:p>
        </w:tc>
      </w:tr>
    </w:tbl>
    <w:p>
      <w:pPr>
        <w:spacing w:after="200" w:before="0"/>
      </w:pPr>
      <w:r>
        <w:rPr>
          <w:rFonts w:ascii="Arial" w:cs="Arial" w:eastAsia="Arial" w:hAnsi="Arial"/>
        </w:rPr>
        <w:t xml:space="preserve"> </w:t>
      </w:r>
    </w:p>
    <w:p>
      <w:pPr>
        <w:pStyle w:val="Heading2"/>
      </w:pPr>
      <w:r>
        <w:rPr>
          <w:rFonts w:ascii="Arial" w:cs="Arial" w:eastAsia="Arial" w:hAnsi="Arial"/>
          <w:b/>
          <w:bCs/>
          <w:color w:val="3730A3"/>
        </w:rPr>
        <w:t xml:space="preserve">12.1  Required Log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rPr>
          <w:tblHeader/>
        </w:trPr>
        <w:tc>
          <w:tcPr>
            <w:tcW w:type="dxa" w:w="12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69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Event</w:t>
            </w:r>
          </w:p>
        </w:tc>
      </w:tr>
      <w:tr>
        <w:trPr>
          <w:tblHeader w:val="false"/>
        </w:trPr>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AUTH</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INFO</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Student successfully authenticated via Google OAuth</w:t>
            </w:r>
          </w:p>
        </w:tc>
      </w:tr>
      <w:tr>
        <w:trPr>
          <w:tblHeader w:val="false"/>
        </w:trPr>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AUTH</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WARN</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Login attempt with invalid domain rejected</w:t>
            </w:r>
          </w:p>
        </w:tc>
      </w:tr>
      <w:tr>
        <w:trPr>
          <w:tblHeader w:val="false"/>
        </w:trPr>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AUTH</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ERROR</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Google OAuth provider failure or JWT generation error</w:t>
            </w:r>
          </w:p>
        </w:tc>
      </w:tr>
      <w:tr>
        <w:trPr>
          <w:tblHeader w:val="false"/>
        </w:trPr>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SYNC</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INFO</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Sync job queued / started / completed for student</w:t>
            </w:r>
          </w:p>
        </w:tc>
      </w:tr>
      <w:tr>
        <w:trPr>
          <w:tblHeader w:val="false"/>
        </w:trPr>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SYNC</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WARN</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Redis unavailable — fallback mode activated</w:t>
            </w:r>
          </w:p>
        </w:tc>
      </w:tr>
      <w:tr>
        <w:trPr>
          <w:tblHeader w:val="false"/>
        </w:trPr>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SYNC</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ERROR</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Sync failed — GitHub API error, rate limit, or data error</w:t>
            </w:r>
          </w:p>
        </w:tc>
      </w:tr>
      <w:tr>
        <w:trPr>
          <w:tblHeader w:val="false"/>
        </w:trPr>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RANK</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INFO</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Rank recalculation triggered and completed</w:t>
            </w:r>
          </w:p>
        </w:tc>
      </w:tr>
      <w:tr>
        <w:trPr>
          <w:tblHeader w:val="false"/>
        </w:trPr>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API</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WARN</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Cooldown enforced — sync request blocked</w:t>
            </w:r>
          </w:p>
        </w:tc>
      </w:tr>
      <w:tr>
        <w:trPr>
          <w:tblHeader w:val="false"/>
        </w:trPr>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API</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ERROR</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Unhandled exception on any route</w:t>
            </w:r>
          </w:p>
        </w:tc>
      </w:tr>
      <w:tr>
        <w:trPr>
          <w:tblHeader w:val="false"/>
        </w:trPr>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STARTUP</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INFO</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Server started on port X, Redis connected, DB connected</w:t>
            </w:r>
          </w:p>
        </w:tc>
      </w:tr>
    </w:tbl>
    <w:p>
      <w:pPr>
        <w:spacing w:after="160" w:before="0"/>
      </w:pPr>
      <w:r>
        <w:rPr>
          <w:rFonts w:ascii="Arial" w:cs="Arial" w:eastAsia="Arial" w:hAnsi="Arial"/>
        </w:rPr>
        <w:t xml:space="preserve"> </w:t>
      </w:r>
    </w:p>
    <w:p>
      <w:pPr>
        <w:pStyle w:val="Heading2"/>
      </w:pPr>
      <w:r>
        <w:rPr>
          <w:rFonts w:ascii="Arial" w:cs="Arial" w:eastAsia="Arial" w:hAnsi="Arial"/>
          <w:b/>
          <w:bCs/>
          <w:color w:val="3730A3"/>
        </w:rPr>
        <w:t xml:space="preserve">12.2  Log Format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1E293B" w:val="clear"/>
            <w:tcMar>
              <w:top w:type="dxa" w:w="120"/>
              <w:left w:type="dxa" w:w="200"/>
              <w:bottom w:type="dxa" w:w="120"/>
              <w:right w:type="dxa" w:w="200"/>
            </w:tcMar>
          </w:tcPr>
          <w:p>
            <w:r>
              <w:rPr>
                <w:rFonts w:ascii="Courier New" w:cs="Courier New" w:eastAsia="Courier New" w:hAnsi="Courier New"/>
                <w:color w:val="E2E8F0"/>
                <w:sz w:val="18"/>
                <w:szCs w:val="18"/>
              </w:rPr>
              <w:t xml:space="preserve">// Required log structure (use Winston or equivalent)</w:t>
            </w:r>
          </w:p>
          <w:p>
            <w:r>
              <w:rPr>
                <w:rFonts w:ascii="Courier New" w:cs="Courier New" w:eastAsia="Courier New" w:hAnsi="Courier New"/>
                <w:color w:val="E2E8F0"/>
                <w:sz w:val="18"/>
                <w:szCs w:val="18"/>
              </w:rPr>
              <w:t xml:space="preserve">{</w:t>
            </w:r>
          </w:p>
          <w:p>
            <w:r>
              <w:rPr>
                <w:rFonts w:ascii="Courier New" w:cs="Courier New" w:eastAsia="Courier New" w:hAnsi="Courier New"/>
                <w:color w:val="E2E8F0"/>
                <w:sz w:val="18"/>
                <w:szCs w:val="18"/>
              </w:rPr>
              <w:t xml:space="preserve">  "timestamp": "2025-04-15T10:30:00.000Z",</w:t>
            </w:r>
          </w:p>
          <w:p>
            <w:r>
              <w:rPr>
                <w:rFonts w:ascii="Courier New" w:cs="Courier New" w:eastAsia="Courier New" w:hAnsi="Courier New"/>
                <w:color w:val="E2E8F0"/>
                <w:sz w:val="18"/>
                <w:szCs w:val="18"/>
              </w:rPr>
              <w:t xml:space="preserve">  "level": "info",          // info | warn | error</w:t>
            </w:r>
          </w:p>
          <w:p>
            <w:r>
              <w:rPr>
                <w:rFonts w:ascii="Courier New" w:cs="Courier New" w:eastAsia="Courier New" w:hAnsi="Courier New"/>
                <w:color w:val="E2E8F0"/>
                <w:sz w:val="18"/>
                <w:szCs w:val="18"/>
              </w:rPr>
              <w:t xml:space="preserve">  "category": "SYNC",       // AUTH | SYNC | RANK | API | STARTUP</w:t>
            </w:r>
          </w:p>
          <w:p>
            <w:r>
              <w:rPr>
                <w:rFonts w:ascii="Courier New" w:cs="Courier New" w:eastAsia="Courier New" w:hAnsi="Courier New"/>
                <w:color w:val="E2E8F0"/>
                <w:sz w:val="18"/>
                <w:szCs w:val="18"/>
              </w:rPr>
              <w:t xml:space="preserve">  "message": "Sync completed for student EN22CS011",</w:t>
            </w:r>
          </w:p>
          <w:p>
            <w:r>
              <w:rPr>
                <w:rFonts w:ascii="Courier New" w:cs="Courier New" w:eastAsia="Courier New" w:hAnsi="Courier New"/>
                <w:color w:val="E2E8F0"/>
                <w:sz w:val="18"/>
                <w:szCs w:val="18"/>
              </w:rPr>
              <w:t xml:space="preserve">  "studentId": "abc123",    // if applicable</w:t>
            </w:r>
          </w:p>
          <w:p>
            <w:r>
              <w:rPr>
                <w:rFonts w:ascii="Courier New" w:cs="Courier New" w:eastAsia="Courier New" w:hAnsi="Courier New"/>
                <w:color w:val="E2E8F0"/>
                <w:sz w:val="18"/>
                <w:szCs w:val="18"/>
              </w:rPr>
              <w:t xml:space="preserve">  "durationMs": 1240,       // for performance-sensitive operations</w:t>
            </w:r>
          </w:p>
          <w:p>
            <w:r>
              <w:rPr>
                <w:rFonts w:ascii="Courier New" w:cs="Courier New" w:eastAsia="Courier New" w:hAnsi="Courier New"/>
                <w:color w:val="E2E8F0"/>
                <w:sz w:val="18"/>
                <w:szCs w:val="18"/>
              </w:rPr>
              <w:t xml:space="preserve">  "meta": {}                // any additional context</w:t>
            </w:r>
          </w:p>
          <w:p>
            <w:r>
              <w:rPr>
                <w:rFonts w:ascii="Courier New" w:cs="Courier New" w:eastAsia="Courier New" w:hAnsi="Courier New"/>
                <w:color w:val="E2E8F0"/>
                <w:sz w:val="18"/>
                <w:szCs w:val="18"/>
              </w:rPr>
              <w:t xml:space="preserve">}</w:t>
            </w:r>
          </w:p>
        </w:tc>
      </w:tr>
    </w:tbl>
    <w:p>
      <w:pPr>
        <w:spacing w:after="16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12"/>
              <w:left w:val="single" w:color="4F46E5" w:sz="24"/>
              <w:bottom w:val="single" w:color="4F46E5" w:sz="6"/>
              <w:right w:val="single" w:color="4F46E5" w:sz="6"/>
            </w:tcBorders>
            <w:shd w:fill="EEF2FF" w:val="clear"/>
            <w:tcMar>
              <w:top w:type="dxa" w:w="100"/>
              <w:left w:type="dxa" w:w="160"/>
              <w:bottom w:type="dxa" w:w="100"/>
              <w:right w:type="dxa" w:w="160"/>
            </w:tcMar>
          </w:tcPr>
          <w:p>
            <w:pPr>
              <w:spacing w:after="60" w:before="0"/>
            </w:pPr>
            <w:r>
              <w:rPr>
                <w:rFonts w:ascii="Arial" w:cs="Arial" w:eastAsia="Arial" w:hAnsi="Arial"/>
                <w:b/>
                <w:bCs/>
                <w:color w:val="3730A3"/>
                <w:sz w:val="22"/>
                <w:szCs w:val="22"/>
              </w:rPr>
              <w:t xml:space="preserve">Minimum Viable Logging</w:t>
            </w:r>
          </w:p>
          <w:p>
            <w:r>
              <w:rPr>
                <w:rFonts w:ascii="Arial" w:cs="Arial" w:eastAsia="Arial" w:hAnsi="Arial"/>
                <w:color w:val="374151"/>
                <w:sz w:val="21"/>
                <w:szCs w:val="21"/>
              </w:rPr>
              <w:t xml:space="preserve">At minimum, implement Winston logger with daily rotating log files for ERROR and WARN levels. Console output is acceptable for INFO in development. In production, ERROR logs must be persisted to file or a logging service.</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2626" w:val="clear"/>
            <w:tcMar>
              <w:top w:type="dxa" w:w="160"/>
              <w:left w:type="dxa" w:w="200"/>
              <w:bottom w:type="dxa" w:w="160"/>
              <w:right w:type="dxa" w:w="200"/>
            </w:tcMar>
          </w:tcPr>
          <w:p>
            <w:pPr>
              <w:spacing w:after="60" w:before="0"/>
            </w:pPr>
            <w:r>
              <w:rPr>
                <w:rFonts w:ascii="Arial" w:cs="Arial" w:eastAsia="Arial" w:hAnsi="Arial"/>
                <w:b/>
                <w:bCs/>
                <w:color w:val="FFFFFF"/>
                <w:sz w:val="28"/>
                <w:szCs w:val="28"/>
              </w:rPr>
              <w:t xml:space="preserve">SECTION 13</w:t>
            </w:r>
          </w:p>
          <w:p>
            <w:r>
              <w:rPr>
                <w:rFonts w:ascii="Arial" w:cs="Arial" w:eastAsia="Arial" w:hAnsi="Arial"/>
                <w:color w:val="D1D5DB"/>
                <w:sz w:val="20"/>
                <w:szCs w:val="20"/>
              </w:rPr>
              <w:t xml:space="preserve">Out of Scope — Current Phase</w:t>
            </w:r>
          </w:p>
        </w:tc>
      </w:tr>
    </w:tbl>
    <w:p>
      <w:pPr>
        <w:spacing w:after="200" w:before="0"/>
      </w:pPr>
      <w:r>
        <w:rPr>
          <w:rFonts w:ascii="Arial" w:cs="Arial" w:eastAsia="Arial" w:hAnsi="Arial"/>
        </w:rPr>
        <w:t xml:space="preserve"> </w:t>
      </w:r>
    </w:p>
    <w:p>
      <w:pPr>
        <w:spacing w:after="120" w:before="60"/>
      </w:pPr>
      <w:r>
        <w:rPr>
          <w:rFonts w:ascii="Arial" w:cs="Arial" w:eastAsia="Arial" w:hAnsi="Arial"/>
          <w:color w:val="374151"/>
          <w:sz w:val="22"/>
          <w:szCs w:val="22"/>
        </w:rPr>
        <w:t xml:space="preserve">The following features are explicitly out of scope for this phase. They are documented here to prevent scope creep and ensure the team remains focused on backend completion and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Anti-cheat Engine</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Detection of fake commits, self-starring, or coordinated score inflation — planned for Phase 3</w:t>
            </w:r>
          </w:p>
        </w:tc>
      </w:tr>
      <w:tr>
        <w:trPr>
          <w:tblHeader w:val="false"/>
        </w:trP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Real-time Updates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WebSocket or SSE-based live leaderboard updates — planned for Phase 2</w:t>
            </w:r>
          </w:p>
        </w:tc>
      </w:tr>
      <w:tr>
        <w:trPr>
          <w:tblHeader w:val="false"/>
        </w:trP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Microservices Architecture</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Splitting into separate services — current monolith is appropriate for this scale</w:t>
            </w:r>
          </w:p>
        </w:tc>
      </w:tr>
      <w:tr>
        <w:trPr>
          <w:tblHeader w:val="false"/>
        </w:trP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Advanced Analytics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Detailed trend charts, historical comparisons, department analytics — Phase 2</w:t>
            </w:r>
          </w:p>
        </w:tc>
      </w:tr>
      <w:tr>
        <w:trPr>
          <w:tblHeader w:val="false"/>
        </w:trP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Mobile Application</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Native iOS/Android app — not in scope for any current phase</w:t>
            </w:r>
          </w:p>
        </w:tc>
      </w:tr>
      <w:tr>
        <w:trPr>
          <w:tblHeader w:val="false"/>
        </w:trP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Notification System</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 or push notifications for rank changes — Phase 2</w:t>
            </w:r>
          </w:p>
        </w:tc>
      </w:tr>
      <w:tr>
        <w:trPr>
          <w:tblHeader w:val="false"/>
        </w:trP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Admin Dashboard</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Faculty/admin management UI — Phase 2</w:t>
            </w:r>
          </w:p>
        </w:tc>
      </w:tr>
      <w:tr>
        <w:trPr>
          <w:tblHeader w:val="false"/>
        </w:trP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Challenges &amp; Tournaments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Competitive events, time-limited challenges — Phase 3</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59669" w:val="clear"/>
            <w:tcMar>
              <w:top w:type="dxa" w:w="160"/>
              <w:left w:type="dxa" w:w="200"/>
              <w:bottom w:type="dxa" w:w="160"/>
              <w:right w:type="dxa" w:w="200"/>
            </w:tcMar>
          </w:tcPr>
          <w:p>
            <w:pPr>
              <w:spacing w:after="60" w:before="0"/>
            </w:pPr>
            <w:r>
              <w:rPr>
                <w:rFonts w:ascii="Arial" w:cs="Arial" w:eastAsia="Arial" w:hAnsi="Arial"/>
                <w:b/>
                <w:bCs/>
                <w:color w:val="FFFFFF"/>
                <w:sz w:val="28"/>
                <w:szCs w:val="28"/>
              </w:rPr>
              <w:t xml:space="preserve">SECTION 14</w:t>
            </w:r>
          </w:p>
          <w:p>
            <w:r>
              <w:rPr>
                <w:rFonts w:ascii="Arial" w:cs="Arial" w:eastAsia="Arial" w:hAnsi="Arial"/>
                <w:color w:val="D1D5DB"/>
                <w:sz w:val="20"/>
                <w:szCs w:val="20"/>
              </w:rPr>
              <w:t xml:space="preserve">Deliverables &amp; Definition of Done</w:t>
            </w:r>
          </w:p>
        </w:tc>
      </w:tr>
    </w:tbl>
    <w:p>
      <w:pPr>
        <w:spacing w:after="200" w:before="0"/>
      </w:pPr>
      <w:r>
        <w:rPr>
          <w:rFonts w:ascii="Arial" w:cs="Arial" w:eastAsia="Arial" w:hAnsi="Arial"/>
        </w:rPr>
        <w:t xml:space="preserve"> </w:t>
      </w:r>
    </w:p>
    <w:p>
      <w:pPr>
        <w:spacing w:after="120" w:before="60"/>
      </w:pPr>
      <w:r>
        <w:rPr>
          <w:rFonts w:ascii="Arial" w:cs="Arial" w:eastAsia="Arial" w:hAnsi="Arial"/>
          <w:color w:val="374151"/>
          <w:sz w:val="22"/>
          <w:szCs w:val="22"/>
        </w:rPr>
        <w:t xml:space="preserve">This phase is COMPLETE only when ALL items below are checked off. Partial completion does not qualify as done. Each item must be tested, not just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7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Definition of Done</w:t>
            </w:r>
          </w:p>
        </w:tc>
      </w:tr>
      <w:tr>
        <w:trPr>
          <w:tblHeader w:val="false"/>
        </w:trPr>
        <w:tc>
          <w:tcPr>
            <w:tcW w:type="dxa" w:w="1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DEL-01</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Google OAuth</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Implemented, tested with valid + invalid emails, deployed</w:t>
            </w:r>
          </w:p>
        </w:tc>
      </w:tr>
      <w:tr>
        <w:trPr>
          <w:tblHeader w:val="false"/>
        </w:trPr>
        <w:tc>
          <w:tcPr>
            <w:tcW w:type="dxa" w:w="1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DEL-02</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GitHub Linking</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Google-first enforcement, duplicate prevention working</w:t>
            </w:r>
          </w:p>
        </w:tc>
      </w:tr>
      <w:tr>
        <w:trPr>
          <w:tblHeader w:val="false"/>
        </w:trPr>
        <w:tc>
          <w:tcPr>
            <w:tcW w:type="dxa" w:w="1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DEL-03</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Sync System</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Queue + fallback both working, cooldown enforced</w:t>
            </w:r>
          </w:p>
        </w:tc>
      </w:tr>
      <w:tr>
        <w:trPr>
          <w:tblHeader w:val="false"/>
        </w:trPr>
        <w:tc>
          <w:tcPr>
            <w:tcW w:type="dxa" w:w="1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DEL-04</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Scoring Engine</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components validated, cap enforced, deterministic</w:t>
            </w:r>
          </w:p>
        </w:tc>
      </w:tr>
      <w:tr>
        <w:trPr>
          <w:tblHeader w:val="false"/>
        </w:trPr>
        <w:tc>
          <w:tcPr>
            <w:tcW w:type="dxa" w:w="1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DEL-05</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Ranking System</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Correct formula, ties handled, tier assignment correct</w:t>
            </w:r>
          </w:p>
        </w:tc>
      </w:tr>
      <w:tr>
        <w:trPr>
          <w:tblHeader w:val="false"/>
        </w:trPr>
        <w:tc>
          <w:tcPr>
            <w:tcW w:type="dxa" w:w="1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DEL-06</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API Contracts</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endpoints tested, consistent error envelopes, no data leaks</w:t>
            </w:r>
          </w:p>
        </w:tc>
      </w:tr>
      <w:tr>
        <w:trPr>
          <w:tblHeader w:val="false"/>
        </w:trPr>
        <w:tc>
          <w:tcPr>
            <w:tcW w:type="dxa" w:w="1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DEL-07</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Redis Bugs Fixed</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Env-based config, correct init order, fallback working</w:t>
            </w:r>
          </w:p>
        </w:tc>
      </w:tr>
      <w:tr>
        <w:trPr>
          <w:tblHeader w:val="false"/>
        </w:trPr>
        <w:tc>
          <w:tcPr>
            <w:tcW w:type="dxa" w:w="1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DEL-08</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Deployment</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 live on production, all env vars set, stable</w:t>
            </w:r>
          </w:p>
        </w:tc>
      </w:tr>
      <w:tr>
        <w:trPr>
          <w:tblHeader w:val="false"/>
        </w:trPr>
        <w:tc>
          <w:tcPr>
            <w:tcW w:type="dxa" w:w="1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DEL-09</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Logging</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Structured logs for AUTH, SYNC, RANK, API events</w:t>
            </w:r>
          </w:p>
        </w:tc>
      </w:tr>
      <w:tr>
        <w:trPr>
          <w:tblHeader w:val="false"/>
        </w:trPr>
        <w:tc>
          <w:tcPr>
            <w:tcW w:type="dxa" w:w="1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DEL-10</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E2E Tests Passed</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test scenarios in Section 11 verified and documented</w:t>
            </w:r>
          </w:p>
        </w:tc>
      </w:tr>
    </w:tbl>
    <w:p>
      <w:pPr>
        <w:spacing w:after="20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2"/>
              <w:left w:val="single" w:color="DC2626" w:sz="24"/>
              <w:bottom w:val="single" w:color="DC2626" w:sz="6"/>
              <w:right w:val="single" w:color="DC2626" w:sz="6"/>
            </w:tcBorders>
            <w:shd w:fill="FEF2F2" w:val="clear"/>
            <w:tcMar>
              <w:top w:type="dxa" w:w="100"/>
              <w:left w:type="dxa" w:w="160"/>
              <w:bottom w:type="dxa" w:w="100"/>
              <w:right w:type="dxa" w:w="160"/>
            </w:tcMar>
          </w:tcPr>
          <w:p>
            <w:pPr>
              <w:spacing w:after="60" w:before="0"/>
            </w:pPr>
            <w:r>
              <w:rPr>
                <w:rFonts w:ascii="Arial" w:cs="Arial" w:eastAsia="Arial" w:hAnsi="Arial"/>
                <w:b/>
                <w:bCs/>
                <w:color w:val="3730A3"/>
                <w:sz w:val="22"/>
                <w:szCs w:val="22"/>
              </w:rPr>
              <w:t xml:space="preserve">Frontend Integration Gate</w:t>
            </w:r>
          </w:p>
          <w:p>
            <w:r>
              <w:rPr>
                <w:rFonts w:ascii="Arial" w:cs="Arial" w:eastAsia="Arial" w:hAnsi="Arial"/>
                <w:color w:val="374151"/>
                <w:sz w:val="21"/>
                <w:szCs w:val="21"/>
              </w:rPr>
              <w:t xml:space="preserve">The frontend team must NOT begin integration until all 10 deliverables above are complete and signed off. The backend must be stable and documented before any frontend work depends on it.</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891B2" w:val="clear"/>
            <w:tcMar>
              <w:top w:type="dxa" w:w="160"/>
              <w:left w:type="dxa" w:w="200"/>
              <w:bottom w:type="dxa" w:w="160"/>
              <w:right w:type="dxa" w:w="200"/>
            </w:tcMar>
          </w:tcPr>
          <w:p>
            <w:pPr>
              <w:spacing w:after="60" w:before="0"/>
            </w:pPr>
            <w:r>
              <w:rPr>
                <w:rFonts w:ascii="Arial" w:cs="Arial" w:eastAsia="Arial" w:hAnsi="Arial"/>
                <w:b/>
                <w:bCs/>
                <w:color w:val="FFFFFF"/>
                <w:sz w:val="28"/>
                <w:szCs w:val="28"/>
              </w:rPr>
              <w:t xml:space="preserve">SECTION 15</w:t>
            </w:r>
          </w:p>
          <w:p>
            <w:r>
              <w:rPr>
                <w:rFonts w:ascii="Arial" w:cs="Arial" w:eastAsia="Arial" w:hAnsi="Arial"/>
                <w:color w:val="D1D5DB"/>
                <w:sz w:val="20"/>
                <w:szCs w:val="20"/>
              </w:rPr>
              <w:t xml:space="preserve">Tech Stack Summary</w:t>
            </w:r>
          </w:p>
        </w:tc>
      </w:tr>
    </w:tbl>
    <w:p>
      <w:pPr>
        <w:spacing w:after="20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Runtime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Node.js</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JavaScript backend runtime</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Framework</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Express.js</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HTTP server and routing</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Database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MongoDB + Mongoose</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 data store with ODM</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Queue System</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BullMQ</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Job queue for async sync operations</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Cache / Queue Broker</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Redis</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Message broker for BullMQ + optional caching</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Auth — Identity</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Google OAuth 2.0</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Student identity verification via Passport.js</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Auth — Developer</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GitHub OAuth 2.0</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Developer account linking via Passport.js</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Auth — Sessions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(JSON Web Tokens)</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Stateless session management</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GitHub Data</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GitHub REST API v3</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Activity data fetching</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Logging</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Winston (recommended)</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Structured application logging</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Testing</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Postman / Thunder Client</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API testing and validation</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Frontend (upcoming)</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 + Tailwind CSS</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UI layer — not in this phase</w:t>
            </w:r>
          </w:p>
        </w:tc>
      </w:tr>
      <w:tr>
        <w:trPr>
          <w:tblHeader w:val="false"/>
        </w:trP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Deployment</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Render / Railway / AWS</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Production hosting</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2626" w:val="clear"/>
            <w:tcMar>
              <w:top w:type="dxa" w:w="160"/>
              <w:left w:type="dxa" w:w="200"/>
              <w:bottom w:type="dxa" w:w="160"/>
              <w:right w:type="dxa" w:w="200"/>
            </w:tcMar>
          </w:tcPr>
          <w:p>
            <w:pPr>
              <w:spacing w:after="60" w:before="0"/>
            </w:pPr>
            <w:r>
              <w:rPr>
                <w:rFonts w:ascii="Arial" w:cs="Arial" w:eastAsia="Arial" w:hAnsi="Arial"/>
                <w:b/>
                <w:bCs/>
                <w:color w:val="FFFFFF"/>
                <w:sz w:val="28"/>
                <w:szCs w:val="28"/>
              </w:rPr>
              <w:t xml:space="preserve">SECTION 16</w:t>
            </w:r>
          </w:p>
          <w:p>
            <w:r>
              <w:rPr>
                <w:rFonts w:ascii="Arial" w:cs="Arial" w:eastAsia="Arial" w:hAnsi="Arial"/>
                <w:color w:val="D1D5DB"/>
                <w:sz w:val="20"/>
                <w:szCs w:val="20"/>
              </w:rPr>
              <w:t xml:space="preserve">Risk Register</w:t>
            </w:r>
          </w:p>
        </w:tc>
      </w:tr>
    </w:tbl>
    <w:p>
      <w:pPr>
        <w:spacing w:after="20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rPr>
          <w:tblHeader/>
        </w:trPr>
        <w:tc>
          <w:tcPr>
            <w:tcW w:type="dxa" w:w="30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53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RISK-01 — GitHub API Rate Limit</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Implement caching, exponential backoff, and rate limit monitoring. Use authenticated requests (higher limits).</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RISK-02 — Redis Downtime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Fallback to direct sync (Section 9.4). Log all fallback occurrences.</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RISK-03 — Google OAuth Misconfiguration</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Test callback URL thoroughly. Incorrect callback = complete auth failure.</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RISK-04 — Score Gaming</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Hard caps and log scaling reduce this. Anti-cheat engine planned for Phase 3.</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RISK-05 — JWT Secret Exposure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strong random secret, store in env vars only, rotate if exposed.</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RISK-06 — MongoDB Atlas IP Restriction</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Whitelist deployment server IP in Atlas. 0.0.0.0/0 is a security risk.</w:t>
            </w:r>
          </w:p>
        </w:tc>
      </w:tr>
      <w:tr>
        <w:trPr>
          <w:tblHeader w:val="false"/>
        </w:trP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RISK-07 — Seeded Student Data Accuracy</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Validate seeded data format. Wrong enrollment numbers block valid students.</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4151" w:val="clear"/>
            <w:tcMar>
              <w:top w:type="dxa" w:w="160"/>
              <w:left w:type="dxa" w:w="200"/>
              <w:bottom w:type="dxa" w:w="160"/>
              <w:right w:type="dxa" w:w="200"/>
            </w:tcMar>
          </w:tcPr>
          <w:p>
            <w:pPr>
              <w:spacing w:after="60" w:before="0"/>
            </w:pPr>
            <w:r>
              <w:rPr>
                <w:rFonts w:ascii="Arial" w:cs="Arial" w:eastAsia="Arial" w:hAnsi="Arial"/>
                <w:b/>
                <w:bCs/>
                <w:color w:val="FFFFFF"/>
                <w:sz w:val="28"/>
                <w:szCs w:val="28"/>
              </w:rPr>
              <w:t xml:space="preserve">SECTION 17</w:t>
            </w:r>
          </w:p>
          <w:p>
            <w:r>
              <w:rPr>
                <w:rFonts w:ascii="Arial" w:cs="Arial" w:eastAsia="Arial" w:hAnsi="Arial"/>
                <w:color w:val="D1D5DB"/>
                <w:sz w:val="20"/>
                <w:szCs w:val="20"/>
              </w:rPr>
              <w:t xml:space="preserve">Glossary</w:t>
            </w:r>
          </w:p>
        </w:tc>
      </w:tr>
    </w:tbl>
    <w:p>
      <w:pPr>
        <w:spacing w:after="20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E5E7EB" w:sz="4"/>
              <w:left w:val="single" w:color="E5E7EB" w:sz="4"/>
              <w:bottom w:val="single" w:color="E5E7EB" w:sz="4"/>
              <w:right w:val="single" w:color="E5E7EB"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PAS</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Profile Activity Score — measures overall GitHub profile engagement</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OCS</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 Source Contribution Score — measures external repo contributions</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PIS</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Project Impact Score — measures impact of student's own repositories</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CIS</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Code Impact Score — measures PR quality and code review participation</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SDS</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Streak &amp; Discipline Score — measures consistency of contribution</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XP</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Experience Points — the total score value displayed to users</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JWT</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JSON Web Token — stateless auth token used for protected API routes</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BullMQ</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Bull Message Queue — Node.js library for Redis-backed job queues</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OAuth 2.0</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 Authorization standard used for Google and GitHub login</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Seeded Students</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Pre-loaded student records from institutional enrollment data</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Sync Pipeline</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full process of fetching, scoring, and storing GitHub data</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Hard Cap</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Maximum value a score component or total score can reach</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Log Scaling</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Applying logarithm to a value to reduce the impact of outliers</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Tier</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Achievement bracket based on total XP (Bronze → Elite)</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Cooldown</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Minimum wait time between two sync operations for one student</w:t>
            </w:r>
          </w:p>
        </w:tc>
      </w:tr>
      <w:tr>
        <w:trPr>
          <w:tblHeader w:val="false"/>
        </w:trP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3730A3"/>
                <w:sz w:val="20"/>
                <w:szCs w:val="20"/>
              </w:rPr>
              <w:t xml:space="preserve">Fallback Mode</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Operating without Redis — sync runs synchronously instead of queued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after="0" w:before="0"/>
    </w:pPr>
    <w:r>
      <w:rPr>
        <w:rFonts w:ascii="Arial" w:cs="Arial" w:eastAsia="Arial" w:hAnsi="Arial"/>
      </w:rPr>
      <w:t xml:space="preserve"> </w:t>
    </w:r>
  </w:p>
  <w:p>
    <w:r>
      <w:rPr>
        <w:rFonts w:ascii="Arial" w:cs="Arial" w:eastAsia="Arial" w:hAnsi="Arial"/>
        <w:color w:val="6B7280"/>
        <w:sz w:val="18"/>
        <w:szCs w:val="18"/>
      </w:rPr>
      <w:t xml:space="preserve">Madhav Institute of Technology &amp; Science, Gwalior  |  Internal Document  |  Page </w:t>
    </w:r>
    <w:r>
      <w:rPr>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6B7280"/>
              <w:sz w:val="18"/>
              <w:szCs w:val="18"/>
            </w:rPr>
            <w:t xml:space="preserve">MITS GitTracker — Project Bible</w:t>
          </w:r>
        </w:p>
      </w:tc>
      <w:tc>
        <w:tcPr>
          <w:tcW w:type="dxa" w:w="23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6B7280"/>
              <w:sz w:val="18"/>
              <w:szCs w:val="18"/>
            </w:rPr>
            <w:t xml:space="preserve">v1.0  |  Confidential</w:t>
          </w:r>
        </w:p>
      </w:tc>
    </w:tr>
  </w:tbl>
  <w:p>
    <w:pPr>
      <w:pBdr>
        <w:bottom w:val="single" w:color="4F46E5" w:sz="4" w:space="1"/>
      </w:pBdr>
      <w:spacing w:after="0" w:before="0"/>
    </w:pPr>
    <w:r>
      <w:rPr>
        <w:rFonts w:ascii="Arial" w:cs="Arial" w:eastAsia="Arial" w:hAnsi="Aria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20"/>
      <w:outlineLvl w:val="0"/>
    </w:pPr>
    <w:rPr>
      <w:rFonts w:ascii="Arial" w:cs="Arial" w:eastAsia="Arial" w:hAnsi="Arial"/>
      <w:b/>
      <w:bCs/>
      <w:color w:val="3730A3"/>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730A3"/>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2026-04-15T18:56:05.191Z</dcterms:created>
  <dcterms:modified xsi:type="dcterms:W3CDTF">2026-04-15T18:56:05.193Z</dcterms:modified>
</cp:coreProperties>
</file>

<file path=docProps/custom.xml><?xml version="1.0" encoding="utf-8"?>
<Properties xmlns="http://schemas.openxmlformats.org/officeDocument/2006/custom-properties" xmlns:vt="http://schemas.openxmlformats.org/officeDocument/2006/docPropsVTypes"/>
</file>