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Noto Sans" w:hAnsi="Noto Sans"/>
          <w:sz w:val="28"/>
          <w:szCs w:val="28"/>
        </w:rPr>
      </w:pPr>
      <w:r>
        <w:rPr>
          <w:rFonts w:ascii="Noto Sans" w:hAnsi="Noto Sans"/>
          <w:sz w:val="28"/>
          <w:szCs w:val="28"/>
        </w:rPr>
        <mc:AlternateContent>
          <mc:Choice Requires="wps">
            <w:drawing>
              <wp:anchor behindDoc="0" distT="0" distB="0" distL="0" distR="0" simplePos="0" locked="0" layoutInCell="1" allowOverlap="1" relativeHeight="2">
                <wp:simplePos x="0" y="0"/>
                <wp:positionH relativeFrom="column">
                  <wp:posOffset>2583815</wp:posOffset>
                </wp:positionH>
                <wp:positionV relativeFrom="paragraph">
                  <wp:posOffset>20320</wp:posOffset>
                </wp:positionV>
                <wp:extent cx="3505200" cy="1384935"/>
                <wp:effectExtent l="0" t="0" r="0" b="0"/>
                <wp:wrapNone/>
                <wp:docPr id="1" name="Text Frame 1"/>
                <a:graphic xmlns:a="http://schemas.openxmlformats.org/drawingml/2006/main">
                  <a:graphicData uri="http://schemas.microsoft.com/office/word/2010/wordprocessingShape">
                    <wps:wsp>
                      <wps:cNvSpPr/>
                      <wps:spPr>
                        <a:xfrm>
                          <a:off x="0" y="0"/>
                          <a:ext cx="3505320" cy="1384920"/>
                        </a:xfrm>
                        <a:prstGeom prst="rect">
                          <a:avLst/>
                        </a:prstGeom>
                        <a:noFill/>
                        <a:ln w="0">
                          <a:noFill/>
                        </a:ln>
                      </wps:spPr>
                      <wps:style>
                        <a:lnRef idx="0"/>
                        <a:fillRef idx="0"/>
                        <a:effectRef idx="0"/>
                        <a:fontRef idx="minor"/>
                      </wps:style>
                      <wps:txbx>
                        <w:txbxContent>
                          <w:p>
                            <w:pPr>
                              <w:pStyle w:val="FrameContents"/>
                              <w:bidi w:val="0"/>
                              <w:rPr>
                                <w:color w:val="000000"/>
                              </w:rPr>
                            </w:pPr>
                            <w:r>
                              <w:rPr>
                                <w:rFonts w:cs="Noto Sans" w:ascii="Noto Sans" w:hAnsi="Noto Sans"/>
                                <w:color w:val="000000"/>
                                <w:sz w:val="32"/>
                                <w:szCs w:val="32"/>
                              </w:rPr>
                              <w:t>GHANA COMMUNICATION</w:t>
                            </w:r>
                          </w:p>
                          <w:p>
                            <w:pPr>
                              <w:pStyle w:val="FrameContents"/>
                              <w:bidi w:val="0"/>
                              <w:rPr>
                                <w:color w:val="000000"/>
                              </w:rPr>
                            </w:pPr>
                            <w:r>
                              <w:rPr>
                                <w:rFonts w:cs="Noto Sans" w:ascii="Noto Sans" w:hAnsi="Noto Sans"/>
                                <w:color w:val="000000"/>
                                <w:sz w:val="32"/>
                                <w:szCs w:val="32"/>
                              </w:rPr>
                              <w:t>TECHNOLOGY UNIVERSITY</w:t>
                            </w:r>
                          </w:p>
                          <w:p>
                            <w:pPr>
                              <w:pStyle w:val="FrameContents"/>
                              <w:bidi w:val="0"/>
                              <w:rPr>
                                <w:color w:val="000000"/>
                              </w:rPr>
                            </w:pPr>
                            <w:r>
                              <w:rPr>
                                <w:color w:val="000000"/>
                              </w:rPr>
                            </w:r>
                          </w:p>
                          <w:p>
                            <w:pPr>
                              <w:pStyle w:val="FrameContents"/>
                              <w:bidi w:val="0"/>
                              <w:rPr>
                                <w:color w:val="000000"/>
                              </w:rPr>
                            </w:pPr>
                            <w:r>
                              <w:rPr>
                                <w:rFonts w:cs="Noto Sans" w:ascii="Noto Sans" w:hAnsi="Noto Sans"/>
                                <w:color w:val="000000"/>
                                <w:sz w:val="32"/>
                                <w:szCs w:val="32"/>
                              </w:rPr>
                              <w:t>INSTITUTE OF CONTINUING</w:t>
                            </w:r>
                          </w:p>
                          <w:p>
                            <w:pPr>
                              <w:pStyle w:val="FrameContents"/>
                              <w:bidi w:val="0"/>
                              <w:rPr>
                                <w:color w:val="000000"/>
                              </w:rPr>
                            </w:pPr>
                            <w:r>
                              <w:rPr>
                                <w:rFonts w:cs="Noto Sans" w:ascii="Noto Sans" w:hAnsi="Noto Sans"/>
                                <w:color w:val="000000"/>
                                <w:sz w:val="32"/>
                                <w:szCs w:val="32"/>
                              </w:rPr>
                              <w:t>AND DISTANCE EDUCATION (ICDE)</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03.45pt;margin-top:1.6pt;width:275.95pt;height:109pt;mso-wrap-style:square;v-text-anchor:top">
                <v:fill o:detectmouseclick="t" on="false"/>
                <v:stroke color="#3465a4" joinstyle="round" endcap="flat"/>
                <v:textbox>
                  <w:txbxContent>
                    <w:p>
                      <w:pPr>
                        <w:pStyle w:val="FrameContents"/>
                        <w:bidi w:val="0"/>
                        <w:rPr>
                          <w:color w:val="000000"/>
                        </w:rPr>
                      </w:pPr>
                      <w:r>
                        <w:rPr>
                          <w:rFonts w:cs="Noto Sans" w:ascii="Noto Sans" w:hAnsi="Noto Sans"/>
                          <w:color w:val="000000"/>
                          <w:sz w:val="32"/>
                          <w:szCs w:val="32"/>
                        </w:rPr>
                        <w:t>GHANA COMMUNICATION</w:t>
                      </w:r>
                    </w:p>
                    <w:p>
                      <w:pPr>
                        <w:pStyle w:val="FrameContents"/>
                        <w:bidi w:val="0"/>
                        <w:rPr>
                          <w:color w:val="000000"/>
                        </w:rPr>
                      </w:pPr>
                      <w:r>
                        <w:rPr>
                          <w:rFonts w:cs="Noto Sans" w:ascii="Noto Sans" w:hAnsi="Noto Sans"/>
                          <w:color w:val="000000"/>
                          <w:sz w:val="32"/>
                          <w:szCs w:val="32"/>
                        </w:rPr>
                        <w:t>TECHNOLOGY UNIVERSITY</w:t>
                      </w:r>
                    </w:p>
                    <w:p>
                      <w:pPr>
                        <w:pStyle w:val="FrameContents"/>
                        <w:bidi w:val="0"/>
                        <w:rPr>
                          <w:color w:val="000000"/>
                        </w:rPr>
                      </w:pPr>
                      <w:r>
                        <w:rPr>
                          <w:color w:val="000000"/>
                        </w:rPr>
                      </w:r>
                    </w:p>
                    <w:p>
                      <w:pPr>
                        <w:pStyle w:val="FrameContents"/>
                        <w:bidi w:val="0"/>
                        <w:rPr>
                          <w:color w:val="000000"/>
                        </w:rPr>
                      </w:pPr>
                      <w:r>
                        <w:rPr>
                          <w:rFonts w:cs="Noto Sans" w:ascii="Noto Sans" w:hAnsi="Noto Sans"/>
                          <w:color w:val="000000"/>
                          <w:sz w:val="32"/>
                          <w:szCs w:val="32"/>
                        </w:rPr>
                        <w:t>INSTITUTE OF CONTINUING</w:t>
                      </w:r>
                    </w:p>
                    <w:p>
                      <w:pPr>
                        <w:pStyle w:val="FrameContents"/>
                        <w:bidi w:val="0"/>
                        <w:rPr>
                          <w:color w:val="000000"/>
                        </w:rPr>
                      </w:pPr>
                      <w:r>
                        <w:rPr>
                          <w:rFonts w:cs="Noto Sans" w:ascii="Noto Sans" w:hAnsi="Noto Sans"/>
                          <w:color w:val="000000"/>
                          <w:sz w:val="32"/>
                          <w:szCs w:val="32"/>
                        </w:rPr>
                        <w:t>AND DISTANCE EDUCATION (ICDE)</w:t>
                      </w:r>
                    </w:p>
                  </w:txbxContent>
                </v:textbox>
                <w10:wrap type="none"/>
              </v:rect>
            </w:pict>
          </mc:Fallback>
        </mc:AlternateContent>
        <w:drawing>
          <wp:anchor behindDoc="0" distT="0" distB="0" distL="0" distR="0" simplePos="0" locked="0" layoutInCell="0" allowOverlap="1" relativeHeight="4">
            <wp:simplePos x="0" y="0"/>
            <wp:positionH relativeFrom="column">
              <wp:posOffset>50165</wp:posOffset>
            </wp:positionH>
            <wp:positionV relativeFrom="paragraph">
              <wp:posOffset>-135255</wp:posOffset>
            </wp:positionV>
            <wp:extent cx="1553210" cy="156019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553210" cy="1560195"/>
                    </a:xfrm>
                    <a:prstGeom prst="rect">
                      <a:avLst/>
                    </a:prstGeom>
                  </pic:spPr>
                </pic:pic>
              </a:graphicData>
            </a:graphic>
          </wp:anchor>
        </w:drawing>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tbl>
      <w:tblPr>
        <w:tblW w:w="5000" w:type="pct"/>
        <w:jc w:val="start"/>
        <w:tblInd w:w="-5" w:type="dxa"/>
        <w:tblLayout w:type="fixed"/>
        <w:tblCellMar>
          <w:top w:w="115" w:type="dxa"/>
          <w:start w:w="432" w:type="dxa"/>
          <w:bottom w:w="115" w:type="dxa"/>
          <w:end w:w="115" w:type="dxa"/>
        </w:tblCellMar>
      </w:tblPr>
      <w:tblGrid>
        <w:gridCol w:w="2787"/>
        <w:gridCol w:w="6850"/>
      </w:tblGrid>
      <w:tr>
        <w:trPr/>
        <w:tc>
          <w:tcPr>
            <w:tcW w:w="2787" w:type="dxa"/>
            <w:tcBorders>
              <w:top w:val="single" w:sz="4" w:space="0" w:color="000000"/>
              <w:start w:val="single" w:sz="4" w:space="0" w:color="000000"/>
              <w:bottom w:val="single" w:sz="4" w:space="0" w:color="000000"/>
            </w:tcBorders>
          </w:tcPr>
          <w:p>
            <w:pPr>
              <w:pStyle w:val="TableContents"/>
              <w:bidi w:val="0"/>
              <w:jc w:val="start"/>
              <w:rPr>
                <w:rFonts w:ascii="Noto Sans" w:hAnsi="Noto Sans"/>
                <w:sz w:val="28"/>
                <w:szCs w:val="28"/>
              </w:rPr>
            </w:pPr>
            <w:r>
              <w:rPr>
                <w:rFonts w:ascii="Noto Sans" w:hAnsi="Noto Sans"/>
                <w:sz w:val="28"/>
                <w:szCs w:val="28"/>
              </w:rPr>
              <w:t>COURSE CODE</w:t>
            </w:r>
          </w:p>
        </w:tc>
        <w:tc>
          <w:tcPr>
            <w:tcW w:w="685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Noto Sans" w:hAnsi="Noto Sans"/>
                <w:sz w:val="28"/>
                <w:szCs w:val="28"/>
              </w:rPr>
            </w:pPr>
            <w:r>
              <w:rPr>
                <w:rFonts w:ascii="Noto Sans" w:hAnsi="Noto Sans"/>
                <w:sz w:val="28"/>
                <w:szCs w:val="28"/>
              </w:rPr>
              <w:t>CIIS 152</w:t>
            </w:r>
          </w:p>
        </w:tc>
      </w:tr>
      <w:tr>
        <w:trPr/>
        <w:tc>
          <w:tcPr>
            <w:tcW w:w="2787" w:type="dxa"/>
            <w:tcBorders>
              <w:start w:val="single" w:sz="4" w:space="0" w:color="000000"/>
              <w:bottom w:val="single" w:sz="4" w:space="0" w:color="000000"/>
            </w:tcBorders>
          </w:tcPr>
          <w:p>
            <w:pPr>
              <w:pStyle w:val="TableContents"/>
              <w:bidi w:val="0"/>
              <w:jc w:val="start"/>
              <w:rPr>
                <w:rFonts w:ascii="Noto Sans" w:hAnsi="Noto Sans"/>
                <w:sz w:val="28"/>
                <w:szCs w:val="28"/>
              </w:rPr>
            </w:pPr>
            <w:r>
              <w:rPr>
                <w:rFonts w:ascii="Noto Sans" w:hAnsi="Noto Sans"/>
                <w:sz w:val="28"/>
                <w:szCs w:val="28"/>
              </w:rPr>
              <w:t>COURSE TITLE</w:t>
            </w:r>
          </w:p>
        </w:tc>
        <w:tc>
          <w:tcPr>
            <w:tcW w:w="6850"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28"/>
                <w:szCs w:val="28"/>
              </w:rPr>
            </w:pPr>
            <w:r>
              <w:rPr>
                <w:rFonts w:ascii="Noto Sans" w:hAnsi="Noto Sans"/>
                <w:sz w:val="28"/>
                <w:szCs w:val="28"/>
              </w:rPr>
              <w:t>Introduction To Information Sy</w:t>
            </w:r>
            <w:r>
              <w:rPr>
                <w:rFonts w:ascii="Noto Sans" w:hAnsi="Noto Sans"/>
                <w:sz w:val="28"/>
                <w:szCs w:val="28"/>
              </w:rPr>
              <w:t>s</w:t>
            </w:r>
            <w:r>
              <w:rPr>
                <w:rFonts w:ascii="Noto Sans" w:hAnsi="Noto Sans"/>
                <w:sz w:val="28"/>
                <w:szCs w:val="28"/>
              </w:rPr>
              <w:t>tem</w:t>
            </w:r>
          </w:p>
        </w:tc>
      </w:tr>
      <w:tr>
        <w:trPr/>
        <w:tc>
          <w:tcPr>
            <w:tcW w:w="2787" w:type="dxa"/>
            <w:tcBorders>
              <w:start w:val="single" w:sz="4" w:space="0" w:color="000000"/>
              <w:bottom w:val="single" w:sz="4" w:space="0" w:color="000000"/>
            </w:tcBorders>
          </w:tcPr>
          <w:p>
            <w:pPr>
              <w:pStyle w:val="TableContents"/>
              <w:bidi w:val="0"/>
              <w:jc w:val="start"/>
              <w:rPr>
                <w:rFonts w:ascii="Noto Sans" w:hAnsi="Noto Sans"/>
                <w:sz w:val="28"/>
                <w:szCs w:val="28"/>
              </w:rPr>
            </w:pPr>
            <w:r>
              <w:rPr>
                <w:rFonts w:ascii="Noto Sans" w:hAnsi="Noto Sans"/>
                <w:sz w:val="28"/>
                <w:szCs w:val="28"/>
              </w:rPr>
              <w:t>NAME</w:t>
            </w:r>
          </w:p>
        </w:tc>
        <w:tc>
          <w:tcPr>
            <w:tcW w:w="6850"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28"/>
                <w:szCs w:val="28"/>
              </w:rPr>
            </w:pPr>
            <w:r>
              <w:rPr>
                <w:rFonts w:ascii="Noto Sans" w:hAnsi="Noto Sans"/>
                <w:sz w:val="28"/>
                <w:szCs w:val="28"/>
              </w:rPr>
              <w:t>Obikyenbi Emmanuel Kwame</w:t>
            </w:r>
          </w:p>
        </w:tc>
      </w:tr>
      <w:tr>
        <w:trPr/>
        <w:tc>
          <w:tcPr>
            <w:tcW w:w="2787" w:type="dxa"/>
            <w:tcBorders>
              <w:start w:val="single" w:sz="4" w:space="0" w:color="000000"/>
              <w:bottom w:val="single" w:sz="4" w:space="0" w:color="000000"/>
            </w:tcBorders>
          </w:tcPr>
          <w:p>
            <w:pPr>
              <w:pStyle w:val="TableContents"/>
              <w:bidi w:val="0"/>
              <w:jc w:val="start"/>
              <w:rPr>
                <w:rFonts w:ascii="Noto Sans" w:hAnsi="Noto Sans"/>
                <w:sz w:val="28"/>
                <w:szCs w:val="28"/>
              </w:rPr>
            </w:pPr>
            <w:r>
              <w:rPr>
                <w:rFonts w:ascii="Noto Sans" w:hAnsi="Noto Sans"/>
                <w:sz w:val="28"/>
                <w:szCs w:val="28"/>
              </w:rPr>
              <w:t>STUDENT ID</w:t>
            </w:r>
          </w:p>
        </w:tc>
        <w:tc>
          <w:tcPr>
            <w:tcW w:w="6850"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28"/>
                <w:szCs w:val="28"/>
              </w:rPr>
            </w:pPr>
            <w:r>
              <w:rPr>
                <w:rFonts w:ascii="Noto Sans" w:hAnsi="Noto Sans"/>
                <w:sz w:val="28"/>
                <w:szCs w:val="28"/>
              </w:rPr>
              <w:t>2425140027</w:t>
            </w:r>
          </w:p>
        </w:tc>
      </w:tr>
      <w:tr>
        <w:trPr>
          <w:trHeight w:val="649" w:hRule="atLeast"/>
        </w:trPr>
        <w:tc>
          <w:tcPr>
            <w:tcW w:w="2787" w:type="dxa"/>
            <w:tcBorders>
              <w:start w:val="single" w:sz="4" w:space="0" w:color="000000"/>
              <w:bottom w:val="single" w:sz="4" w:space="0" w:color="000000"/>
            </w:tcBorders>
          </w:tcPr>
          <w:p>
            <w:pPr>
              <w:pStyle w:val="TableContents"/>
              <w:bidi w:val="0"/>
              <w:jc w:val="start"/>
              <w:rPr>
                <w:rFonts w:ascii="Noto Sans" w:hAnsi="Noto Sans"/>
                <w:sz w:val="28"/>
                <w:szCs w:val="28"/>
              </w:rPr>
            </w:pPr>
            <w:r>
              <w:rPr>
                <w:rFonts w:ascii="Noto Sans" w:hAnsi="Noto Sans"/>
                <w:sz w:val="28"/>
                <w:szCs w:val="28"/>
              </w:rPr>
              <w:t>DATE</w:t>
            </w:r>
          </w:p>
        </w:tc>
        <w:tc>
          <w:tcPr>
            <w:tcW w:w="6850"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28"/>
                <w:szCs w:val="28"/>
              </w:rPr>
            </w:pPr>
            <w:r>
              <w:rPr>
                <w:rFonts w:ascii="Noto Sans" w:hAnsi="Noto Sans"/>
                <w:sz w:val="28"/>
                <w:szCs w:val="28"/>
              </w:rPr>
              <w:t>23</w:t>
            </w:r>
            <w:r>
              <w:rPr>
                <w:rFonts w:ascii="Noto Sans" w:hAnsi="Noto Sans"/>
                <w:sz w:val="28"/>
                <w:szCs w:val="28"/>
                <w:vertAlign w:val="superscript"/>
              </w:rPr>
              <w:t>rd</w:t>
            </w:r>
            <w:r>
              <w:rPr>
                <w:rFonts w:ascii="Noto Sans" w:hAnsi="Noto Sans"/>
                <w:sz w:val="28"/>
                <w:szCs w:val="28"/>
              </w:rPr>
              <w:t xml:space="preserve"> August, 2025</w:t>
            </w:r>
          </w:p>
        </w:tc>
      </w:tr>
    </w:tbl>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b/>
          <w:bCs/>
          <w:sz w:val="28"/>
          <w:szCs w:val="28"/>
        </w:rPr>
        <w:t>1. How do companies benefit from releasing their proprietary software as open source?</w:t>
      </w:r>
      <w:r>
        <w:rPr>
          <w:rFonts w:ascii="Noto Sans" w:hAnsi="Noto Sans"/>
          <w:sz w:val="28"/>
          <w:szCs w:val="28"/>
        </w:rPr>
        <w:br/>
        <w:br/>
      </w:r>
    </w:p>
    <w:p>
      <w:pPr>
        <w:pStyle w:val="Normal"/>
        <w:bidi w:val="0"/>
        <w:jc w:val="start"/>
        <w:rPr>
          <w:rFonts w:ascii="Noto Sans" w:hAnsi="Noto Sans"/>
          <w:sz w:val="28"/>
          <w:szCs w:val="28"/>
        </w:rPr>
      </w:pPr>
      <w:r>
        <w:rPr>
          <w:rFonts w:ascii="Noto Sans" w:hAnsi="Noto Sans"/>
          <w:sz w:val="28"/>
          <w:szCs w:val="28"/>
        </w:rPr>
        <w:t>Releasing proprietary software as open source is not about giving away value for free; it's a strategic move that can provide significant long-term benefits. Companies benefit in several key ways:</w:t>
      </w:r>
    </w:p>
    <w:p>
      <w:pPr>
        <w:pStyle w:val="Normal"/>
        <w:bidi w:val="0"/>
        <w:jc w:val="start"/>
        <w:rPr>
          <w:rFonts w:ascii="Noto Sans" w:hAnsi="Noto Sans"/>
          <w:sz w:val="28"/>
          <w:szCs w:val="28"/>
        </w:rPr>
      </w:pPr>
      <w:r>
        <w:rPr/>
      </w:r>
    </w:p>
    <w:p>
      <w:pPr>
        <w:pStyle w:val="Normal"/>
        <w:bidi w:val="0"/>
        <w:jc w:val="start"/>
        <w:rPr>
          <w:rFonts w:ascii="Noto Sans" w:hAnsi="Noto Sans"/>
          <w:sz w:val="28"/>
          <w:szCs w:val="28"/>
        </w:rPr>
      </w:pPr>
      <w:r>
        <w:rPr/>
      </w:r>
    </w:p>
    <w:p>
      <w:pPr>
        <w:pStyle w:val="Normal"/>
        <w:bidi w:val="0"/>
        <w:jc w:val="start"/>
        <w:rPr>
          <w:rFonts w:ascii="Noto Sans" w:hAnsi="Noto Sans"/>
          <w:sz w:val="28"/>
          <w:szCs w:val="28"/>
        </w:rPr>
      </w:pPr>
      <w:r>
        <w:rPr/>
      </w:r>
    </w:p>
    <w:p>
      <w:pPr>
        <w:pStyle w:val="Normal"/>
        <w:bidi w:val="0"/>
        <w:jc w:val="start"/>
        <w:rPr>
          <w:rFonts w:ascii="Noto Sans" w:hAnsi="Noto Sans"/>
          <w:sz w:val="28"/>
          <w:szCs w:val="28"/>
        </w:rPr>
      </w:pPr>
      <w:r>
        <w:rPr>
          <w:rFonts w:ascii="Noto Sans" w:hAnsi="Noto Sans"/>
          <w:b/>
          <w:bCs/>
          <w:sz w:val="28"/>
          <w:szCs w:val="28"/>
        </w:rPr>
        <w:t xml:space="preserve">a. </w:t>
      </w:r>
      <w:r>
        <w:rPr>
          <w:rStyle w:val="Strong"/>
          <w:rFonts w:ascii="Noto Sans" w:hAnsi="Noto Sans"/>
          <w:sz w:val="28"/>
          <w:szCs w:val="28"/>
        </w:rPr>
        <w:t>Talent Acquisition and Brand Building:</w:t>
      </w:r>
      <w:r>
        <w:rPr>
          <w:rFonts w:ascii="Noto Sans" w:hAnsi="Noto Sans"/>
          <w:b w:val="false"/>
          <w:bCs w:val="false"/>
          <w:sz w:val="28"/>
          <w:szCs w:val="28"/>
        </w:rPr>
        <w:t xml:space="preserve"> Open-source projects are powerful tools for attracting exceptional developer talent. Many developers are drawn to contributing to impact and innovative technologies. By maintaining a strong open-source presence, a company strengthens its reputation as both an industry innovator and a supporter of the developer community. </w:t>
      </w:r>
    </w:p>
    <w:p>
      <w:pPr>
        <w:pStyle w:val="Normal"/>
        <w:bidi w:val="0"/>
        <w:jc w:val="start"/>
        <w:rPr>
          <w:rFonts w:ascii="Noto Sans" w:hAnsi="Noto Sans"/>
          <w:sz w:val="28"/>
          <w:szCs w:val="28"/>
        </w:rPr>
      </w:pPr>
      <w:r>
        <w:rPr>
          <w:rFonts w:ascii="Noto Sans" w:hAnsi="Noto Sans"/>
          <w:sz w:val="28"/>
          <w:szCs w:val="28"/>
        </w:rPr>
        <w:br/>
        <w:br/>
      </w:r>
    </w:p>
    <w:p>
      <w:pPr>
        <w:pStyle w:val="Normal"/>
        <w:bidi w:val="0"/>
        <w:jc w:val="start"/>
        <w:rPr>
          <w:rFonts w:ascii="Noto Sans" w:hAnsi="Noto Sans"/>
          <w:sz w:val="28"/>
          <w:szCs w:val="28"/>
        </w:rPr>
      </w:pPr>
      <w:r>
        <w:rPr>
          <w:rFonts w:ascii="Noto Sans" w:hAnsi="Noto Sans"/>
          <w:b/>
          <w:bCs/>
          <w:sz w:val="28"/>
          <w:szCs w:val="28"/>
        </w:rPr>
        <w:t xml:space="preserve">b. </w:t>
      </w:r>
      <w:r>
        <w:rPr>
          <w:rStyle w:val="Strong"/>
          <w:rFonts w:ascii="Noto Sans" w:hAnsi="Noto Sans"/>
          <w:sz w:val="28"/>
          <w:szCs w:val="28"/>
        </w:rPr>
        <w:t>Accelerated Development and Innovation:</w:t>
      </w:r>
      <w:r>
        <w:rPr>
          <w:rFonts w:ascii="Noto Sans" w:hAnsi="Noto Sans"/>
          <w:b/>
          <w:bCs/>
          <w:sz w:val="28"/>
          <w:szCs w:val="28"/>
        </w:rPr>
        <w:t xml:space="preserve"> </w:t>
      </w:r>
      <w:r>
        <w:rPr>
          <w:rFonts w:ascii="Noto Sans" w:hAnsi="Noto Sans"/>
          <w:b w:val="false"/>
          <w:bCs w:val="false"/>
          <w:sz w:val="28"/>
          <w:szCs w:val="28"/>
        </w:rPr>
        <w:t xml:space="preserve">Open-sourcing code allows a company to leverage a global community of developers. These contributors bring diverse expertise—fixing bugs, adding features, and enhancing security—at a speed and scale far beyond what an internal team alone could achieve. The product evolves into a collaborative effort, powered by a passionate and engaged community. </w:t>
      </w:r>
    </w:p>
    <w:p>
      <w:pPr>
        <w:pStyle w:val="Normal"/>
        <w:bidi w:val="0"/>
        <w:jc w:val="start"/>
        <w:rPr>
          <w:rFonts w:ascii="Noto Sans" w:hAnsi="Noto Sans"/>
          <w:sz w:val="28"/>
          <w:szCs w:val="28"/>
        </w:rPr>
      </w:pPr>
      <w:r>
        <w:rPr>
          <w:rFonts w:ascii="Noto Sans" w:hAnsi="Noto Sans"/>
          <w:sz w:val="28"/>
          <w:szCs w:val="28"/>
        </w:rPr>
        <w:br/>
      </w:r>
    </w:p>
    <w:p>
      <w:pPr>
        <w:pStyle w:val="Normal"/>
        <w:bidi w:val="0"/>
        <w:jc w:val="start"/>
        <w:rPr>
          <w:rFonts w:ascii="Noto Sans" w:hAnsi="Noto Sans"/>
          <w:sz w:val="28"/>
          <w:szCs w:val="28"/>
        </w:rPr>
      </w:pPr>
      <w:r>
        <w:rPr>
          <w:rFonts w:ascii="Noto Sans" w:hAnsi="Noto Sans"/>
          <w:b/>
          <w:bCs/>
          <w:sz w:val="28"/>
          <w:szCs w:val="28"/>
        </w:rPr>
        <w:t xml:space="preserve">c. </w:t>
      </w:r>
      <w:r>
        <w:rPr>
          <w:rStyle w:val="Strong"/>
          <w:rFonts w:ascii="Noto Sans" w:hAnsi="Noto Sans"/>
          <w:sz w:val="28"/>
          <w:szCs w:val="28"/>
        </w:rPr>
        <w:t>Improved Software Quality and Security:</w:t>
      </w:r>
      <w:r>
        <w:rPr>
          <w:rFonts w:ascii="Noto Sans" w:hAnsi="Noto Sans"/>
          <w:b/>
          <w:bCs/>
          <w:sz w:val="28"/>
          <w:szCs w:val="28"/>
        </w:rPr>
        <w:t xml:space="preserve"> </w:t>
      </w:r>
      <w:r>
        <w:rPr>
          <w:rFonts w:ascii="Noto Sans" w:hAnsi="Noto Sans"/>
          <w:b w:val="false"/>
          <w:bCs w:val="false"/>
          <w:sz w:val="28"/>
          <w:szCs w:val="28"/>
        </w:rPr>
        <w:t xml:space="preserve">Open scrutiny ensures that bugs and vulnerabilities are identified and resolved quickly. With more contributors reviewing the code, the software becomes more robust, secure, and reliable. </w:t>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b/>
          <w:bCs/>
          <w:sz w:val="28"/>
          <w:szCs w:val="28"/>
        </w:rPr>
        <w:t>2. How do software firms in the East, in particular, benefit from releasing their source code?</w:t>
      </w:r>
      <w:r>
        <w:rPr>
          <w:rFonts w:ascii="Noto Sans" w:hAnsi="Noto Sans"/>
          <w:sz w:val="28"/>
          <w:szCs w:val="28"/>
        </w:rPr>
        <w:br/>
        <w:br/>
        <w:t>While the benefits above are global, firms in Eastern technological hubs (like China, India, and Southeast Asia) leverage open source in some distinct ways:</w:t>
        <w:br/>
        <w:br/>
      </w:r>
      <w:r>
        <w:rPr>
          <w:rStyle w:val="Strong"/>
          <w:rFonts w:ascii="Noto Sans" w:hAnsi="Noto Sans"/>
          <w:sz w:val="28"/>
          <w:szCs w:val="28"/>
        </w:rPr>
        <w:t>Rapid Catch-up and Localization:</w:t>
      </w:r>
      <w:r>
        <w:rPr>
          <w:rFonts w:ascii="Noto Sans" w:hAnsi="Noto Sans"/>
          <w:sz w:val="28"/>
          <w:szCs w:val="28"/>
        </w:rPr>
        <w:t xml:space="preserve"> Open source gives companies instant access to advanced global technologies. Instead of reinventing the wheel, they can build on proven platforms like Linux, Kubernetes, and Android—closing the technology gap quickly. This frees up R&amp;D resources to focus on localization, tailoring solutions to local languages, regulations, and market needs.</w:t>
      </w:r>
    </w:p>
    <w:p>
      <w:pPr>
        <w:pStyle w:val="Normal"/>
        <w:bidi w:val="0"/>
        <w:jc w:val="start"/>
        <w:rPr>
          <w:rFonts w:ascii="Noto Sans" w:hAnsi="Noto Sans"/>
          <w:sz w:val="28"/>
          <w:szCs w:val="28"/>
        </w:rPr>
      </w:pPr>
      <w:r>
        <w:rPr>
          <w:rFonts w:ascii="Noto Sans" w:hAnsi="Noto Sans"/>
          <w:sz w:val="28"/>
          <w:szCs w:val="28"/>
        </w:rPr>
        <w:br/>
      </w:r>
      <w:r>
        <w:rPr>
          <w:rStyle w:val="Strong"/>
          <w:rFonts w:ascii="Noto Sans" w:hAnsi="Noto Sans"/>
          <w:sz w:val="28"/>
          <w:szCs w:val="28"/>
        </w:rPr>
        <w:t>Building Ecosystems in Emerging Markets:</w:t>
      </w:r>
      <w:r>
        <w:rPr>
          <w:rFonts w:ascii="Noto Sans" w:hAnsi="Noto Sans"/>
          <w:sz w:val="28"/>
          <w:szCs w:val="28"/>
        </w:rPr>
        <w:t xml:space="preserve"> By open-sourcing key projects, companies like Alibaba and Tencent not only give back to the community but also shape the technological standards of their regions. This strategy positions their platforms and cloud services (e.g., Alibaba Cloud, Tencent Cloud) as the default choice, reinforcing their leadership and influence. </w:t>
      </w:r>
    </w:p>
    <w:p>
      <w:pPr>
        <w:pStyle w:val="Normal"/>
        <w:bidi w:val="0"/>
        <w:jc w:val="start"/>
        <w:rPr>
          <w:rFonts w:ascii="Noto Sans" w:hAnsi="Noto Sans"/>
          <w:sz w:val="28"/>
          <w:szCs w:val="28"/>
        </w:rPr>
      </w:pPr>
      <w:r>
        <w:rPr/>
      </w:r>
    </w:p>
    <w:p>
      <w:pPr>
        <w:pStyle w:val="Normal"/>
        <w:bidi w:val="0"/>
        <w:jc w:val="start"/>
        <w:rPr>
          <w:rFonts w:ascii="Noto Sans" w:hAnsi="Noto Sans"/>
          <w:sz w:val="28"/>
          <w:szCs w:val="28"/>
        </w:rPr>
      </w:pPr>
      <w:r>
        <w:rPr/>
      </w:r>
    </w:p>
    <w:p>
      <w:pPr>
        <w:pStyle w:val="Normal"/>
        <w:bidi w:val="0"/>
        <w:jc w:val="start"/>
        <w:rPr>
          <w:rFonts w:ascii="Noto Sans" w:hAnsi="Noto Sans"/>
          <w:sz w:val="28"/>
          <w:szCs w:val="28"/>
        </w:rPr>
      </w:pPr>
      <w:r>
        <w:rPr>
          <w:rStyle w:val="Strong"/>
          <w:rFonts w:ascii="Noto Sans" w:hAnsi="Noto Sans"/>
          <w:sz w:val="28"/>
          <w:szCs w:val="28"/>
        </w:rPr>
        <w:t>Global Recognition and Collaboration:</w:t>
      </w:r>
      <w:r>
        <w:rPr>
          <w:rFonts w:ascii="Noto Sans" w:hAnsi="Noto Sans"/>
          <w:sz w:val="28"/>
          <w:szCs w:val="28"/>
        </w:rPr>
        <w:t xml:space="preserve"> Meaningful contributions to major open-source projects (e.g., the Linux Kernel) or launching successful initiatives of their own earn firms global credibility. This fosters collaboration with developers and companies worldwide, breaking down geographical barriers and strengthening international influence. </w:t>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b/>
          <w:bCs/>
          <w:sz w:val="28"/>
          <w:szCs w:val="28"/>
        </w:rPr>
        <w:t>3. Select a business and describe how open source innovation can give it a comparative advantage.</w:t>
      </w:r>
    </w:p>
    <w:p>
      <w:pPr>
        <w:pStyle w:val="Normal"/>
        <w:bidi w:val="0"/>
        <w:jc w:val="start"/>
        <w:rPr>
          <w:rFonts w:ascii="Noto Sans" w:hAnsi="Noto Sans"/>
          <w:sz w:val="28"/>
          <w:szCs w:val="28"/>
        </w:rPr>
      </w:pPr>
      <w:r>
        <w:rPr/>
      </w:r>
    </w:p>
    <w:p>
      <w:pPr>
        <w:pStyle w:val="Normal"/>
        <w:bidi w:val="0"/>
        <w:jc w:val="start"/>
        <w:rPr>
          <w:rFonts w:ascii="Noto Sans" w:hAnsi="Noto Sans"/>
          <w:sz w:val="28"/>
          <w:szCs w:val="28"/>
        </w:rPr>
      </w:pPr>
      <w:r>
        <w:rPr/>
      </w:r>
    </w:p>
    <w:p>
      <w:pPr>
        <w:pStyle w:val="Normal"/>
        <w:bidi w:val="0"/>
        <w:jc w:val="start"/>
        <w:rPr>
          <w:rFonts w:ascii="Noto Sans" w:hAnsi="Noto Sans"/>
          <w:sz w:val="28"/>
          <w:szCs w:val="28"/>
        </w:rPr>
      </w:pPr>
      <w:r>
        <w:rPr>
          <w:rFonts w:ascii="Noto Sans" w:hAnsi="Noto Sans"/>
          <w:sz w:val="28"/>
          <w:szCs w:val="28"/>
        </w:rPr>
        <w:t>Alibaba Cloud leverages open source to aggressively compete against global giants like AWS and Microsoft Azure. By open-sourcing its core technologies, such as the Apache Dubbo RPC framework and the Dragonfly file distribution system, Alibaba achieves several key advantages. First, it builds immense credibility and trust with developers worldwide, positioning Alibaba Cloud as a platform built on and for open innovation, not just a vendor. Second, it directly fuels its core business: cloud adoption. As developers standardize on Alibaba's open-source tools, they are naturally incentivized to deploy their applications on Alibaba Cloud for optimal integration and performance, creating a powerful growth engine. This strategy allows Alibaba to rapidly expand its global market reach and ecosystem without solely relying on its own R&amp;D, turning the global developer community into its innovation arm.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 w:name="Noto Sans">
    <w:charset w:val="00" w:characterSet="windows-1252"/>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TotalTime>
  <Application>LibreOffice/7.6.2.1$Windows_X86_64 LibreOffice_project/56f7684011345957bbf33a7ee678afaf4d2ba333</Application>
  <AppVersion>15.0000</AppVersion>
  <Pages>3</Pages>
  <Words>547</Words>
  <Characters>3308</Characters>
  <CharactersWithSpaces>3841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2025-04-18T02:05:45Z</dcterms:created>
  <dc:creator/>
  <dc:description/>
  <dc:language>en-US</dc:language>
  <cp:lastModifiedBy/>
  <cp:lastPrinted>2025-08-23T14:55:29Z</cp:lastPrinted>
  <dcterms:modified xsi:type="dcterms:W3CDTF">2025-08-23T15:05:30Z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