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269A" w14:textId="77777777" w:rsidR="00327A81" w:rsidRDefault="00327A81" w:rsidP="00327A81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047C1A">
        <w:rPr>
          <w:rFonts w:cstheme="minorHAnsi"/>
          <w:b/>
          <w:bCs/>
          <w:sz w:val="32"/>
          <w:szCs w:val="32"/>
          <w:u w:val="single"/>
        </w:rPr>
        <w:t>Eliza Marie Reyes</w:t>
      </w:r>
    </w:p>
    <w:p w14:paraId="3A54872F" w14:textId="77777777" w:rsidR="00327A81" w:rsidRPr="00047C1A" w:rsidRDefault="00327A81" w:rsidP="00327A81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57D2FA7A" w14:textId="119FB523" w:rsidR="00327A81" w:rsidRPr="00047C1A" w:rsidRDefault="00327A81" w:rsidP="00327A81">
      <w:pPr>
        <w:shd w:val="clear" w:color="auto" w:fill="FFFFFF"/>
        <w:spacing w:after="300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color w:val="555555"/>
          <w:kern w:val="0"/>
          <w14:ligatures w14:val="none"/>
        </w:rPr>
        <w:t xml:space="preserve">Attorney Eliza M. Reyes is an attorney in the Madison Office of </w:t>
      </w:r>
      <w:r>
        <w:rPr>
          <w:rFonts w:eastAsia="Times New Roman" w:cstheme="minorHAnsi"/>
          <w:color w:val="555555"/>
          <w:kern w:val="0"/>
          <w14:ligatures w14:val="none"/>
        </w:rPr>
        <w:t xml:space="preserve">Richman &amp; Richman </w:t>
      </w:r>
      <w:r w:rsidRPr="00047C1A">
        <w:rPr>
          <w:rFonts w:eastAsia="Times New Roman" w:cstheme="minorHAnsi"/>
          <w:color w:val="555555"/>
          <w:kern w:val="0"/>
          <w14:ligatures w14:val="none"/>
        </w:rPr>
        <w:t>LL</w:t>
      </w:r>
      <w:r>
        <w:rPr>
          <w:rFonts w:eastAsia="Times New Roman" w:cstheme="minorHAnsi"/>
          <w:color w:val="555555"/>
          <w:kern w:val="0"/>
          <w14:ligatures w14:val="none"/>
        </w:rPr>
        <w:t>C</w:t>
      </w:r>
      <w:r w:rsidRPr="00047C1A">
        <w:rPr>
          <w:rFonts w:eastAsia="Times New Roman" w:cstheme="minorHAnsi"/>
          <w:color w:val="555555"/>
          <w:kern w:val="0"/>
          <w14:ligatures w14:val="none"/>
        </w:rPr>
        <w:t xml:space="preserve">.  Since 2005, her practice has focused on financial matters, with a practice primarily focused on representation of debtors, creditors, trustees, landlords, tenants, investors and most other parties in interest with issues before the bankruptcy, federal and state courts; including individual and commercial bankruptcy filings under Chapters 7, 13, 12, and 11; objections to discharge; fraudulent transfer issues; asset valuation issues; adversary proceedings; defense of foreclosure actions; debt collection; contract disputes; real estate matters; and individual, agricultural and commercial reorganizations. She is a member of the Bankruptcy, Insolvency, and Creditors’ Rights Section and the Solo and Small Firm Section of the State Bar of Wisconsin. Eliza has also been a presenter at conferences on various topics related to financial matters and </w:t>
      </w:r>
      <w:proofErr w:type="gramStart"/>
      <w:r w:rsidRPr="00047C1A">
        <w:rPr>
          <w:rFonts w:eastAsia="Times New Roman" w:cstheme="minorHAnsi"/>
          <w:color w:val="555555"/>
          <w:kern w:val="0"/>
          <w14:ligatures w14:val="none"/>
        </w:rPr>
        <w:t>bankruptcy, and</w:t>
      </w:r>
      <w:proofErr w:type="gramEnd"/>
      <w:r w:rsidRPr="00047C1A">
        <w:rPr>
          <w:rFonts w:eastAsia="Times New Roman" w:cstheme="minorHAnsi"/>
          <w:color w:val="555555"/>
          <w:kern w:val="0"/>
          <w14:ligatures w14:val="none"/>
        </w:rPr>
        <w:t xml:space="preserve"> is the author of the Creditor/Debtor Chapter of the </w:t>
      </w:r>
      <w:r w:rsidRPr="00047C1A">
        <w:rPr>
          <w:rFonts w:eastAsia="Times New Roman" w:cstheme="minorHAnsi"/>
          <w:i/>
          <w:iCs/>
          <w:color w:val="555555"/>
          <w:kern w:val="0"/>
          <w14:ligatures w14:val="none"/>
        </w:rPr>
        <w:t>Wisconsin Attorney’s Desk Reference 2018</w:t>
      </w:r>
      <w:r w:rsidRPr="00047C1A">
        <w:rPr>
          <w:rFonts w:eastAsia="Times New Roman" w:cstheme="minorHAnsi"/>
          <w:color w:val="555555"/>
          <w:kern w:val="0"/>
          <w14:ligatures w14:val="none"/>
        </w:rPr>
        <w:t>, published by Pinnacle Books, and the Creditors’ Rights &amp; Remedies chapter of </w:t>
      </w:r>
      <w:r w:rsidRPr="00047C1A">
        <w:rPr>
          <w:rFonts w:eastAsia="Times New Roman" w:cstheme="minorHAnsi"/>
          <w:i/>
          <w:iCs/>
          <w:color w:val="555555"/>
          <w:kern w:val="0"/>
          <w14:ligatures w14:val="none"/>
        </w:rPr>
        <w:t>Marital Property Law in Wisconsin</w:t>
      </w:r>
      <w:r w:rsidRPr="00047C1A">
        <w:rPr>
          <w:rFonts w:eastAsia="Times New Roman" w:cstheme="minorHAnsi"/>
          <w:color w:val="555555"/>
          <w:kern w:val="0"/>
          <w14:ligatures w14:val="none"/>
        </w:rPr>
        <w:t>, also published by Pinnacle Books. Eliza is a 1991 graduate of the University of Wisconsin-Milwaukee with a degree in Mass Communication/Journalism, and she received her J.D. from The John Marshall Law School in 1997.</w:t>
      </w:r>
    </w:p>
    <w:p w14:paraId="53E00372" w14:textId="77777777" w:rsidR="00327A81" w:rsidRPr="00047C1A" w:rsidRDefault="00327A81" w:rsidP="00327A81">
      <w:pPr>
        <w:shd w:val="clear" w:color="auto" w:fill="FFFFFF"/>
        <w:spacing w:after="100" w:afterAutospacing="1"/>
        <w:outlineLvl w:val="2"/>
        <w:rPr>
          <w:rFonts w:eastAsia="Times New Roman" w:cstheme="minorHAnsi"/>
          <w:b/>
          <w:bCs/>
          <w:caps/>
          <w:color w:val="323955"/>
          <w:kern w:val="0"/>
          <w:sz w:val="39"/>
          <w:szCs w:val="39"/>
          <w14:ligatures w14:val="none"/>
        </w:rPr>
      </w:pPr>
      <w:r w:rsidRPr="00047C1A">
        <w:rPr>
          <w:rFonts w:eastAsia="Times New Roman" w:cstheme="minorHAnsi"/>
          <w:b/>
          <w:bCs/>
          <w:caps/>
          <w:color w:val="323955"/>
          <w:kern w:val="0"/>
          <w:sz w:val="39"/>
          <w:szCs w:val="39"/>
          <w14:ligatures w14:val="none"/>
        </w:rPr>
        <w:t>AREAS OF PRACTICE</w:t>
      </w:r>
    </w:p>
    <w:p w14:paraId="53F1002F" w14:textId="77777777" w:rsidR="00327A81" w:rsidRPr="00047C1A" w:rsidRDefault="00327A81" w:rsidP="00327A81">
      <w:pPr>
        <w:shd w:val="clear" w:color="auto" w:fill="FFFFFF"/>
        <w:spacing w:after="100" w:afterAutospacing="1"/>
        <w:outlineLvl w:val="2"/>
        <w:rPr>
          <w:rFonts w:eastAsia="Times New Roman" w:cstheme="minorHAnsi"/>
          <w:b/>
          <w:bCs/>
          <w:caps/>
          <w:color w:val="323955"/>
          <w:kern w:val="0"/>
          <w:sz w:val="39"/>
          <w:szCs w:val="39"/>
          <w14:ligatures w14:val="none"/>
        </w:rPr>
      </w:pPr>
      <w:r w:rsidRPr="00047C1A">
        <w:rPr>
          <w:rFonts w:eastAsia="Times New Roman" w:cstheme="minorHAnsi"/>
          <w:b/>
          <w:bCs/>
          <w:caps/>
          <w:color w:val="323955"/>
          <w:kern w:val="0"/>
          <w:sz w:val="39"/>
          <w:szCs w:val="39"/>
          <w14:ligatures w14:val="none"/>
        </w:rPr>
        <w:t>BAR ADMISSIONS</w:t>
      </w:r>
    </w:p>
    <w:p w14:paraId="5FA0E7C2" w14:textId="77777777" w:rsidR="00327A81" w:rsidRPr="00047C1A" w:rsidRDefault="00327A81" w:rsidP="00327A8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color w:val="555555"/>
          <w:kern w:val="0"/>
          <w14:ligatures w14:val="none"/>
        </w:rPr>
        <w:t>Wisconsin, 1997</w:t>
      </w:r>
    </w:p>
    <w:p w14:paraId="3AE7F1C4" w14:textId="77777777" w:rsidR="00327A81" w:rsidRPr="00047C1A" w:rsidRDefault="00327A81" w:rsidP="00327A8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color w:val="555555"/>
          <w:kern w:val="0"/>
          <w14:ligatures w14:val="none"/>
        </w:rPr>
        <w:t>U.S. District Court Eastern District of Wisconsin</w:t>
      </w:r>
    </w:p>
    <w:p w14:paraId="6F32C271" w14:textId="77777777" w:rsidR="00327A81" w:rsidRPr="00047C1A" w:rsidRDefault="00327A81" w:rsidP="00327A8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color w:val="555555"/>
          <w:kern w:val="0"/>
          <w14:ligatures w14:val="none"/>
        </w:rPr>
        <w:t>U.S. District Court Western District of Wisconsin</w:t>
      </w:r>
    </w:p>
    <w:p w14:paraId="095A6BE1" w14:textId="77777777" w:rsidR="00327A81" w:rsidRPr="00047C1A" w:rsidRDefault="00327A81" w:rsidP="00327A8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color w:val="555555"/>
          <w:kern w:val="0"/>
          <w14:ligatures w14:val="none"/>
        </w:rPr>
        <w:t>U.S. Bankruptcy Court Western District of Wisconsin</w:t>
      </w:r>
    </w:p>
    <w:p w14:paraId="6CE94FC2" w14:textId="77777777" w:rsidR="00327A81" w:rsidRPr="00047C1A" w:rsidRDefault="00327A81" w:rsidP="00327A81">
      <w:pPr>
        <w:shd w:val="clear" w:color="auto" w:fill="FFFFFF"/>
        <w:spacing w:after="100" w:afterAutospacing="1"/>
        <w:outlineLvl w:val="2"/>
        <w:rPr>
          <w:rFonts w:eastAsia="Times New Roman" w:cstheme="minorHAnsi"/>
          <w:b/>
          <w:bCs/>
          <w:caps/>
          <w:color w:val="323955"/>
          <w:kern w:val="0"/>
          <w:sz w:val="39"/>
          <w:szCs w:val="39"/>
          <w14:ligatures w14:val="none"/>
        </w:rPr>
      </w:pPr>
      <w:r w:rsidRPr="00047C1A">
        <w:rPr>
          <w:rFonts w:eastAsia="Times New Roman" w:cstheme="minorHAnsi"/>
          <w:b/>
          <w:bCs/>
          <w:caps/>
          <w:color w:val="323955"/>
          <w:kern w:val="0"/>
          <w:sz w:val="39"/>
          <w:szCs w:val="39"/>
          <w14:ligatures w14:val="none"/>
        </w:rPr>
        <w:t>EDUCATION</w:t>
      </w:r>
    </w:p>
    <w:p w14:paraId="4DA5A815" w14:textId="77777777" w:rsidR="00327A81" w:rsidRPr="00047C1A" w:rsidRDefault="00327A81" w:rsidP="00327A8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b/>
          <w:bCs/>
          <w:color w:val="555555"/>
          <w:kern w:val="0"/>
          <w14:ligatures w14:val="none"/>
        </w:rPr>
        <w:t>John Marshall Law School</w:t>
      </w:r>
    </w:p>
    <w:p w14:paraId="672E08F7" w14:textId="77777777" w:rsidR="00327A81" w:rsidRPr="00047C1A" w:rsidRDefault="00327A81" w:rsidP="00327A8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color w:val="555555"/>
          <w:kern w:val="0"/>
          <w14:ligatures w14:val="none"/>
        </w:rPr>
        <w:t>J.D. – 1997</w:t>
      </w:r>
    </w:p>
    <w:p w14:paraId="6C1AD5AD" w14:textId="77777777" w:rsidR="00327A81" w:rsidRPr="00047C1A" w:rsidRDefault="00327A81" w:rsidP="00327A8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b/>
          <w:bCs/>
          <w:color w:val="555555"/>
          <w:kern w:val="0"/>
          <w14:ligatures w14:val="none"/>
        </w:rPr>
        <w:t>University of Wisconsin</w:t>
      </w:r>
      <w:r w:rsidRPr="00047C1A">
        <w:rPr>
          <w:rFonts w:eastAsia="Times New Roman" w:cstheme="minorHAnsi"/>
          <w:color w:val="555555"/>
          <w:kern w:val="0"/>
          <w14:ligatures w14:val="none"/>
        </w:rPr>
        <w:t>, Milwaukee</w:t>
      </w:r>
    </w:p>
    <w:p w14:paraId="5C8447E8" w14:textId="77777777" w:rsidR="00327A81" w:rsidRPr="00047C1A" w:rsidRDefault="00327A81" w:rsidP="00327A8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color w:val="555555"/>
          <w:kern w:val="0"/>
          <w14:ligatures w14:val="none"/>
        </w:rPr>
        <w:t>B.A. – 1991</w:t>
      </w:r>
    </w:p>
    <w:p w14:paraId="59C76513" w14:textId="77777777" w:rsidR="00327A81" w:rsidRPr="00047C1A" w:rsidRDefault="00327A81" w:rsidP="00327A8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color w:val="555555"/>
          <w:kern w:val="0"/>
          <w14:ligatures w14:val="none"/>
        </w:rPr>
        <w:t>Major: Mass Communication</w:t>
      </w:r>
    </w:p>
    <w:p w14:paraId="517D62EB" w14:textId="77777777" w:rsidR="00327A81" w:rsidRPr="00047C1A" w:rsidRDefault="00327A81" w:rsidP="00327A81">
      <w:pPr>
        <w:shd w:val="clear" w:color="auto" w:fill="FFFFFF"/>
        <w:spacing w:after="100" w:afterAutospacing="1"/>
        <w:outlineLvl w:val="2"/>
        <w:rPr>
          <w:rFonts w:eastAsia="Times New Roman" w:cstheme="minorHAnsi"/>
          <w:b/>
          <w:bCs/>
          <w:caps/>
          <w:color w:val="323955"/>
          <w:kern w:val="0"/>
          <w:sz w:val="39"/>
          <w:szCs w:val="39"/>
          <w14:ligatures w14:val="none"/>
        </w:rPr>
      </w:pPr>
      <w:r w:rsidRPr="00047C1A">
        <w:rPr>
          <w:rFonts w:eastAsia="Times New Roman" w:cstheme="minorHAnsi"/>
          <w:b/>
          <w:bCs/>
          <w:caps/>
          <w:color w:val="323955"/>
          <w:kern w:val="0"/>
          <w:sz w:val="39"/>
          <w:szCs w:val="39"/>
          <w14:ligatures w14:val="none"/>
        </w:rPr>
        <w:t>PROFESSIONAL ASSOCIATIONS AND MEMBERSHIPS</w:t>
      </w:r>
    </w:p>
    <w:p w14:paraId="5248A31E" w14:textId="77777777" w:rsidR="00327A81" w:rsidRPr="00047C1A" w:rsidRDefault="00327A81" w:rsidP="00327A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color w:val="555555"/>
          <w:kern w:val="0"/>
          <w14:ligatures w14:val="none"/>
        </w:rPr>
        <w:t>State Bar of Wisconsin, Bankruptcy, Insolvency, and Creditors’ Rights Section and Business Law Section, Member</w:t>
      </w:r>
    </w:p>
    <w:p w14:paraId="47A69642" w14:textId="77777777" w:rsidR="00327A81" w:rsidRPr="00047C1A" w:rsidRDefault="00327A81" w:rsidP="00327A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color w:val="555555"/>
          <w:kern w:val="0"/>
          <w14:ligatures w14:val="none"/>
        </w:rPr>
        <w:t>Dane County Bar Association, Member</w:t>
      </w:r>
    </w:p>
    <w:p w14:paraId="5CDF2C14" w14:textId="77777777" w:rsidR="00327A81" w:rsidRPr="00047C1A" w:rsidRDefault="00327A81" w:rsidP="00327A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color w:val="555555"/>
          <w:kern w:val="0"/>
          <w14:ligatures w14:val="none"/>
        </w:rPr>
        <w:t>Western District Bankruptcy Bar Association, Secretary</w:t>
      </w:r>
    </w:p>
    <w:p w14:paraId="78AAEDC1" w14:textId="77777777" w:rsidR="00327A81" w:rsidRPr="00047C1A" w:rsidRDefault="00327A81" w:rsidP="00327A81">
      <w:pPr>
        <w:shd w:val="clear" w:color="auto" w:fill="FFFFFF"/>
        <w:spacing w:after="100" w:afterAutospacing="1"/>
        <w:outlineLvl w:val="2"/>
        <w:rPr>
          <w:rFonts w:eastAsia="Times New Roman" w:cstheme="minorHAnsi"/>
          <w:b/>
          <w:bCs/>
          <w:caps/>
          <w:color w:val="323955"/>
          <w:kern w:val="0"/>
          <w:sz w:val="39"/>
          <w:szCs w:val="39"/>
          <w14:ligatures w14:val="none"/>
        </w:rPr>
      </w:pPr>
      <w:r w:rsidRPr="00047C1A">
        <w:rPr>
          <w:rFonts w:eastAsia="Times New Roman" w:cstheme="minorHAnsi"/>
          <w:b/>
          <w:bCs/>
          <w:caps/>
          <w:color w:val="323955"/>
          <w:kern w:val="0"/>
          <w:sz w:val="39"/>
          <w:szCs w:val="39"/>
          <w14:ligatures w14:val="none"/>
        </w:rPr>
        <w:lastRenderedPageBreak/>
        <w:t>PUBLISHED WORKS</w:t>
      </w:r>
    </w:p>
    <w:p w14:paraId="506FF3EE" w14:textId="77777777" w:rsidR="00327A81" w:rsidRPr="00047C1A" w:rsidRDefault="00327A81" w:rsidP="00327A8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55555"/>
          <w:kern w:val="0"/>
          <w14:ligatures w14:val="none"/>
        </w:rPr>
      </w:pPr>
      <w:r w:rsidRPr="00047C1A">
        <w:rPr>
          <w:rFonts w:eastAsia="Times New Roman" w:cstheme="minorHAnsi"/>
          <w:color w:val="555555"/>
          <w:kern w:val="0"/>
          <w14:ligatures w14:val="none"/>
        </w:rPr>
        <w:t>Co-author of the Creditor/Debtor Law Chapter of the Annual Survey of Wisconsin Law, State Bar of Wisconsin CLE Books, 2005 to 2014</w:t>
      </w:r>
    </w:p>
    <w:p w14:paraId="24683679" w14:textId="77777777" w:rsidR="00327A81" w:rsidRDefault="00327A81"/>
    <w:sectPr w:rsidR="0032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A20"/>
    <w:multiLevelType w:val="multilevel"/>
    <w:tmpl w:val="39B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E0879"/>
    <w:multiLevelType w:val="multilevel"/>
    <w:tmpl w:val="7D56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D520D"/>
    <w:multiLevelType w:val="multilevel"/>
    <w:tmpl w:val="26EA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36921"/>
    <w:multiLevelType w:val="multilevel"/>
    <w:tmpl w:val="EAE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377494">
    <w:abstractNumId w:val="2"/>
  </w:num>
  <w:num w:numId="2" w16cid:durableId="191187476">
    <w:abstractNumId w:val="0"/>
  </w:num>
  <w:num w:numId="3" w16cid:durableId="821696450">
    <w:abstractNumId w:val="3"/>
  </w:num>
  <w:num w:numId="4" w16cid:durableId="455370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81"/>
    <w:rsid w:val="0032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3286E"/>
  <w15:chartTrackingRefBased/>
  <w15:docId w15:val="{2A919E8A-4FF0-3F4E-B9B3-ADA3F683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Wagner</dc:creator>
  <cp:keywords/>
  <dc:description/>
  <cp:lastModifiedBy>Shannon Wagner</cp:lastModifiedBy>
  <cp:revision>1</cp:revision>
  <dcterms:created xsi:type="dcterms:W3CDTF">2023-09-12T19:58:00Z</dcterms:created>
  <dcterms:modified xsi:type="dcterms:W3CDTF">2023-09-12T19:58:00Z</dcterms:modified>
</cp:coreProperties>
</file>