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val="0"/>
          <w:i w:val="0"/>
          <w:sz w:val="22"/>
        </w:rPr>
        <w:t>MINISTRY OF EDUCATION AND SCIENCE OF THE KYRGYZ REPUBLIC</w:t>
      </w:r>
    </w:p>
    <w:p>
      <w:pPr>
        <w:spacing w:after="80"/>
        <w:jc w:val="center"/>
      </w:pPr>
      <w:r>
        <w:rPr>
          <w:rFonts w:ascii="Times New Roman" w:hAnsi="Times New Roman"/>
          <w:b w:val="0"/>
          <w:i w:val="0"/>
          <w:sz w:val="22"/>
        </w:rPr>
        <w:t>KYRGYZ-TURKISH MANAS UNIVERSITY</w:t>
      </w:r>
    </w:p>
    <w:p>
      <w:pPr>
        <w:spacing w:after="80"/>
        <w:jc w:val="center"/>
      </w:pPr>
      <w:r>
        <w:rPr>
          <w:rFonts w:ascii="Times New Roman" w:hAnsi="Times New Roman"/>
          <w:b w:val="0"/>
          <w:i w:val="0"/>
          <w:sz w:val="22"/>
        </w:rPr>
        <w:t>FACULTY OF ENGINEERING</w:t>
      </w:r>
    </w:p>
    <w:p>
      <w:pPr>
        <w:spacing w:after="80"/>
        <w:jc w:val="center"/>
      </w:pPr>
      <w:r>
        <w:rPr>
          <w:rFonts w:ascii="Times New Roman" w:hAnsi="Times New Roman"/>
          <w:b w:val="0"/>
          <w:i w:val="0"/>
          <w:sz w:val="22"/>
        </w:rPr>
        <w:t>DEPARTMENT OF COMPUTER ENGINEERING</w:t>
      </w:r>
    </w:p>
    <w:p/>
    <w:p/>
    <w:p>
      <w:pPr>
        <w:spacing w:after="160"/>
        <w:jc w:val="center"/>
      </w:pPr>
      <w:r>
        <w:rPr>
          <w:rFonts w:ascii="Times New Roman" w:hAnsi="Times New Roman"/>
          <w:b/>
          <w:i w:val="0"/>
          <w:sz w:val="32"/>
        </w:rPr>
        <w:t>DIPLOMA THESIS</w:t>
      </w:r>
    </w:p>
    <w:p/>
    <w:p>
      <w:pPr>
        <w:spacing w:after="80"/>
        <w:jc w:val="center"/>
      </w:pPr>
      <w:r>
        <w:rPr>
          <w:rFonts w:ascii="Times New Roman" w:hAnsi="Times New Roman"/>
          <w:b/>
          <w:i w:val="0"/>
          <w:sz w:val="28"/>
        </w:rPr>
        <w:t>MathForge: Development of an Intelligent Educational Platform</w:t>
      </w:r>
    </w:p>
    <w:p>
      <w:pPr>
        <w:spacing w:after="80"/>
        <w:jc w:val="center"/>
      </w:pPr>
      <w:r>
        <w:rPr>
          <w:rFonts w:ascii="Times New Roman" w:hAnsi="Times New Roman"/>
          <w:b/>
          <w:i w:val="0"/>
          <w:sz w:val="28"/>
        </w:rPr>
        <w:t>for Higher Mathematics Using Artificial Intelligence,</w:t>
      </w:r>
    </w:p>
    <w:p>
      <w:pPr>
        <w:spacing w:after="320"/>
        <w:jc w:val="center"/>
      </w:pPr>
      <w:r>
        <w:rPr>
          <w:rFonts w:ascii="Times New Roman" w:hAnsi="Times New Roman"/>
          <w:b/>
          <w:i w:val="0"/>
          <w:sz w:val="28"/>
        </w:rPr>
        <w:t>Symbolic Computation, and Adaptive Learning Technologies</w:t>
      </w:r>
    </w:p>
    <w:p/>
    <w:p/>
    <w:p>
      <w:pPr>
        <w:spacing w:after="80"/>
        <w:jc w:val="right"/>
      </w:pPr>
      <w:r>
        <w:rPr>
          <w:rFonts w:ascii="Times New Roman" w:hAnsi="Times New Roman"/>
          <w:b/>
          <w:i w:val="0"/>
          <w:sz w:val="24"/>
        </w:rPr>
        <w:t>Student:  Dinaiym</w:t>
      </w:r>
    </w:p>
    <w:p>
      <w:pPr>
        <w:spacing w:after="80"/>
        <w:jc w:val="right"/>
      </w:pPr>
      <w:r>
        <w:rPr>
          <w:rFonts w:ascii="Times New Roman" w:hAnsi="Times New Roman"/>
          <w:b w:val="0"/>
          <w:i w:val="0"/>
          <w:sz w:val="24"/>
        </w:rPr>
        <w:t>Specialty:  Computer Engineering</w:t>
      </w:r>
    </w:p>
    <w:p>
      <w:pPr>
        <w:spacing w:after="80"/>
        <w:jc w:val="right"/>
      </w:pPr>
      <w:r>
        <w:rPr>
          <w:rFonts w:ascii="Times New Roman" w:hAnsi="Times New Roman"/>
          <w:b w:val="0"/>
          <w:i w:val="0"/>
          <w:sz w:val="24"/>
        </w:rPr>
        <w:t>Group:  ___________</w:t>
      </w:r>
    </w:p>
    <w:p>
      <w:pPr>
        <w:spacing w:after="80"/>
        <w:jc w:val="right"/>
      </w:pPr>
      <w:r>
        <w:rPr>
          <w:rFonts w:ascii="Times New Roman" w:hAnsi="Times New Roman"/>
          <w:b w:val="0"/>
          <w:i w:val="0"/>
          <w:sz w:val="24"/>
        </w:rPr>
        <w:t>Scientific supervisor:  ___________</w:t>
      </w:r>
    </w:p>
    <w:p>
      <w:pPr>
        <w:spacing w:after="80"/>
        <w:jc w:val="right"/>
      </w:pPr>
      <w:r>
        <w:rPr>
          <w:rFonts w:ascii="Times New Roman" w:hAnsi="Times New Roman"/>
          <w:b w:val="0"/>
          <w:i w:val="0"/>
          <w:sz w:val="24"/>
        </w:rPr>
        <w:t>Academic degree / rank:  ___________</w:t>
      </w:r>
    </w:p>
    <w:p/>
    <w:p/>
    <w:p/>
    <w:p>
      <w:pPr>
        <w:spacing w:after="80"/>
        <w:jc w:val="center"/>
      </w:pPr>
      <w:r>
        <w:rPr>
          <w:rFonts w:ascii="Times New Roman" w:hAnsi="Times New Roman"/>
          <w:b w:val="0"/>
          <w:i w:val="0"/>
          <w:sz w:val="24"/>
        </w:rPr>
        <w:t>Bishkek — 2026</w:t>
      </w:r>
    </w:p>
    <w:p>
      <w:r>
        <w:br w:type="page"/>
      </w:r>
    </w:p>
    <w:p>
      <w:pPr>
        <w:spacing w:before="240" w:after="120"/>
        <w:jc w:val="center"/>
      </w:pPr>
      <w:r>
        <w:rPr>
          <w:rFonts w:ascii="Times New Roman" w:hAnsi="Times New Roman"/>
          <w:b/>
          <w:i w:val="0"/>
          <w:sz w:val="32"/>
        </w:rPr>
        <w:t>ABSTRACT</w:t>
      </w:r>
    </w:p>
    <w:p>
      <w:pPr>
        <w:spacing w:after="120" w:before="0"/>
        <w:ind w:firstLine="709"/>
        <w:jc w:val="both"/>
      </w:pPr>
      <w:r>
        <w:rPr>
          <w:rFonts w:ascii="Times New Roman" w:hAnsi="Times New Roman"/>
          <w:b w:val="0"/>
          <w:i w:val="0"/>
          <w:sz w:val="24"/>
        </w:rPr>
        <w:t>This diploma thesis presents the design, development, and deployment of MathForge — a full-stack, AI-powered educational platform aimed at university-level mathematics courses covering Linear Algebra, Calculus, and the Kyrgyz national standardised test (ORT). The platform integrates symbolic computation via SymPy, large language model tutoring via Groq Llama-3, a real-time 3D avatar teacher powered by Three.js and VRM technology, handwriting recognition via Google Cloud Vision API, and a semantic search engine built on Qdrant vector database. The backend is implemented with FastAPI (Python) and communicates with a PostgreSQL database managed through Supabase. The frontend is a React 19 / TypeScript single-page application with full trilingual support (English, Russian, Kyrgyz). The system provides distinct role-based experiences for students, teachers, and administrators, including adaptive task generation, classroom management, video lessons, PDF worksheet generation, and a token-based billing model. The thesis describes the system architecture, key technical challenges and their solutions, test methodology, and performance evaluation. The platform is deployed on Railway cloud infrastructure.</w:t>
      </w:r>
    </w:p>
    <w:p/>
    <w:p>
      <w:pPr>
        <w:spacing w:after="120" w:before="0"/>
        <w:ind w:firstLine="709"/>
        <w:jc w:val="both"/>
      </w:pPr>
      <w:r>
        <w:rPr>
          <w:rFonts w:ascii="Times New Roman" w:hAnsi="Times New Roman"/>
          <w:b w:val="0"/>
          <w:i w:val="0"/>
          <w:sz w:val="24"/>
        </w:rPr>
        <w:t>Keywords: educational platform, artificial intelligence, mathematics education, symbolic computation, SymPy, FastAPI, React, adaptive learning, NLP, vector search, RAG, 3D avatar, OCR, Kyrgyz education.</w:t>
      </w:r>
    </w:p>
    <w:p>
      <w:r>
        <w:br w:type="page"/>
      </w:r>
    </w:p>
    <w:p>
      <w:pPr>
        <w:spacing w:before="240" w:after="120"/>
        <w:jc w:val="center"/>
      </w:pPr>
      <w:r>
        <w:rPr>
          <w:rFonts w:ascii="Times New Roman" w:hAnsi="Times New Roman"/>
          <w:b/>
          <w:i w:val="0"/>
          <w:sz w:val="32"/>
        </w:rPr>
        <w:t>TABLE OF CONTENTS</w:t>
      </w:r>
    </w:p>
    <w:p>
      <w:pPr>
        <w:spacing w:after="40"/>
        <w:jc w:val="both"/>
      </w:pPr>
      <w:r>
        <w:rPr>
          <w:rFonts w:ascii="Times New Roman" w:hAnsi="Times New Roman"/>
          <w:b w:val="0"/>
          <w:i w:val="0"/>
          <w:sz w:val="22"/>
        </w:rPr>
        <w:t>Abstract</w:t>
      </w:r>
      <w:r>
        <w:rPr>
          <w:rFonts w:ascii="Times New Roman" w:hAnsi="Times New Roman"/>
          <w:b w:val="0"/>
          <w:i w:val="0"/>
          <w:sz w:val="22"/>
        </w:rPr>
        <w:t xml:space="preserve">  ...............................................  2</w:t>
      </w:r>
    </w:p>
    <w:p>
      <w:pPr>
        <w:spacing w:after="40"/>
        <w:jc w:val="both"/>
      </w:pPr>
      <w:r>
        <w:rPr>
          <w:rFonts w:ascii="Times New Roman" w:hAnsi="Times New Roman"/>
          <w:b w:val="0"/>
          <w:i w:val="0"/>
          <w:sz w:val="22"/>
        </w:rPr>
        <w:t>Table of Contents</w:t>
      </w:r>
      <w:r>
        <w:rPr>
          <w:rFonts w:ascii="Times New Roman" w:hAnsi="Times New Roman"/>
          <w:b w:val="0"/>
          <w:i w:val="0"/>
          <w:sz w:val="22"/>
        </w:rPr>
        <w:t xml:space="preserve">  ......................................  3</w:t>
      </w:r>
    </w:p>
    <w:p>
      <w:pPr>
        <w:spacing w:after="40"/>
        <w:jc w:val="both"/>
      </w:pPr>
      <w:r>
        <w:rPr>
          <w:rFonts w:ascii="Times New Roman" w:hAnsi="Times New Roman"/>
          <w:b w:val="0"/>
          <w:i w:val="0"/>
          <w:sz w:val="22"/>
        </w:rPr>
        <w:t>List of Abbreviations</w:t>
      </w:r>
      <w:r>
        <w:rPr>
          <w:rFonts w:ascii="Times New Roman" w:hAnsi="Times New Roman"/>
          <w:b w:val="0"/>
          <w:i w:val="0"/>
          <w:sz w:val="22"/>
        </w:rPr>
        <w:t xml:space="preserve">  ..................................  4</w:t>
      </w:r>
    </w:p>
    <w:p>
      <w:pPr>
        <w:spacing w:after="40"/>
        <w:jc w:val="both"/>
      </w:pPr>
      <w:r>
        <w:rPr>
          <w:rFonts w:ascii="Times New Roman" w:hAnsi="Times New Roman"/>
          <w:b w:val="0"/>
          <w:i w:val="0"/>
          <w:sz w:val="22"/>
        </w:rPr>
        <w:t>Introduction</w:t>
      </w:r>
      <w:r>
        <w:rPr>
          <w:rFonts w:ascii="Times New Roman" w:hAnsi="Times New Roman"/>
          <w:b w:val="0"/>
          <w:i w:val="0"/>
          <w:sz w:val="22"/>
        </w:rPr>
        <w:t xml:space="preserve">  ...........................................  5</w:t>
      </w:r>
    </w:p>
    <w:p>
      <w:pPr>
        <w:spacing w:after="40"/>
        <w:jc w:val="both"/>
      </w:pPr>
      <w:r>
        <w:rPr>
          <w:rFonts w:ascii="Times New Roman" w:hAnsi="Times New Roman"/>
          <w:b w:val="0"/>
          <w:i w:val="0"/>
          <w:sz w:val="22"/>
        </w:rPr>
        <w:t>Chapter 1. Literature Review and Related Work</w:t>
      </w:r>
      <w:r>
        <w:rPr>
          <w:rFonts w:ascii="Times New Roman" w:hAnsi="Times New Roman"/>
          <w:b w:val="0"/>
          <w:i w:val="0"/>
          <w:sz w:val="22"/>
        </w:rPr>
        <w:t xml:space="preserve">  ..........  8</w:t>
      </w:r>
    </w:p>
    <w:p>
      <w:pPr>
        <w:spacing w:after="40"/>
        <w:ind w:left="567"/>
        <w:jc w:val="both"/>
      </w:pPr>
      <w:r>
        <w:rPr>
          <w:rFonts w:ascii="Times New Roman" w:hAnsi="Times New Roman"/>
          <w:b w:val="0"/>
          <w:i w:val="0"/>
          <w:sz w:val="22"/>
        </w:rPr>
        <w:t>1.1 Intelligent Tutoring Systems</w:t>
      </w:r>
      <w:r>
        <w:rPr>
          <w:rFonts w:ascii="Times New Roman" w:hAnsi="Times New Roman"/>
          <w:b w:val="0"/>
          <w:i w:val="0"/>
          <w:sz w:val="22"/>
        </w:rPr>
        <w:t xml:space="preserve">  ...................  8</w:t>
      </w:r>
    </w:p>
    <w:p>
      <w:pPr>
        <w:spacing w:after="40"/>
        <w:ind w:left="567"/>
        <w:jc w:val="both"/>
      </w:pPr>
      <w:r>
        <w:rPr>
          <w:rFonts w:ascii="Times New Roman" w:hAnsi="Times New Roman"/>
          <w:b w:val="0"/>
          <w:i w:val="0"/>
          <w:sz w:val="22"/>
        </w:rPr>
        <w:t>1.2 AI in Mathematics Education</w:t>
      </w:r>
      <w:r>
        <w:rPr>
          <w:rFonts w:ascii="Times New Roman" w:hAnsi="Times New Roman"/>
          <w:b w:val="0"/>
          <w:i w:val="0"/>
          <w:sz w:val="22"/>
        </w:rPr>
        <w:t xml:space="preserve">  ....................  9</w:t>
      </w:r>
    </w:p>
    <w:p>
      <w:pPr>
        <w:spacing w:after="40"/>
        <w:ind w:left="567"/>
        <w:jc w:val="both"/>
      </w:pPr>
      <w:r>
        <w:rPr>
          <w:rFonts w:ascii="Times New Roman" w:hAnsi="Times New Roman"/>
          <w:b w:val="0"/>
          <w:i w:val="0"/>
          <w:sz w:val="22"/>
        </w:rPr>
        <w:t>1.3 Symbolic Computation in Education</w:t>
      </w:r>
      <w:r>
        <w:rPr>
          <w:rFonts w:ascii="Times New Roman" w:hAnsi="Times New Roman"/>
          <w:b w:val="0"/>
          <w:i w:val="0"/>
          <w:sz w:val="22"/>
        </w:rPr>
        <w:t xml:space="preserve">  ..............  10</w:t>
      </w:r>
    </w:p>
    <w:p>
      <w:pPr>
        <w:spacing w:after="40"/>
        <w:ind w:left="567"/>
        <w:jc w:val="both"/>
      </w:pPr>
      <w:r>
        <w:rPr>
          <w:rFonts w:ascii="Times New Roman" w:hAnsi="Times New Roman"/>
          <w:b w:val="0"/>
          <w:i w:val="0"/>
          <w:sz w:val="22"/>
        </w:rPr>
        <w:t>1.4 Vector Databases and RAG in EdTech</w:t>
      </w:r>
      <w:r>
        <w:rPr>
          <w:rFonts w:ascii="Times New Roman" w:hAnsi="Times New Roman"/>
          <w:b w:val="0"/>
          <w:i w:val="0"/>
          <w:sz w:val="22"/>
        </w:rPr>
        <w:t xml:space="preserve">  .............  11</w:t>
      </w:r>
    </w:p>
    <w:p>
      <w:pPr>
        <w:spacing w:after="40"/>
        <w:jc w:val="both"/>
      </w:pPr>
      <w:r>
        <w:rPr>
          <w:rFonts w:ascii="Times New Roman" w:hAnsi="Times New Roman"/>
          <w:b w:val="0"/>
          <w:i w:val="0"/>
          <w:sz w:val="22"/>
        </w:rPr>
        <w:t>Chapter 2. Requirements Analysis and System Design</w:t>
      </w:r>
      <w:r>
        <w:rPr>
          <w:rFonts w:ascii="Times New Roman" w:hAnsi="Times New Roman"/>
          <w:b w:val="0"/>
          <w:i w:val="0"/>
          <w:sz w:val="22"/>
        </w:rPr>
        <w:t xml:space="preserve">  .....  13</w:t>
      </w:r>
    </w:p>
    <w:p>
      <w:pPr>
        <w:spacing w:after="40"/>
        <w:ind w:left="567"/>
        <w:jc w:val="both"/>
      </w:pPr>
      <w:r>
        <w:rPr>
          <w:rFonts w:ascii="Times New Roman" w:hAnsi="Times New Roman"/>
          <w:b w:val="0"/>
          <w:i w:val="0"/>
          <w:sz w:val="22"/>
        </w:rPr>
        <w:t>2.1 Functional Requirements</w:t>
      </w:r>
      <w:r>
        <w:rPr>
          <w:rFonts w:ascii="Times New Roman" w:hAnsi="Times New Roman"/>
          <w:b w:val="0"/>
          <w:i w:val="0"/>
          <w:sz w:val="22"/>
        </w:rPr>
        <w:t xml:space="preserve">  ........................  13</w:t>
      </w:r>
    </w:p>
    <w:p>
      <w:pPr>
        <w:spacing w:after="40"/>
        <w:ind w:left="567"/>
        <w:jc w:val="both"/>
      </w:pPr>
      <w:r>
        <w:rPr>
          <w:rFonts w:ascii="Times New Roman" w:hAnsi="Times New Roman"/>
          <w:b w:val="0"/>
          <w:i w:val="0"/>
          <w:sz w:val="22"/>
        </w:rPr>
        <w:t>2.2 Non-Functional Requirements</w:t>
      </w:r>
      <w:r>
        <w:rPr>
          <w:rFonts w:ascii="Times New Roman" w:hAnsi="Times New Roman"/>
          <w:b w:val="0"/>
          <w:i w:val="0"/>
          <w:sz w:val="22"/>
        </w:rPr>
        <w:t xml:space="preserve">  ....................  14</w:t>
      </w:r>
    </w:p>
    <w:p>
      <w:pPr>
        <w:spacing w:after="40"/>
        <w:ind w:left="567"/>
        <w:jc w:val="both"/>
      </w:pPr>
      <w:r>
        <w:rPr>
          <w:rFonts w:ascii="Times New Roman" w:hAnsi="Times New Roman"/>
          <w:b w:val="0"/>
          <w:i w:val="0"/>
          <w:sz w:val="22"/>
        </w:rPr>
        <w:t>2.3 Use-Case Analysis</w:t>
      </w:r>
      <w:r>
        <w:rPr>
          <w:rFonts w:ascii="Times New Roman" w:hAnsi="Times New Roman"/>
          <w:b w:val="0"/>
          <w:i w:val="0"/>
          <w:sz w:val="22"/>
        </w:rPr>
        <w:t xml:space="preserve">  ..............................  15</w:t>
      </w:r>
    </w:p>
    <w:p>
      <w:pPr>
        <w:spacing w:after="40"/>
        <w:ind w:left="567"/>
        <w:jc w:val="both"/>
      </w:pPr>
      <w:r>
        <w:rPr>
          <w:rFonts w:ascii="Times New Roman" w:hAnsi="Times New Roman"/>
          <w:b w:val="0"/>
          <w:i w:val="0"/>
          <w:sz w:val="22"/>
        </w:rPr>
        <w:t>2.4 System Architecture Overview</w:t>
      </w:r>
      <w:r>
        <w:rPr>
          <w:rFonts w:ascii="Times New Roman" w:hAnsi="Times New Roman"/>
          <w:b w:val="0"/>
          <w:i w:val="0"/>
          <w:sz w:val="22"/>
        </w:rPr>
        <w:t xml:space="preserve">  ...................  16</w:t>
      </w:r>
    </w:p>
    <w:p>
      <w:pPr>
        <w:spacing w:after="40"/>
        <w:jc w:val="both"/>
      </w:pPr>
      <w:r>
        <w:rPr>
          <w:rFonts w:ascii="Times New Roman" w:hAnsi="Times New Roman"/>
          <w:b w:val="0"/>
          <w:i w:val="0"/>
          <w:sz w:val="22"/>
        </w:rPr>
        <w:t>Chapter 3. Backend Implementation</w:t>
      </w:r>
      <w:r>
        <w:rPr>
          <w:rFonts w:ascii="Times New Roman" w:hAnsi="Times New Roman"/>
          <w:b w:val="0"/>
          <w:i w:val="0"/>
          <w:sz w:val="22"/>
        </w:rPr>
        <w:t xml:space="preserve">  ......................  19</w:t>
      </w:r>
    </w:p>
    <w:p>
      <w:pPr>
        <w:spacing w:after="40"/>
        <w:ind w:left="567"/>
        <w:jc w:val="both"/>
      </w:pPr>
      <w:r>
        <w:rPr>
          <w:rFonts w:ascii="Times New Roman" w:hAnsi="Times New Roman"/>
          <w:b w:val="0"/>
          <w:i w:val="0"/>
          <w:sz w:val="22"/>
        </w:rPr>
        <w:t>3.1 Technology Stack</w:t>
      </w:r>
      <w:r>
        <w:rPr>
          <w:rFonts w:ascii="Times New Roman" w:hAnsi="Times New Roman"/>
          <w:b w:val="0"/>
          <w:i w:val="0"/>
          <w:sz w:val="22"/>
        </w:rPr>
        <w:t xml:space="preserve">  ...............................  19</w:t>
      </w:r>
    </w:p>
    <w:p>
      <w:pPr>
        <w:spacing w:after="40"/>
        <w:ind w:left="567"/>
        <w:jc w:val="both"/>
      </w:pPr>
      <w:r>
        <w:rPr>
          <w:rFonts w:ascii="Times New Roman" w:hAnsi="Times New Roman"/>
          <w:b w:val="0"/>
          <w:i w:val="0"/>
          <w:sz w:val="22"/>
        </w:rPr>
        <w:t>3.2 Database Design</w:t>
      </w:r>
      <w:r>
        <w:rPr>
          <w:rFonts w:ascii="Times New Roman" w:hAnsi="Times New Roman"/>
          <w:b w:val="0"/>
          <w:i w:val="0"/>
          <w:sz w:val="22"/>
        </w:rPr>
        <w:t xml:space="preserve">  ................................  20</w:t>
      </w:r>
    </w:p>
    <w:p>
      <w:pPr>
        <w:spacing w:after="40"/>
        <w:ind w:left="567"/>
        <w:jc w:val="both"/>
      </w:pPr>
      <w:r>
        <w:rPr>
          <w:rFonts w:ascii="Times New Roman" w:hAnsi="Times New Roman"/>
          <w:b w:val="0"/>
          <w:i w:val="0"/>
          <w:sz w:val="22"/>
        </w:rPr>
        <w:t>3.3 Task Generation Engine</w:t>
      </w:r>
      <w:r>
        <w:rPr>
          <w:rFonts w:ascii="Times New Roman" w:hAnsi="Times New Roman"/>
          <w:b w:val="0"/>
          <w:i w:val="0"/>
          <w:sz w:val="22"/>
        </w:rPr>
        <w:t xml:space="preserve">  .........................  22</w:t>
      </w:r>
    </w:p>
    <w:p>
      <w:pPr>
        <w:spacing w:after="40"/>
        <w:ind w:left="567"/>
        <w:jc w:val="both"/>
      </w:pPr>
      <w:r>
        <w:rPr>
          <w:rFonts w:ascii="Times New Roman" w:hAnsi="Times New Roman"/>
          <w:b w:val="0"/>
          <w:i w:val="0"/>
          <w:sz w:val="22"/>
        </w:rPr>
        <w:t>3.4 AI Avatar and Tutoring Service</w:t>
      </w:r>
      <w:r>
        <w:rPr>
          <w:rFonts w:ascii="Times New Roman" w:hAnsi="Times New Roman"/>
          <w:b w:val="0"/>
          <w:i w:val="0"/>
          <w:sz w:val="22"/>
        </w:rPr>
        <w:t xml:space="preserve">  .................  24</w:t>
      </w:r>
    </w:p>
    <w:p>
      <w:pPr>
        <w:spacing w:after="40"/>
        <w:ind w:left="567"/>
        <w:jc w:val="both"/>
      </w:pPr>
      <w:r>
        <w:rPr>
          <w:rFonts w:ascii="Times New Roman" w:hAnsi="Times New Roman"/>
          <w:b w:val="0"/>
          <w:i w:val="0"/>
          <w:sz w:val="22"/>
        </w:rPr>
        <w:t>3.5 Homework OCR Pipeline</w:t>
      </w:r>
      <w:r>
        <w:rPr>
          <w:rFonts w:ascii="Times New Roman" w:hAnsi="Times New Roman"/>
          <w:b w:val="0"/>
          <w:i w:val="0"/>
          <w:sz w:val="22"/>
        </w:rPr>
        <w:t xml:space="preserve">  ..........................  25</w:t>
      </w:r>
    </w:p>
    <w:p>
      <w:pPr>
        <w:spacing w:after="40"/>
        <w:ind w:left="567"/>
        <w:jc w:val="both"/>
      </w:pPr>
      <w:r>
        <w:rPr>
          <w:rFonts w:ascii="Times New Roman" w:hAnsi="Times New Roman"/>
          <w:b w:val="0"/>
          <w:i w:val="0"/>
          <w:sz w:val="22"/>
        </w:rPr>
        <w:t>3.6 RAG Semantic Search Service</w:t>
      </w:r>
      <w:r>
        <w:rPr>
          <w:rFonts w:ascii="Times New Roman" w:hAnsi="Times New Roman"/>
          <w:b w:val="0"/>
          <w:i w:val="0"/>
          <w:sz w:val="22"/>
        </w:rPr>
        <w:t xml:space="preserve">  ....................  27</w:t>
      </w:r>
    </w:p>
    <w:p>
      <w:pPr>
        <w:spacing w:after="40"/>
        <w:ind w:left="567"/>
        <w:jc w:val="both"/>
      </w:pPr>
      <w:r>
        <w:rPr>
          <w:rFonts w:ascii="Times New Roman" w:hAnsi="Times New Roman"/>
          <w:b w:val="0"/>
          <w:i w:val="0"/>
          <w:sz w:val="22"/>
        </w:rPr>
        <w:t>3.7 ORT Exam Generator</w:t>
      </w:r>
      <w:r>
        <w:rPr>
          <w:rFonts w:ascii="Times New Roman" w:hAnsi="Times New Roman"/>
          <w:b w:val="0"/>
          <w:i w:val="0"/>
          <w:sz w:val="22"/>
        </w:rPr>
        <w:t xml:space="preserve">  .............................  28</w:t>
      </w:r>
    </w:p>
    <w:p>
      <w:pPr>
        <w:spacing w:after="40"/>
        <w:ind w:left="567"/>
        <w:jc w:val="both"/>
      </w:pPr>
      <w:r>
        <w:rPr>
          <w:rFonts w:ascii="Times New Roman" w:hAnsi="Times New Roman"/>
          <w:b w:val="0"/>
          <w:i w:val="0"/>
          <w:sz w:val="22"/>
        </w:rPr>
        <w:t>3.8 Billing and Token System</w:t>
      </w:r>
      <w:r>
        <w:rPr>
          <w:rFonts w:ascii="Times New Roman" w:hAnsi="Times New Roman"/>
          <w:b w:val="0"/>
          <w:i w:val="0"/>
          <w:sz w:val="22"/>
        </w:rPr>
        <w:t xml:space="preserve">  .......................  29</w:t>
      </w:r>
    </w:p>
    <w:p>
      <w:pPr>
        <w:spacing w:after="40"/>
        <w:jc w:val="both"/>
      </w:pPr>
      <w:r>
        <w:rPr>
          <w:rFonts w:ascii="Times New Roman" w:hAnsi="Times New Roman"/>
          <w:b w:val="0"/>
          <w:i w:val="0"/>
          <w:sz w:val="22"/>
        </w:rPr>
        <w:t>Chapter 4. Frontend Implementation</w:t>
      </w:r>
      <w:r>
        <w:rPr>
          <w:rFonts w:ascii="Times New Roman" w:hAnsi="Times New Roman"/>
          <w:b w:val="0"/>
          <w:i w:val="0"/>
          <w:sz w:val="22"/>
        </w:rPr>
        <w:t xml:space="preserve">  .....................  31</w:t>
      </w:r>
    </w:p>
    <w:p>
      <w:pPr>
        <w:spacing w:after="40"/>
        <w:ind w:left="567"/>
        <w:jc w:val="both"/>
      </w:pPr>
      <w:r>
        <w:rPr>
          <w:rFonts w:ascii="Times New Roman" w:hAnsi="Times New Roman"/>
          <w:b w:val="0"/>
          <w:i w:val="0"/>
          <w:sz w:val="22"/>
        </w:rPr>
        <w:t>4.1 Technology Stack and State Management</w:t>
      </w:r>
      <w:r>
        <w:rPr>
          <w:rFonts w:ascii="Times New Roman" w:hAnsi="Times New Roman"/>
          <w:b w:val="0"/>
          <w:i w:val="0"/>
          <w:sz w:val="22"/>
        </w:rPr>
        <w:t xml:space="preserve">  ..........  31</w:t>
      </w:r>
    </w:p>
    <w:p>
      <w:pPr>
        <w:spacing w:after="40"/>
        <w:ind w:left="567"/>
        <w:jc w:val="both"/>
      </w:pPr>
      <w:r>
        <w:rPr>
          <w:rFonts w:ascii="Times New Roman" w:hAnsi="Times New Roman"/>
          <w:b w:val="0"/>
          <w:i w:val="0"/>
          <w:sz w:val="22"/>
        </w:rPr>
        <w:t>4.2 3D Avatar Tutor</w:t>
      </w:r>
      <w:r>
        <w:rPr>
          <w:rFonts w:ascii="Times New Roman" w:hAnsi="Times New Roman"/>
          <w:b w:val="0"/>
          <w:i w:val="0"/>
          <w:sz w:val="22"/>
        </w:rPr>
        <w:t xml:space="preserve">  ................................  32</w:t>
      </w:r>
    </w:p>
    <w:p>
      <w:pPr>
        <w:spacing w:after="40"/>
        <w:ind w:left="567"/>
        <w:jc w:val="both"/>
      </w:pPr>
      <w:r>
        <w:rPr>
          <w:rFonts w:ascii="Times New Roman" w:hAnsi="Times New Roman"/>
          <w:b w:val="0"/>
          <w:i w:val="0"/>
          <w:sz w:val="22"/>
        </w:rPr>
        <w:t>4.3 Student Pages</w:t>
      </w:r>
      <w:r>
        <w:rPr>
          <w:rFonts w:ascii="Times New Roman" w:hAnsi="Times New Roman"/>
          <w:b w:val="0"/>
          <w:i w:val="0"/>
          <w:sz w:val="22"/>
        </w:rPr>
        <w:t xml:space="preserve">  ..................................  34</w:t>
      </w:r>
    </w:p>
    <w:p>
      <w:pPr>
        <w:spacing w:after="40"/>
        <w:ind w:left="567"/>
        <w:jc w:val="both"/>
      </w:pPr>
      <w:r>
        <w:rPr>
          <w:rFonts w:ascii="Times New Roman" w:hAnsi="Times New Roman"/>
          <w:b w:val="0"/>
          <w:i w:val="0"/>
          <w:sz w:val="22"/>
        </w:rPr>
        <w:t>4.4 Teacher Pages</w:t>
      </w:r>
      <w:r>
        <w:rPr>
          <w:rFonts w:ascii="Times New Roman" w:hAnsi="Times New Roman"/>
          <w:b w:val="0"/>
          <w:i w:val="0"/>
          <w:sz w:val="22"/>
        </w:rPr>
        <w:t xml:space="preserve">  ..................................  36</w:t>
      </w:r>
    </w:p>
    <w:p>
      <w:pPr>
        <w:spacing w:after="40"/>
        <w:ind w:left="567"/>
        <w:jc w:val="both"/>
      </w:pPr>
      <w:r>
        <w:rPr>
          <w:rFonts w:ascii="Times New Roman" w:hAnsi="Times New Roman"/>
          <w:b w:val="0"/>
          <w:i w:val="0"/>
          <w:sz w:val="22"/>
        </w:rPr>
        <w:t>4.5 Multilingual Support</w:t>
      </w:r>
      <w:r>
        <w:rPr>
          <w:rFonts w:ascii="Times New Roman" w:hAnsi="Times New Roman"/>
          <w:b w:val="0"/>
          <w:i w:val="0"/>
          <w:sz w:val="22"/>
        </w:rPr>
        <w:t xml:space="preserve">  ...........................  37</w:t>
      </w:r>
    </w:p>
    <w:p>
      <w:pPr>
        <w:spacing w:after="40"/>
        <w:jc w:val="both"/>
      </w:pPr>
      <w:r>
        <w:rPr>
          <w:rFonts w:ascii="Times New Roman" w:hAnsi="Times New Roman"/>
          <w:b w:val="0"/>
          <w:i w:val="0"/>
          <w:sz w:val="22"/>
        </w:rPr>
        <w:t>Chapter 5. Testing and Evaluation</w:t>
      </w:r>
      <w:r>
        <w:rPr>
          <w:rFonts w:ascii="Times New Roman" w:hAnsi="Times New Roman"/>
          <w:b w:val="0"/>
          <w:i w:val="0"/>
          <w:sz w:val="22"/>
        </w:rPr>
        <w:t xml:space="preserve">  ......................  39</w:t>
      </w:r>
    </w:p>
    <w:p>
      <w:pPr>
        <w:spacing w:after="40"/>
        <w:ind w:left="567"/>
        <w:jc w:val="both"/>
      </w:pPr>
      <w:r>
        <w:rPr>
          <w:rFonts w:ascii="Times New Roman" w:hAnsi="Times New Roman"/>
          <w:b w:val="0"/>
          <w:i w:val="0"/>
          <w:sz w:val="22"/>
        </w:rPr>
        <w:t>5.1 Unit and Integration Testing</w:t>
      </w:r>
      <w:r>
        <w:rPr>
          <w:rFonts w:ascii="Times New Roman" w:hAnsi="Times New Roman"/>
          <w:b w:val="0"/>
          <w:i w:val="0"/>
          <w:sz w:val="22"/>
        </w:rPr>
        <w:t xml:space="preserve">  ...................  39</w:t>
      </w:r>
    </w:p>
    <w:p>
      <w:pPr>
        <w:spacing w:after="40"/>
        <w:ind w:left="567"/>
        <w:jc w:val="both"/>
      </w:pPr>
      <w:r>
        <w:rPr>
          <w:rFonts w:ascii="Times New Roman" w:hAnsi="Times New Roman"/>
          <w:b w:val="0"/>
          <w:i w:val="0"/>
          <w:sz w:val="22"/>
        </w:rPr>
        <w:t>5.2 Performance Evaluation</w:t>
      </w:r>
      <w:r>
        <w:rPr>
          <w:rFonts w:ascii="Times New Roman" w:hAnsi="Times New Roman"/>
          <w:b w:val="0"/>
          <w:i w:val="0"/>
          <w:sz w:val="22"/>
        </w:rPr>
        <w:t xml:space="preserve">  .........................  40</w:t>
      </w:r>
    </w:p>
    <w:p>
      <w:pPr>
        <w:spacing w:after="40"/>
        <w:ind w:left="567"/>
        <w:jc w:val="both"/>
      </w:pPr>
      <w:r>
        <w:rPr>
          <w:rFonts w:ascii="Times New Roman" w:hAnsi="Times New Roman"/>
          <w:b w:val="0"/>
          <w:i w:val="0"/>
          <w:sz w:val="22"/>
        </w:rPr>
        <w:t>5.3 User Testing</w:t>
      </w:r>
      <w:r>
        <w:rPr>
          <w:rFonts w:ascii="Times New Roman" w:hAnsi="Times New Roman"/>
          <w:b w:val="0"/>
          <w:i w:val="0"/>
          <w:sz w:val="22"/>
        </w:rPr>
        <w:t xml:space="preserve">  ...................................  41</w:t>
      </w:r>
    </w:p>
    <w:p>
      <w:pPr>
        <w:spacing w:after="40"/>
        <w:jc w:val="both"/>
      </w:pPr>
      <w:r>
        <w:rPr>
          <w:rFonts w:ascii="Times New Roman" w:hAnsi="Times New Roman"/>
          <w:b w:val="0"/>
          <w:i w:val="0"/>
          <w:sz w:val="22"/>
        </w:rPr>
        <w:t>Chapter 6. Deployment</w:t>
      </w:r>
      <w:r>
        <w:rPr>
          <w:rFonts w:ascii="Times New Roman" w:hAnsi="Times New Roman"/>
          <w:b w:val="0"/>
          <w:i w:val="0"/>
          <w:sz w:val="22"/>
        </w:rPr>
        <w:t xml:space="preserve">  ..................................  43</w:t>
      </w:r>
    </w:p>
    <w:p>
      <w:pPr>
        <w:spacing w:after="40"/>
        <w:jc w:val="both"/>
      </w:pPr>
      <w:r>
        <w:rPr>
          <w:rFonts w:ascii="Times New Roman" w:hAnsi="Times New Roman"/>
          <w:b w:val="0"/>
          <w:i w:val="0"/>
          <w:sz w:val="22"/>
        </w:rPr>
        <w:t>Conclusion</w:t>
      </w:r>
      <w:r>
        <w:rPr>
          <w:rFonts w:ascii="Times New Roman" w:hAnsi="Times New Roman"/>
          <w:b w:val="0"/>
          <w:i w:val="0"/>
          <w:sz w:val="22"/>
        </w:rPr>
        <w:t xml:space="preserve">  .............................................  45</w:t>
      </w:r>
    </w:p>
    <w:p>
      <w:pPr>
        <w:spacing w:after="40"/>
        <w:jc w:val="both"/>
      </w:pPr>
      <w:r>
        <w:rPr>
          <w:rFonts w:ascii="Times New Roman" w:hAnsi="Times New Roman"/>
          <w:b w:val="0"/>
          <w:i w:val="0"/>
          <w:sz w:val="22"/>
        </w:rPr>
        <w:t>References</w:t>
      </w:r>
      <w:r>
        <w:rPr>
          <w:rFonts w:ascii="Times New Roman" w:hAnsi="Times New Roman"/>
          <w:b w:val="0"/>
          <w:i w:val="0"/>
          <w:sz w:val="22"/>
        </w:rPr>
        <w:t xml:space="preserve">  .............................................  47</w:t>
      </w:r>
    </w:p>
    <w:p>
      <w:pPr>
        <w:spacing w:after="40"/>
        <w:jc w:val="both"/>
      </w:pPr>
      <w:r>
        <w:rPr>
          <w:rFonts w:ascii="Times New Roman" w:hAnsi="Times New Roman"/>
          <w:b w:val="0"/>
          <w:i w:val="0"/>
          <w:sz w:val="22"/>
        </w:rPr>
        <w:t>Appendix A — API Endpoint Reference</w:t>
      </w:r>
      <w:r>
        <w:rPr>
          <w:rFonts w:ascii="Times New Roman" w:hAnsi="Times New Roman"/>
          <w:b w:val="0"/>
          <w:i w:val="0"/>
          <w:sz w:val="22"/>
        </w:rPr>
        <w:t xml:space="preserve">  ....................  50</w:t>
      </w:r>
    </w:p>
    <w:p>
      <w:pPr>
        <w:spacing w:after="40"/>
        <w:jc w:val="both"/>
      </w:pPr>
      <w:r>
        <w:rPr>
          <w:rFonts w:ascii="Times New Roman" w:hAnsi="Times New Roman"/>
          <w:b w:val="0"/>
          <w:i w:val="0"/>
          <w:sz w:val="22"/>
        </w:rPr>
        <w:t>Appendix B — Database Schema Diagram</w:t>
      </w:r>
      <w:r>
        <w:rPr>
          <w:rFonts w:ascii="Times New Roman" w:hAnsi="Times New Roman"/>
          <w:b w:val="0"/>
          <w:i w:val="0"/>
          <w:sz w:val="22"/>
        </w:rPr>
        <w:t xml:space="preserve">  ...................  52</w:t>
      </w:r>
    </w:p>
    <w:p>
      <w:r>
        <w:br w:type="page"/>
      </w:r>
    </w:p>
    <w:p>
      <w:pPr>
        <w:spacing w:before="240" w:after="120"/>
        <w:jc w:val="center"/>
      </w:pPr>
      <w:r>
        <w:rPr>
          <w:rFonts w:ascii="Times New Roman" w:hAnsi="Times New Roman"/>
          <w:b/>
          <w:i w:val="0"/>
          <w:sz w:val="32"/>
        </w:rPr>
        <w:t>LIST OF ABBREVIATIONS</w:t>
      </w:r>
    </w:p>
    <w:p>
      <w:pPr>
        <w:spacing w:after="40"/>
      </w:pPr>
      <w:r>
        <w:rPr>
          <w:rFonts w:ascii="Times New Roman" w:hAnsi="Times New Roman"/>
          <w:b/>
          <w:i w:val="0"/>
          <w:sz w:val="24"/>
        </w:rPr>
        <w:t xml:space="preserve">AI        </w:t>
      </w:r>
      <w:r>
        <w:rPr>
          <w:rFonts w:ascii="Times New Roman" w:hAnsi="Times New Roman"/>
          <w:b w:val="0"/>
          <w:i w:val="0"/>
          <w:sz w:val="24"/>
        </w:rPr>
        <w:t>— Artificial Intelligence</w:t>
      </w:r>
    </w:p>
    <w:p>
      <w:pPr>
        <w:spacing w:after="40"/>
      </w:pPr>
      <w:r>
        <w:rPr>
          <w:rFonts w:ascii="Times New Roman" w:hAnsi="Times New Roman"/>
          <w:b/>
          <w:i w:val="0"/>
          <w:sz w:val="24"/>
        </w:rPr>
        <w:t xml:space="preserve">API       </w:t>
      </w:r>
      <w:r>
        <w:rPr>
          <w:rFonts w:ascii="Times New Roman" w:hAnsi="Times New Roman"/>
          <w:b w:val="0"/>
          <w:i w:val="0"/>
          <w:sz w:val="24"/>
        </w:rPr>
        <w:t>— Application Programming Interface</w:t>
      </w:r>
    </w:p>
    <w:p>
      <w:pPr>
        <w:spacing w:after="40"/>
      </w:pPr>
      <w:r>
        <w:rPr>
          <w:rFonts w:ascii="Times New Roman" w:hAnsi="Times New Roman"/>
          <w:b/>
          <w:i w:val="0"/>
          <w:sz w:val="24"/>
        </w:rPr>
        <w:t xml:space="preserve">CORS      </w:t>
      </w:r>
      <w:r>
        <w:rPr>
          <w:rFonts w:ascii="Times New Roman" w:hAnsi="Times New Roman"/>
          <w:b w:val="0"/>
          <w:i w:val="0"/>
          <w:sz w:val="24"/>
        </w:rPr>
        <w:t>— Cross-Origin Resource Sharing</w:t>
      </w:r>
    </w:p>
    <w:p>
      <w:pPr>
        <w:spacing w:after="40"/>
      </w:pPr>
      <w:r>
        <w:rPr>
          <w:rFonts w:ascii="Times New Roman" w:hAnsi="Times New Roman"/>
          <w:b/>
          <w:i w:val="0"/>
          <w:sz w:val="24"/>
        </w:rPr>
        <w:t xml:space="preserve">CTA       </w:t>
      </w:r>
      <w:r>
        <w:rPr>
          <w:rFonts w:ascii="Times New Roman" w:hAnsi="Times New Roman"/>
          <w:b w:val="0"/>
          <w:i w:val="0"/>
          <w:sz w:val="24"/>
        </w:rPr>
        <w:t>— Call to Action</w:t>
      </w:r>
    </w:p>
    <w:p>
      <w:pPr>
        <w:spacing w:after="40"/>
      </w:pPr>
      <w:r>
        <w:rPr>
          <w:rFonts w:ascii="Times New Roman" w:hAnsi="Times New Roman"/>
          <w:b/>
          <w:i w:val="0"/>
          <w:sz w:val="24"/>
        </w:rPr>
        <w:t xml:space="preserve">DB        </w:t>
      </w:r>
      <w:r>
        <w:rPr>
          <w:rFonts w:ascii="Times New Roman" w:hAnsi="Times New Roman"/>
          <w:b w:val="0"/>
          <w:i w:val="0"/>
          <w:sz w:val="24"/>
        </w:rPr>
        <w:t>— Database</w:t>
      </w:r>
    </w:p>
    <w:p>
      <w:pPr>
        <w:spacing w:after="40"/>
      </w:pPr>
      <w:r>
        <w:rPr>
          <w:rFonts w:ascii="Times New Roman" w:hAnsi="Times New Roman"/>
          <w:b/>
          <w:i w:val="0"/>
          <w:sz w:val="24"/>
        </w:rPr>
        <w:t xml:space="preserve">DI        </w:t>
      </w:r>
      <w:r>
        <w:rPr>
          <w:rFonts w:ascii="Times New Roman" w:hAnsi="Times New Roman"/>
          <w:b w:val="0"/>
          <w:i w:val="0"/>
          <w:sz w:val="24"/>
        </w:rPr>
        <w:t>— Dependency Injection</w:t>
      </w:r>
    </w:p>
    <w:p>
      <w:pPr>
        <w:spacing w:after="40"/>
      </w:pPr>
      <w:r>
        <w:rPr>
          <w:rFonts w:ascii="Times New Roman" w:hAnsi="Times New Roman"/>
          <w:b/>
          <w:i w:val="0"/>
          <w:sz w:val="24"/>
        </w:rPr>
        <w:t xml:space="preserve">EdTech    </w:t>
      </w:r>
      <w:r>
        <w:rPr>
          <w:rFonts w:ascii="Times New Roman" w:hAnsi="Times New Roman"/>
          <w:b w:val="0"/>
          <w:i w:val="0"/>
          <w:sz w:val="24"/>
        </w:rPr>
        <w:t>— Educational Technology</w:t>
      </w:r>
    </w:p>
    <w:p>
      <w:pPr>
        <w:spacing w:after="40"/>
      </w:pPr>
      <w:r>
        <w:rPr>
          <w:rFonts w:ascii="Times New Roman" w:hAnsi="Times New Roman"/>
          <w:b/>
          <w:i w:val="0"/>
          <w:sz w:val="24"/>
        </w:rPr>
        <w:t xml:space="preserve">ITS       </w:t>
      </w:r>
      <w:r>
        <w:rPr>
          <w:rFonts w:ascii="Times New Roman" w:hAnsi="Times New Roman"/>
          <w:b w:val="0"/>
          <w:i w:val="0"/>
          <w:sz w:val="24"/>
        </w:rPr>
        <w:t>— Intelligent Tutoring System</w:t>
      </w:r>
    </w:p>
    <w:p>
      <w:pPr>
        <w:spacing w:after="40"/>
      </w:pPr>
      <w:r>
        <w:rPr>
          <w:rFonts w:ascii="Times New Roman" w:hAnsi="Times New Roman"/>
          <w:b/>
          <w:i w:val="0"/>
          <w:sz w:val="24"/>
        </w:rPr>
        <w:t xml:space="preserve">JSON      </w:t>
      </w:r>
      <w:r>
        <w:rPr>
          <w:rFonts w:ascii="Times New Roman" w:hAnsi="Times New Roman"/>
          <w:b w:val="0"/>
          <w:i w:val="0"/>
          <w:sz w:val="24"/>
        </w:rPr>
        <w:t>— JavaScript Object Notation</w:t>
      </w:r>
    </w:p>
    <w:p>
      <w:pPr>
        <w:spacing w:after="40"/>
      </w:pPr>
      <w:r>
        <w:rPr>
          <w:rFonts w:ascii="Times New Roman" w:hAnsi="Times New Roman"/>
          <w:b/>
          <w:i w:val="0"/>
          <w:sz w:val="24"/>
        </w:rPr>
        <w:t xml:space="preserve">JWT       </w:t>
      </w:r>
      <w:r>
        <w:rPr>
          <w:rFonts w:ascii="Times New Roman" w:hAnsi="Times New Roman"/>
          <w:b w:val="0"/>
          <w:i w:val="0"/>
          <w:sz w:val="24"/>
        </w:rPr>
        <w:t>— JSON Web Token</w:t>
      </w:r>
    </w:p>
    <w:p>
      <w:pPr>
        <w:spacing w:after="40"/>
      </w:pPr>
      <w:r>
        <w:rPr>
          <w:rFonts w:ascii="Times New Roman" w:hAnsi="Times New Roman"/>
          <w:b/>
          <w:i w:val="0"/>
          <w:sz w:val="24"/>
        </w:rPr>
        <w:t xml:space="preserve">KaTeX     </w:t>
      </w:r>
      <w:r>
        <w:rPr>
          <w:rFonts w:ascii="Times New Roman" w:hAnsi="Times New Roman"/>
          <w:b w:val="0"/>
          <w:i w:val="0"/>
          <w:sz w:val="24"/>
        </w:rPr>
        <w:t>— Fast, web-based math typesetting library</w:t>
      </w:r>
    </w:p>
    <w:p>
      <w:pPr>
        <w:spacing w:after="40"/>
      </w:pPr>
      <w:r>
        <w:rPr>
          <w:rFonts w:ascii="Times New Roman" w:hAnsi="Times New Roman"/>
          <w:b/>
          <w:i w:val="0"/>
          <w:sz w:val="24"/>
        </w:rPr>
        <w:t xml:space="preserve">LaTeX     </w:t>
      </w:r>
      <w:r>
        <w:rPr>
          <w:rFonts w:ascii="Times New Roman" w:hAnsi="Times New Roman"/>
          <w:b w:val="0"/>
          <w:i w:val="0"/>
          <w:sz w:val="24"/>
        </w:rPr>
        <w:t>— Document preparation system for mathematical typesetting</w:t>
      </w:r>
    </w:p>
    <w:p>
      <w:pPr>
        <w:spacing w:after="40"/>
      </w:pPr>
      <w:r>
        <w:rPr>
          <w:rFonts w:ascii="Times New Roman" w:hAnsi="Times New Roman"/>
          <w:b/>
          <w:i w:val="0"/>
          <w:sz w:val="24"/>
        </w:rPr>
        <w:t xml:space="preserve">LLM       </w:t>
      </w:r>
      <w:r>
        <w:rPr>
          <w:rFonts w:ascii="Times New Roman" w:hAnsi="Times New Roman"/>
          <w:b w:val="0"/>
          <w:i w:val="0"/>
          <w:sz w:val="24"/>
        </w:rPr>
        <w:t>— Large Language Model</w:t>
      </w:r>
    </w:p>
    <w:p>
      <w:pPr>
        <w:spacing w:after="40"/>
      </w:pPr>
      <w:r>
        <w:rPr>
          <w:rFonts w:ascii="Times New Roman" w:hAnsi="Times New Roman"/>
          <w:b/>
          <w:i w:val="0"/>
          <w:sz w:val="24"/>
        </w:rPr>
        <w:t xml:space="preserve">NLP       </w:t>
      </w:r>
      <w:r>
        <w:rPr>
          <w:rFonts w:ascii="Times New Roman" w:hAnsi="Times New Roman"/>
          <w:b w:val="0"/>
          <w:i w:val="0"/>
          <w:sz w:val="24"/>
        </w:rPr>
        <w:t>— Natural Language Processing</w:t>
      </w:r>
    </w:p>
    <w:p>
      <w:pPr>
        <w:spacing w:after="40"/>
      </w:pPr>
      <w:r>
        <w:rPr>
          <w:rFonts w:ascii="Times New Roman" w:hAnsi="Times New Roman"/>
          <w:b/>
          <w:i w:val="0"/>
          <w:sz w:val="24"/>
        </w:rPr>
        <w:t xml:space="preserve">OCR       </w:t>
      </w:r>
      <w:r>
        <w:rPr>
          <w:rFonts w:ascii="Times New Roman" w:hAnsi="Times New Roman"/>
          <w:b w:val="0"/>
          <w:i w:val="0"/>
          <w:sz w:val="24"/>
        </w:rPr>
        <w:t>— Optical Character Recognition</w:t>
      </w:r>
    </w:p>
    <w:p>
      <w:pPr>
        <w:spacing w:after="40"/>
      </w:pPr>
      <w:r>
        <w:rPr>
          <w:rFonts w:ascii="Times New Roman" w:hAnsi="Times New Roman"/>
          <w:b/>
          <w:i w:val="0"/>
          <w:sz w:val="24"/>
        </w:rPr>
        <w:t xml:space="preserve">ORM       </w:t>
      </w:r>
      <w:r>
        <w:rPr>
          <w:rFonts w:ascii="Times New Roman" w:hAnsi="Times New Roman"/>
          <w:b w:val="0"/>
          <w:i w:val="0"/>
          <w:sz w:val="24"/>
        </w:rPr>
        <w:t>— Object-Relational Mapping</w:t>
      </w:r>
    </w:p>
    <w:p>
      <w:pPr>
        <w:spacing w:after="40"/>
      </w:pPr>
      <w:r>
        <w:rPr>
          <w:rFonts w:ascii="Times New Roman" w:hAnsi="Times New Roman"/>
          <w:b/>
          <w:i w:val="0"/>
          <w:sz w:val="24"/>
        </w:rPr>
        <w:t xml:space="preserve">ORT       </w:t>
      </w:r>
      <w:r>
        <w:rPr>
          <w:rFonts w:ascii="Times New Roman" w:hAnsi="Times New Roman"/>
          <w:b w:val="0"/>
          <w:i w:val="0"/>
          <w:sz w:val="24"/>
        </w:rPr>
        <w:t>— Общереспубликанское Тестирование (Kyrgyz national exam)</w:t>
      </w:r>
    </w:p>
    <w:p>
      <w:pPr>
        <w:spacing w:after="40"/>
      </w:pPr>
      <w:r>
        <w:rPr>
          <w:rFonts w:ascii="Times New Roman" w:hAnsi="Times New Roman"/>
          <w:b/>
          <w:i w:val="0"/>
          <w:sz w:val="24"/>
        </w:rPr>
        <w:t xml:space="preserve">PDF       </w:t>
      </w:r>
      <w:r>
        <w:rPr>
          <w:rFonts w:ascii="Times New Roman" w:hAnsi="Times New Roman"/>
          <w:b w:val="0"/>
          <w:i w:val="0"/>
          <w:sz w:val="24"/>
        </w:rPr>
        <w:t>— Portable Document Format</w:t>
      </w:r>
    </w:p>
    <w:p>
      <w:pPr>
        <w:spacing w:after="40"/>
      </w:pPr>
      <w:r>
        <w:rPr>
          <w:rFonts w:ascii="Times New Roman" w:hAnsi="Times New Roman"/>
          <w:b/>
          <w:i w:val="0"/>
          <w:sz w:val="24"/>
        </w:rPr>
        <w:t xml:space="preserve">PTT       </w:t>
      </w:r>
      <w:r>
        <w:rPr>
          <w:rFonts w:ascii="Times New Roman" w:hAnsi="Times New Roman"/>
          <w:b w:val="0"/>
          <w:i w:val="0"/>
          <w:sz w:val="24"/>
        </w:rPr>
        <w:t>— Push-To-Talk</w:t>
      </w:r>
    </w:p>
    <w:p>
      <w:pPr>
        <w:spacing w:after="40"/>
      </w:pPr>
      <w:r>
        <w:rPr>
          <w:rFonts w:ascii="Times New Roman" w:hAnsi="Times New Roman"/>
          <w:b/>
          <w:i w:val="0"/>
          <w:sz w:val="24"/>
        </w:rPr>
        <w:t xml:space="preserve">RAG       </w:t>
      </w:r>
      <w:r>
        <w:rPr>
          <w:rFonts w:ascii="Times New Roman" w:hAnsi="Times New Roman"/>
          <w:b w:val="0"/>
          <w:i w:val="0"/>
          <w:sz w:val="24"/>
        </w:rPr>
        <w:t>— Retrieval-Augmented Generation</w:t>
      </w:r>
    </w:p>
    <w:p>
      <w:pPr>
        <w:spacing w:after="40"/>
      </w:pPr>
      <w:r>
        <w:rPr>
          <w:rFonts w:ascii="Times New Roman" w:hAnsi="Times New Roman"/>
          <w:b/>
          <w:i w:val="0"/>
          <w:sz w:val="24"/>
        </w:rPr>
        <w:t xml:space="preserve">REST      </w:t>
      </w:r>
      <w:r>
        <w:rPr>
          <w:rFonts w:ascii="Times New Roman" w:hAnsi="Times New Roman"/>
          <w:b w:val="0"/>
          <w:i w:val="0"/>
          <w:sz w:val="24"/>
        </w:rPr>
        <w:t>— Representational State Transfer</w:t>
      </w:r>
    </w:p>
    <w:p>
      <w:pPr>
        <w:spacing w:after="40"/>
      </w:pPr>
      <w:r>
        <w:rPr>
          <w:rFonts w:ascii="Times New Roman" w:hAnsi="Times New Roman"/>
          <w:b/>
          <w:i w:val="0"/>
          <w:sz w:val="24"/>
        </w:rPr>
        <w:t xml:space="preserve">SPA       </w:t>
      </w:r>
      <w:r>
        <w:rPr>
          <w:rFonts w:ascii="Times New Roman" w:hAnsi="Times New Roman"/>
          <w:b w:val="0"/>
          <w:i w:val="0"/>
          <w:sz w:val="24"/>
        </w:rPr>
        <w:t>— Single-Page Application</w:t>
      </w:r>
    </w:p>
    <w:p>
      <w:pPr>
        <w:spacing w:after="40"/>
      </w:pPr>
      <w:r>
        <w:rPr>
          <w:rFonts w:ascii="Times New Roman" w:hAnsi="Times New Roman"/>
          <w:b/>
          <w:i w:val="0"/>
          <w:sz w:val="24"/>
        </w:rPr>
        <w:t xml:space="preserve">SQL       </w:t>
      </w:r>
      <w:r>
        <w:rPr>
          <w:rFonts w:ascii="Times New Roman" w:hAnsi="Times New Roman"/>
          <w:b w:val="0"/>
          <w:i w:val="0"/>
          <w:sz w:val="24"/>
        </w:rPr>
        <w:t>— Structured Query Language</w:t>
      </w:r>
    </w:p>
    <w:p>
      <w:pPr>
        <w:spacing w:after="40"/>
      </w:pPr>
      <w:r>
        <w:rPr>
          <w:rFonts w:ascii="Times New Roman" w:hAnsi="Times New Roman"/>
          <w:b/>
          <w:i w:val="0"/>
          <w:sz w:val="24"/>
        </w:rPr>
        <w:t xml:space="preserve">STT       </w:t>
      </w:r>
      <w:r>
        <w:rPr>
          <w:rFonts w:ascii="Times New Roman" w:hAnsi="Times New Roman"/>
          <w:b w:val="0"/>
          <w:i w:val="0"/>
          <w:sz w:val="24"/>
        </w:rPr>
        <w:t>— Speech-To-Text</w:t>
      </w:r>
    </w:p>
    <w:p>
      <w:pPr>
        <w:spacing w:after="40"/>
      </w:pPr>
      <w:r>
        <w:rPr>
          <w:rFonts w:ascii="Times New Roman" w:hAnsi="Times New Roman"/>
          <w:b/>
          <w:i w:val="0"/>
          <w:sz w:val="24"/>
        </w:rPr>
        <w:t xml:space="preserve">TTS       </w:t>
      </w:r>
      <w:r>
        <w:rPr>
          <w:rFonts w:ascii="Times New Roman" w:hAnsi="Times New Roman"/>
          <w:b w:val="0"/>
          <w:i w:val="0"/>
          <w:sz w:val="24"/>
        </w:rPr>
        <w:t>— Text-To-Speech</w:t>
      </w:r>
    </w:p>
    <w:p>
      <w:pPr>
        <w:spacing w:after="40"/>
      </w:pPr>
      <w:r>
        <w:rPr>
          <w:rFonts w:ascii="Times New Roman" w:hAnsi="Times New Roman"/>
          <w:b/>
          <w:i w:val="0"/>
          <w:sz w:val="24"/>
        </w:rPr>
        <w:t xml:space="preserve">UI        </w:t>
      </w:r>
      <w:r>
        <w:rPr>
          <w:rFonts w:ascii="Times New Roman" w:hAnsi="Times New Roman"/>
          <w:b w:val="0"/>
          <w:i w:val="0"/>
          <w:sz w:val="24"/>
        </w:rPr>
        <w:t>— User Interface</w:t>
      </w:r>
    </w:p>
    <w:p>
      <w:pPr>
        <w:spacing w:after="40"/>
      </w:pPr>
      <w:r>
        <w:rPr>
          <w:rFonts w:ascii="Times New Roman" w:hAnsi="Times New Roman"/>
          <w:b/>
          <w:i w:val="0"/>
          <w:sz w:val="24"/>
        </w:rPr>
        <w:t xml:space="preserve">UX        </w:t>
      </w:r>
      <w:r>
        <w:rPr>
          <w:rFonts w:ascii="Times New Roman" w:hAnsi="Times New Roman"/>
          <w:b w:val="0"/>
          <w:i w:val="0"/>
          <w:sz w:val="24"/>
        </w:rPr>
        <w:t>— User Experience</w:t>
      </w:r>
    </w:p>
    <w:p>
      <w:pPr>
        <w:spacing w:after="40"/>
      </w:pPr>
      <w:r>
        <w:rPr>
          <w:rFonts w:ascii="Times New Roman" w:hAnsi="Times New Roman"/>
          <w:b/>
          <w:i w:val="0"/>
          <w:sz w:val="24"/>
        </w:rPr>
        <w:t xml:space="preserve">VRM       </w:t>
      </w:r>
      <w:r>
        <w:rPr>
          <w:rFonts w:ascii="Times New Roman" w:hAnsi="Times New Roman"/>
          <w:b w:val="0"/>
          <w:i w:val="0"/>
          <w:sz w:val="24"/>
        </w:rPr>
        <w:t>— Virtual Reality Model (3D avatar format)</w:t>
      </w:r>
    </w:p>
    <w:p>
      <w:r>
        <w:br w:type="page"/>
      </w:r>
    </w:p>
    <w:p>
      <w:pPr>
        <w:spacing w:before="240" w:after="120"/>
        <w:jc w:val="center"/>
      </w:pPr>
      <w:r>
        <w:rPr>
          <w:rFonts w:ascii="Times New Roman" w:hAnsi="Times New Roman"/>
          <w:b/>
          <w:i w:val="0"/>
          <w:sz w:val="32"/>
        </w:rPr>
        <w:t>INTRODUCTION</w:t>
      </w:r>
    </w:p>
    <w:p>
      <w:pPr>
        <w:spacing w:before="240" w:after="120"/>
      </w:pPr>
      <w:r>
        <w:rPr>
          <w:rFonts w:ascii="Times New Roman" w:hAnsi="Times New Roman"/>
          <w:b/>
          <w:i w:val="0"/>
          <w:sz w:val="28"/>
        </w:rPr>
        <w:t>Relevance of the Topic</w:t>
      </w:r>
    </w:p>
    <w:p>
      <w:pPr>
        <w:spacing w:after="120" w:before="0"/>
        <w:ind w:firstLine="709"/>
        <w:jc w:val="both"/>
      </w:pPr>
      <w:r>
        <w:rPr>
          <w:rFonts w:ascii="Times New Roman" w:hAnsi="Times New Roman"/>
          <w:b w:val="0"/>
          <w:i w:val="0"/>
          <w:sz w:val="24"/>
        </w:rPr>
        <w:t>The rapid expansion of digital technologies in education has created an urgent need for intelligent platforms that go beyond static content delivery. Traditional e-learning systems present pre-written problems and generic explanations, ignoring the individual pace, language, and knowledge level of each student. Higher mathematics — including Linear Algebra, Calculus, and topics covered by the Kyrgyz national standardised test (ORT) — is among the most challenging disciplines for university entrants. A significant proportion of first-year students struggle not because the material is inherently inaccessible, but because they lack timely, personalised feedback and interactive tools.</w:t>
      </w:r>
    </w:p>
    <w:p>
      <w:pPr>
        <w:spacing w:after="120" w:before="0"/>
        <w:ind w:firstLine="709"/>
        <w:jc w:val="both"/>
      </w:pPr>
      <w:r>
        <w:rPr>
          <w:rFonts w:ascii="Times New Roman" w:hAnsi="Times New Roman"/>
          <w:b w:val="0"/>
          <w:i w:val="0"/>
          <w:sz w:val="24"/>
        </w:rPr>
        <w:t>Recent advances in large language models (LLMs), symbolic computation libraries, and cloud-native infrastructure have made it technically feasible to build educational platforms that can generate unique, mathematically verified problems on demand, provide natural-language explanations in multiple languages, assess handwritten student work in real time, and adapt the difficulty of exercises to individual mastery levels. The Kyrgyz Republic faces the additional challenge of a multilingual education context: students and teachers communicate in Kyrgyz, Russian, and increasingly in English, yet almost no adaptive mathematics learning tool supports all three languages simultaneously.</w:t>
      </w:r>
    </w:p>
    <w:p>
      <w:pPr>
        <w:spacing w:before="240" w:after="120"/>
      </w:pPr>
      <w:r>
        <w:rPr>
          <w:rFonts w:ascii="Times New Roman" w:hAnsi="Times New Roman"/>
          <w:b/>
          <w:i w:val="0"/>
          <w:sz w:val="28"/>
        </w:rPr>
        <w:t>Problem Statement</w:t>
      </w:r>
    </w:p>
    <w:p>
      <w:pPr>
        <w:spacing w:after="120" w:before="0"/>
        <w:ind w:firstLine="709"/>
        <w:jc w:val="both"/>
      </w:pPr>
      <w:r>
        <w:rPr>
          <w:rFonts w:ascii="Times New Roman" w:hAnsi="Times New Roman"/>
          <w:b w:val="0"/>
          <w:i w:val="0"/>
          <w:sz w:val="24"/>
        </w:rPr>
        <w:t>Existing platforms such as Khan Academy, Wolfram Alpha, or Photomath provide valuable services but are not adapted to the Kyrgyz educational curriculum or language context. They do not support classroom management for local teachers, do not generate ORT-style exam variants, and do not allow teachers to create and distribute personalised problem sets with automatic assessment. There is a gap between the technological potential of modern AI and its application to higher mathematics education in Central Asia.</w:t>
      </w:r>
    </w:p>
    <w:p>
      <w:pPr>
        <w:spacing w:before="240" w:after="120"/>
      </w:pPr>
      <w:r>
        <w:rPr>
          <w:rFonts w:ascii="Times New Roman" w:hAnsi="Times New Roman"/>
          <w:b/>
          <w:i w:val="0"/>
          <w:sz w:val="28"/>
        </w:rPr>
        <w:t>Objectives of the Thesis</w:t>
      </w:r>
    </w:p>
    <w:p>
      <w:pPr>
        <w:spacing w:after="120" w:before="0"/>
        <w:ind w:firstLine="709"/>
        <w:jc w:val="both"/>
      </w:pPr>
      <w:r>
        <w:rPr>
          <w:rFonts w:ascii="Times New Roman" w:hAnsi="Times New Roman"/>
          <w:b w:val="0"/>
          <w:i w:val="0"/>
          <w:sz w:val="24"/>
        </w:rPr>
        <w:t>The main objectives of this work are:</w:t>
      </w:r>
    </w:p>
    <w:p>
      <w:pPr>
        <w:pStyle w:val="ListBullet"/>
        <w:spacing w:after="60"/>
        <w:ind w:left="850"/>
      </w:pPr>
      <w:r>
        <w:rPr>
          <w:rFonts w:ascii="Times New Roman" w:hAnsi="Times New Roman"/>
          <w:b w:val="0"/>
          <w:i w:val="0"/>
          <w:sz w:val="24"/>
        </w:rPr>
        <w:t>To design and implement a full-stack web platform for adaptive higher mathematics education.</w:t>
      </w:r>
    </w:p>
    <w:p>
      <w:pPr>
        <w:pStyle w:val="ListBullet"/>
        <w:spacing w:after="60"/>
        <w:ind w:left="850"/>
      </w:pPr>
      <w:r>
        <w:rPr>
          <w:rFonts w:ascii="Times New Roman" w:hAnsi="Times New Roman"/>
          <w:b w:val="0"/>
          <w:i w:val="0"/>
          <w:sz w:val="24"/>
        </w:rPr>
        <w:t>To integrate SymPy-based symbolic computation for mathematically verified task generation.</w:t>
      </w:r>
    </w:p>
    <w:p>
      <w:pPr>
        <w:pStyle w:val="ListBullet"/>
        <w:spacing w:after="60"/>
        <w:ind w:left="850"/>
      </w:pPr>
      <w:r>
        <w:rPr>
          <w:rFonts w:ascii="Times New Roman" w:hAnsi="Times New Roman"/>
          <w:b w:val="0"/>
          <w:i w:val="0"/>
          <w:sz w:val="24"/>
        </w:rPr>
        <w:t>To develop an AI tutoring system using Groq Llama-3 with multilingual support (en/ru/kg).</w:t>
      </w:r>
    </w:p>
    <w:p>
      <w:pPr>
        <w:pStyle w:val="ListBullet"/>
        <w:spacing w:after="60"/>
        <w:ind w:left="850"/>
      </w:pPr>
      <w:r>
        <w:rPr>
          <w:rFonts w:ascii="Times New Roman" w:hAnsi="Times New Roman"/>
          <w:b w:val="0"/>
          <w:i w:val="0"/>
          <w:sz w:val="24"/>
        </w:rPr>
        <w:t>To build a 3D avatar teacher with lip-sync and idle animations for an engaging UX.</w:t>
      </w:r>
    </w:p>
    <w:p>
      <w:pPr>
        <w:pStyle w:val="ListBullet"/>
        <w:spacing w:after="60"/>
        <w:ind w:left="850"/>
      </w:pPr>
      <w:r>
        <w:rPr>
          <w:rFonts w:ascii="Times New Roman" w:hAnsi="Times New Roman"/>
          <w:b w:val="0"/>
          <w:i w:val="0"/>
          <w:sz w:val="24"/>
        </w:rPr>
        <w:t>To implement a handwriting OCR pipeline for student homework assessment.</w:t>
      </w:r>
    </w:p>
    <w:p>
      <w:pPr>
        <w:pStyle w:val="ListBullet"/>
        <w:spacing w:after="60"/>
        <w:ind w:left="850"/>
      </w:pPr>
      <w:r>
        <w:rPr>
          <w:rFonts w:ascii="Times New Roman" w:hAnsi="Times New Roman"/>
          <w:b w:val="0"/>
          <w:i w:val="0"/>
          <w:sz w:val="24"/>
        </w:rPr>
        <w:t>To deploy a Retrieval-Augmented Generation (RAG) service over the task template database.</w:t>
      </w:r>
    </w:p>
    <w:p>
      <w:pPr>
        <w:pStyle w:val="ListBullet"/>
        <w:spacing w:after="60"/>
        <w:ind w:left="850"/>
      </w:pPr>
      <w:r>
        <w:rPr>
          <w:rFonts w:ascii="Times New Roman" w:hAnsi="Times New Roman"/>
          <w:b w:val="0"/>
          <w:i w:val="0"/>
          <w:sz w:val="24"/>
        </w:rPr>
        <w:t>To create an ORT national exam generator producing LaTeX-formatted trilingual exam papers.</w:t>
      </w:r>
    </w:p>
    <w:p>
      <w:pPr>
        <w:pStyle w:val="ListBullet"/>
        <w:spacing w:after="60"/>
        <w:ind w:left="850"/>
      </w:pPr>
      <w:r>
        <w:rPr>
          <w:rFonts w:ascii="Times New Roman" w:hAnsi="Times New Roman"/>
          <w:b w:val="0"/>
          <w:i w:val="0"/>
          <w:sz w:val="24"/>
        </w:rPr>
        <w:t>To provide a role-based classroom management system for teachers and students.</w:t>
      </w:r>
    </w:p>
    <w:p>
      <w:pPr>
        <w:pStyle w:val="ListBullet"/>
        <w:spacing w:after="60"/>
        <w:ind w:left="850"/>
      </w:pPr>
      <w:r>
        <w:rPr>
          <w:rFonts w:ascii="Times New Roman" w:hAnsi="Times New Roman"/>
          <w:b w:val="0"/>
          <w:i w:val="0"/>
          <w:sz w:val="24"/>
        </w:rPr>
        <w:t>To evaluate the platform for correctness, performance, and usability.</w:t>
      </w:r>
    </w:p>
    <w:p>
      <w:pPr>
        <w:spacing w:before="240" w:after="120"/>
      </w:pPr>
      <w:r>
        <w:rPr>
          <w:rFonts w:ascii="Times New Roman" w:hAnsi="Times New Roman"/>
          <w:b/>
          <w:i w:val="0"/>
          <w:sz w:val="28"/>
        </w:rPr>
        <w:t>Research Methods</w:t>
      </w:r>
    </w:p>
    <w:p>
      <w:pPr>
        <w:spacing w:after="120" w:before="0"/>
        <w:ind w:firstLine="709"/>
        <w:jc w:val="both"/>
      </w:pPr>
      <w:r>
        <w:rPr>
          <w:rFonts w:ascii="Times New Roman" w:hAnsi="Times New Roman"/>
          <w:b w:val="0"/>
          <w:i w:val="0"/>
          <w:sz w:val="24"/>
        </w:rPr>
        <w:t>The research uses the following methods: literature review of ITS and EdTech publications; requirements analysis through stakeholder interviews with mathematics lecturers; software engineering methods (component-based architecture, REST API design, ORM modelling); symbolic computation methods for constraint-based problem generation; machine learning methods for embedding generation and semantic search; empirical testing including unit tests, integration tests, and user-acceptance testing.</w:t>
      </w:r>
    </w:p>
    <w:p>
      <w:pPr>
        <w:spacing w:before="240" w:after="120"/>
      </w:pPr>
      <w:r>
        <w:rPr>
          <w:rFonts w:ascii="Times New Roman" w:hAnsi="Times New Roman"/>
          <w:b/>
          <w:i w:val="0"/>
          <w:sz w:val="28"/>
        </w:rPr>
        <w:t>Practical Value</w:t>
      </w:r>
    </w:p>
    <w:p>
      <w:pPr>
        <w:spacing w:after="120" w:before="0"/>
        <w:ind w:firstLine="709"/>
        <w:jc w:val="both"/>
      </w:pPr>
      <w:r>
        <w:rPr>
          <w:rFonts w:ascii="Times New Roman" w:hAnsi="Times New Roman"/>
          <w:b w:val="0"/>
          <w:i w:val="0"/>
          <w:sz w:val="24"/>
        </w:rPr>
        <w:t>MathForge is deployed as a live web application accessible at mathforgeapp.com. Teachers at Kyrgyz universities can use it to manage classrooms, generate unique exam variants, and review student progress. Students benefit from adaptive practice, real-time AI feedback, and OCR-powered homework checking. The ORT module directly supports students preparing for the national entrance examination.</w:t>
      </w:r>
    </w:p>
    <w:p>
      <w:pPr>
        <w:spacing w:before="240" w:after="120"/>
      </w:pPr>
      <w:r>
        <w:rPr>
          <w:rFonts w:ascii="Times New Roman" w:hAnsi="Times New Roman"/>
          <w:b/>
          <w:i w:val="0"/>
          <w:sz w:val="28"/>
        </w:rPr>
        <w:t>Thesis Structure</w:t>
      </w:r>
    </w:p>
    <w:p>
      <w:pPr>
        <w:spacing w:after="120" w:before="0"/>
        <w:ind w:firstLine="709"/>
        <w:jc w:val="both"/>
      </w:pPr>
      <w:r>
        <w:rPr>
          <w:rFonts w:ascii="Times New Roman" w:hAnsi="Times New Roman"/>
          <w:b w:val="0"/>
          <w:i w:val="0"/>
          <w:sz w:val="24"/>
        </w:rPr>
        <w:t>The thesis consists of an introduction, six chapters, a conclusion, a reference list, and two appendices. Chapter 1 reviews related work. Chapter 2 presents requirements and system design. Chapters 3 and 4 describe the backend and frontend implementation in detail. Chapter 5 covers testing and evaluation. Chapter 6 describes the deployment architecture.</w:t>
      </w:r>
    </w:p>
    <w:p>
      <w:r>
        <w:br w:type="page"/>
      </w:r>
    </w:p>
    <w:p>
      <w:pPr>
        <w:spacing w:before="240" w:after="120"/>
        <w:jc w:val="center"/>
      </w:pPr>
      <w:r>
        <w:rPr>
          <w:rFonts w:ascii="Times New Roman" w:hAnsi="Times New Roman"/>
          <w:b/>
          <w:i w:val="0"/>
          <w:sz w:val="32"/>
        </w:rPr>
        <w:t>CHAPTER 1. LITERATURE REVIEW AND RELATED WORK</w:t>
      </w:r>
    </w:p>
    <w:p>
      <w:pPr>
        <w:spacing w:before="240" w:after="120"/>
      </w:pPr>
      <w:r>
        <w:rPr>
          <w:rFonts w:ascii="Times New Roman" w:hAnsi="Times New Roman"/>
          <w:b/>
          <w:i w:val="0"/>
          <w:sz w:val="28"/>
        </w:rPr>
        <w:t>1.1 Intelligent Tutoring Systems</w:t>
      </w:r>
    </w:p>
    <w:p>
      <w:pPr>
        <w:spacing w:after="120" w:before="0"/>
        <w:ind w:firstLine="709"/>
        <w:jc w:val="both"/>
      </w:pPr>
      <w:r>
        <w:rPr>
          <w:rFonts w:ascii="Times New Roman" w:hAnsi="Times New Roman"/>
          <w:b w:val="0"/>
          <w:i w:val="0"/>
          <w:sz w:val="24"/>
        </w:rPr>
        <w:t>Intelligent Tutoring Systems (ITS) have been a research topic since the early 1970s. Anderson et al. [1] introduced the Cognitive Tutor, which modelled student knowledge as a production rule system and provided step-by-step scaffolding. VanLehn [2] surveyed decades of ITS research and concluded that one-on-one human tutoring achieves a 2-sigma improvement over classroom instruction (Bloom's 2-sigma problem), and that well-designed ITS can reach 1-sigma improvement. More recent systems such as ASSISTments [3] combine tutoring with large-scale randomised experiments, demonstrating that immediate feedback significantly improves test scores.</w:t>
      </w:r>
    </w:p>
    <w:p>
      <w:pPr>
        <w:spacing w:after="120" w:before="0"/>
        <w:ind w:firstLine="709"/>
        <w:jc w:val="both"/>
      </w:pPr>
      <w:r>
        <w:rPr>
          <w:rFonts w:ascii="Times New Roman" w:hAnsi="Times New Roman"/>
          <w:b w:val="0"/>
          <w:i w:val="0"/>
          <w:sz w:val="24"/>
        </w:rPr>
        <w:t>Modern ITS increasingly leverage machine learning. Corbett and Anderson [4] established the Bayesian Knowledge Tracing (BKT) model, which tracks the probability of mastery as a hidden Markov process. Deep Knowledge Tracing (DKT) [5] extended this with recurrent neural networks. These models inform the adaptive difficulty mechanisms in MathForge, where student mastery is tracked as a continuous value per topic category and updated after each exercise attempt.</w:t>
      </w:r>
    </w:p>
    <w:p>
      <w:pPr>
        <w:spacing w:before="240" w:after="120"/>
      </w:pPr>
      <w:r>
        <w:rPr>
          <w:rFonts w:ascii="Times New Roman" w:hAnsi="Times New Roman"/>
          <w:b/>
          <w:i w:val="0"/>
          <w:sz w:val="28"/>
        </w:rPr>
        <w:t>1.2 AI in Mathematics Education</w:t>
      </w:r>
    </w:p>
    <w:p>
      <w:pPr>
        <w:spacing w:after="120" w:before="0"/>
        <w:ind w:firstLine="709"/>
        <w:jc w:val="both"/>
      </w:pPr>
      <w:r>
        <w:rPr>
          <w:rFonts w:ascii="Times New Roman" w:hAnsi="Times New Roman"/>
          <w:b w:val="0"/>
          <w:i w:val="0"/>
          <w:sz w:val="24"/>
        </w:rPr>
        <w:t>The use of AI for mathematical problem solving and tutoring has expanded greatly with the emergence of large language models. GPT-4 [6] demonstrated the ability to solve competition-level mathematics problems, though with non-trivial failure rates on symbolic manipulation. Lightman et al. [7] introduced process reward models that verify each solution step, which is conceptually related to MathForge's SymPy-based step arbitrator that validates consecutive algebraic transformations symbolically.</w:t>
      </w:r>
    </w:p>
    <w:p>
      <w:pPr>
        <w:spacing w:after="120" w:before="0"/>
        <w:ind w:firstLine="709"/>
        <w:jc w:val="both"/>
      </w:pPr>
      <w:r>
        <w:rPr>
          <w:rFonts w:ascii="Times New Roman" w:hAnsi="Times New Roman"/>
          <w:b w:val="0"/>
          <w:i w:val="0"/>
          <w:sz w:val="24"/>
        </w:rPr>
        <w:t>Tools such as Photomath and Mathway apply OCR and computer algebra to provide worked solutions from photos of handwritten problems. Unlike these commercial tools, MathForge extends OCR-based checking with a multi-step validation pipeline: (1) Google Cloud Vision extracts the student's handwritten steps; (2) Groq Vision segments and parses those steps; (3) SymPy verifies each algebraic equivalence symbolically; (4) an LLM generates a pedagogical hint if an error is found.</w:t>
      </w:r>
    </w:p>
    <w:p>
      <w:pPr>
        <w:spacing w:before="240" w:after="120"/>
      </w:pPr>
      <w:r>
        <w:rPr>
          <w:rFonts w:ascii="Times New Roman" w:hAnsi="Times New Roman"/>
          <w:b/>
          <w:i w:val="0"/>
          <w:sz w:val="28"/>
        </w:rPr>
        <w:t>1.3 Symbolic Computation in Education</w:t>
      </w:r>
    </w:p>
    <w:p>
      <w:pPr>
        <w:spacing w:after="120" w:before="0"/>
        <w:ind w:firstLine="709"/>
        <w:jc w:val="both"/>
      </w:pPr>
      <w:r>
        <w:rPr>
          <w:rFonts w:ascii="Times New Roman" w:hAnsi="Times New Roman"/>
          <w:b w:val="0"/>
          <w:i w:val="0"/>
          <w:sz w:val="24"/>
        </w:rPr>
        <w:t>Symbolic computation systems such as Mathematica, Maple, and the open-source SymPy [8] provide exact algebraic manipulation. Their use in education has been studied by Dubinsky and Tall [9], who argue that computer algebra supports the transition from procedural to conceptual understanding of mathematics. MathForge uses SymPy exclusively for task generation and step validation, ensuring that all generated problems are mathematically well-formed and all evaluation decisions are deterministic and reproducible.</w:t>
      </w:r>
    </w:p>
    <w:p>
      <w:pPr>
        <w:spacing w:after="120" w:before="0"/>
        <w:ind w:firstLine="709"/>
        <w:jc w:val="both"/>
      </w:pPr>
      <w:r>
        <w:rPr>
          <w:rFonts w:ascii="Times New Roman" w:hAnsi="Times New Roman"/>
          <w:b w:val="0"/>
          <w:i w:val="0"/>
          <w:sz w:val="24"/>
        </w:rPr>
        <w:t>A key design challenge is protecting SymPy's symbolic namespace. Several single-letter symbols (N, I, E, O, S, C, Q) are reserved by SymPy as built-in constants or classes. MathForge's task generation engine wraps all user-defined symbols to avoid namespace collisions, which is a non-trivial implementation detail absent from most published ITS architectures.</w:t>
      </w:r>
    </w:p>
    <w:p>
      <w:pPr>
        <w:spacing w:before="240" w:after="120"/>
      </w:pPr>
      <w:r>
        <w:rPr>
          <w:rFonts w:ascii="Times New Roman" w:hAnsi="Times New Roman"/>
          <w:b/>
          <w:i w:val="0"/>
          <w:sz w:val="28"/>
        </w:rPr>
        <w:t>1.4 Vector Databases and Retrieval-Augmented Generation in EdTech</w:t>
      </w:r>
    </w:p>
    <w:p>
      <w:pPr>
        <w:spacing w:after="120" w:before="0"/>
        <w:ind w:firstLine="709"/>
        <w:jc w:val="both"/>
      </w:pPr>
      <w:r>
        <w:rPr>
          <w:rFonts w:ascii="Times New Roman" w:hAnsi="Times New Roman"/>
          <w:b w:val="0"/>
          <w:i w:val="0"/>
          <w:sz w:val="24"/>
        </w:rPr>
        <w:t>Retrieval-Augmented Generation (RAG) [10] enhances LLM responses by retrieving relevant documents from a knowledge base before generation. In educational contexts, RAG allows a tutoring LLM to ground its explanations in verified mathematical content rather than relying solely on parametric knowledge. Qdrant [11] is a high-performance vector database optimised for cosine similarity search over dense embeddings. MathForge's RAG service indexes all task templates using BAAI/bge-small-en embeddings via fastembed and exposes a semantic search API that the avatar tutor can query.</w:t>
      </w:r>
    </w:p>
    <w:p>
      <w:pPr>
        <w:spacing w:after="120" w:before="0"/>
        <w:ind w:firstLine="709"/>
        <w:jc w:val="both"/>
      </w:pPr>
      <w:r>
        <w:rPr>
          <w:rFonts w:ascii="Times New Roman" w:hAnsi="Times New Roman"/>
          <w:b w:val="0"/>
          <w:i w:val="0"/>
          <w:sz w:val="24"/>
        </w:rPr>
        <w:t>The use of lightweight ONNX-optimised embedding models (fastembed, ~30 MB) rather than PyTorch-based alternatives is a deliberate architecture decision that reduces cold-start time on cloud deployments from approximately 40 seconds to under 5 seconds, which is critical for Railway's serverless-like deployment model.</w:t>
      </w:r>
    </w:p>
    <w:p>
      <w:r>
        <w:br w:type="page"/>
      </w:r>
    </w:p>
    <w:p>
      <w:pPr>
        <w:spacing w:before="240" w:after="120"/>
        <w:jc w:val="center"/>
      </w:pPr>
      <w:r>
        <w:rPr>
          <w:rFonts w:ascii="Times New Roman" w:hAnsi="Times New Roman"/>
          <w:b/>
          <w:i w:val="0"/>
          <w:sz w:val="32"/>
        </w:rPr>
        <w:t>CHAPTER 2. REQUIREMENTS ANALYSIS AND SYSTEM DESIGN</w:t>
      </w:r>
    </w:p>
    <w:p>
      <w:pPr>
        <w:spacing w:before="240" w:after="120"/>
      </w:pPr>
      <w:r>
        <w:rPr>
          <w:rFonts w:ascii="Times New Roman" w:hAnsi="Times New Roman"/>
          <w:b/>
          <w:i w:val="0"/>
          <w:sz w:val="28"/>
        </w:rPr>
        <w:t>2.1 Functional Requirements</w:t>
      </w:r>
    </w:p>
    <w:p>
      <w:pPr>
        <w:spacing w:after="120" w:before="0"/>
        <w:ind w:firstLine="709"/>
        <w:jc w:val="both"/>
      </w:pPr>
      <w:r>
        <w:rPr>
          <w:rFonts w:ascii="Times New Roman" w:hAnsi="Times New Roman"/>
          <w:b w:val="0"/>
          <w:i w:val="0"/>
          <w:sz w:val="24"/>
        </w:rPr>
        <w:t>The following functional requirements were identified through stakeholder analysis:</w:t>
      </w:r>
    </w:p>
    <w:p>
      <w:pPr>
        <w:spacing w:before="240" w:after="120"/>
      </w:pPr>
      <w:r>
        <w:rPr>
          <w:rFonts w:ascii="Times New Roman" w:hAnsi="Times New Roman"/>
          <w:b/>
          <w:i w:val="0"/>
          <w:sz w:val="26"/>
        </w:rPr>
        <w:t>Authentication and Roles</w:t>
      </w:r>
    </w:p>
    <w:p>
      <w:pPr>
        <w:pStyle w:val="ListBullet"/>
        <w:spacing w:after="60"/>
        <w:ind w:left="850"/>
      </w:pPr>
      <w:r>
        <w:rPr>
          <w:rFonts w:ascii="Times New Roman" w:hAnsi="Times New Roman"/>
          <w:b w:val="0"/>
          <w:i w:val="0"/>
          <w:sz w:val="24"/>
        </w:rPr>
        <w:t>The system shall support three user roles: Student, Teacher, and Administrator.</w:t>
      </w:r>
    </w:p>
    <w:p>
      <w:pPr>
        <w:pStyle w:val="ListBullet"/>
        <w:spacing w:after="60"/>
        <w:ind w:left="850"/>
      </w:pPr>
      <w:r>
        <w:rPr>
          <w:rFonts w:ascii="Times New Roman" w:hAnsi="Times New Roman"/>
          <w:b w:val="0"/>
          <w:i w:val="0"/>
          <w:sz w:val="24"/>
        </w:rPr>
        <w:t>Authentication shall be handled via Supabase (JWT) with GitHub and Google OAuth.</w:t>
      </w:r>
    </w:p>
    <w:p>
      <w:pPr>
        <w:pStyle w:val="ListBullet"/>
        <w:spacing w:after="60"/>
        <w:ind w:left="850"/>
      </w:pPr>
      <w:r>
        <w:rPr>
          <w:rFonts w:ascii="Times New Roman" w:hAnsi="Times New Roman"/>
          <w:b w:val="0"/>
          <w:i w:val="0"/>
          <w:sz w:val="24"/>
        </w:rPr>
        <w:t>Each user shall have a profile with locale preference (en/ru/kg).</w:t>
      </w:r>
    </w:p>
    <w:p>
      <w:pPr>
        <w:spacing w:before="240" w:after="120"/>
      </w:pPr>
      <w:r>
        <w:rPr>
          <w:rFonts w:ascii="Times New Roman" w:hAnsi="Times New Roman"/>
          <w:b/>
          <w:i w:val="0"/>
          <w:sz w:val="26"/>
        </w:rPr>
        <w:t>Task Generation</w:t>
      </w:r>
    </w:p>
    <w:p>
      <w:pPr>
        <w:pStyle w:val="ListBullet"/>
        <w:spacing w:after="60"/>
        <w:ind w:left="850"/>
      </w:pPr>
      <w:r>
        <w:rPr>
          <w:rFonts w:ascii="Times New Roman" w:hAnsi="Times New Roman"/>
          <w:b w:val="0"/>
          <w:i w:val="0"/>
          <w:sz w:val="24"/>
        </w:rPr>
        <w:t>The system shall generate unique mathematics problems for Linear Algebra, Calculus, and ORT topics.</w:t>
      </w:r>
    </w:p>
    <w:p>
      <w:pPr>
        <w:pStyle w:val="ListBullet"/>
        <w:spacing w:after="60"/>
        <w:ind w:left="850"/>
      </w:pPr>
      <w:r>
        <w:rPr>
          <w:rFonts w:ascii="Times New Roman" w:hAnsi="Times New Roman"/>
          <w:b w:val="0"/>
          <w:i w:val="0"/>
          <w:sz w:val="24"/>
        </w:rPr>
        <w:t>All generated problems shall be verified by SymPy symbolic computation.</w:t>
      </w:r>
    </w:p>
    <w:p>
      <w:pPr>
        <w:pStyle w:val="ListBullet"/>
        <w:spacing w:after="60"/>
        <w:ind w:left="850"/>
      </w:pPr>
      <w:r>
        <w:rPr>
          <w:rFonts w:ascii="Times New Roman" w:hAnsi="Times New Roman"/>
          <w:b w:val="0"/>
          <w:i w:val="0"/>
          <w:sz w:val="24"/>
        </w:rPr>
        <w:t>Problems shall be available as JSON (1 token) or LaTeX-compiled PDF (5 tokens).</w:t>
      </w:r>
    </w:p>
    <w:p>
      <w:pPr>
        <w:pStyle w:val="ListBullet"/>
        <w:spacing w:after="60"/>
        <w:ind w:left="850"/>
      </w:pPr>
      <w:r>
        <w:rPr>
          <w:rFonts w:ascii="Times New Roman" w:hAnsi="Times New Roman"/>
          <w:b w:val="0"/>
          <w:i w:val="0"/>
          <w:sz w:val="24"/>
        </w:rPr>
        <w:t>The system shall generate Kyrgyz ORT exam variants in both Part 1 (column comparison) and Part 2 (multiple choice) formats.</w:t>
      </w:r>
    </w:p>
    <w:p>
      <w:pPr>
        <w:spacing w:before="240" w:after="120"/>
      </w:pPr>
      <w:r>
        <w:rPr>
          <w:rFonts w:ascii="Times New Roman" w:hAnsi="Times New Roman"/>
          <w:b/>
          <w:i w:val="0"/>
          <w:sz w:val="26"/>
        </w:rPr>
        <w:t>Student Features</w:t>
      </w:r>
    </w:p>
    <w:p>
      <w:pPr>
        <w:pStyle w:val="ListBullet"/>
        <w:spacing w:after="60"/>
        <w:ind w:left="850"/>
      </w:pPr>
      <w:r>
        <w:rPr>
          <w:rFonts w:ascii="Times New Roman" w:hAnsi="Times New Roman"/>
          <w:b w:val="0"/>
          <w:i w:val="0"/>
          <w:sz w:val="24"/>
        </w:rPr>
        <w:t>Students shall be able to practise adaptive exercises with real-time difficulty adjustment.</w:t>
      </w:r>
    </w:p>
    <w:p>
      <w:pPr>
        <w:pStyle w:val="ListBullet"/>
        <w:spacing w:after="60"/>
        <w:ind w:left="850"/>
      </w:pPr>
      <w:r>
        <w:rPr>
          <w:rFonts w:ascii="Times New Roman" w:hAnsi="Times New Roman"/>
          <w:b w:val="0"/>
          <w:i w:val="0"/>
          <w:sz w:val="24"/>
        </w:rPr>
        <w:t>Students shall be able to submit handwritten homework photos for automatic checking.</w:t>
      </w:r>
    </w:p>
    <w:p>
      <w:pPr>
        <w:pStyle w:val="ListBullet"/>
        <w:spacing w:after="60"/>
        <w:ind w:left="850"/>
      </w:pPr>
      <w:r>
        <w:rPr>
          <w:rFonts w:ascii="Times New Roman" w:hAnsi="Times New Roman"/>
          <w:b w:val="0"/>
          <w:i w:val="0"/>
          <w:sz w:val="24"/>
        </w:rPr>
        <w:t>Students shall be able to enter solution steps manually for symbolic validation.</w:t>
      </w:r>
    </w:p>
    <w:p>
      <w:pPr>
        <w:pStyle w:val="ListBullet"/>
        <w:spacing w:after="60"/>
        <w:ind w:left="850"/>
      </w:pPr>
      <w:r>
        <w:rPr>
          <w:rFonts w:ascii="Times New Roman" w:hAnsi="Times New Roman"/>
          <w:b w:val="0"/>
          <w:i w:val="0"/>
          <w:sz w:val="24"/>
        </w:rPr>
        <w:t>Students shall access a dashboard showing activity heatmap and mastery progress.</w:t>
      </w:r>
    </w:p>
    <w:p>
      <w:pPr>
        <w:spacing w:before="240" w:after="120"/>
      </w:pPr>
      <w:r>
        <w:rPr>
          <w:rFonts w:ascii="Times New Roman" w:hAnsi="Times New Roman"/>
          <w:b/>
          <w:i w:val="0"/>
          <w:sz w:val="26"/>
        </w:rPr>
        <w:t>Teacher Features</w:t>
      </w:r>
    </w:p>
    <w:p>
      <w:pPr>
        <w:pStyle w:val="ListBullet"/>
        <w:spacing w:after="60"/>
        <w:ind w:left="850"/>
      </w:pPr>
      <w:r>
        <w:rPr>
          <w:rFonts w:ascii="Times New Roman" w:hAnsi="Times New Roman"/>
          <w:b w:val="0"/>
          <w:i w:val="0"/>
          <w:sz w:val="24"/>
        </w:rPr>
        <w:t>Teachers shall be able to create classrooms with unique join codes.</w:t>
      </w:r>
    </w:p>
    <w:p>
      <w:pPr>
        <w:pStyle w:val="ListBullet"/>
        <w:spacing w:after="60"/>
        <w:ind w:left="850"/>
      </w:pPr>
      <w:r>
        <w:rPr>
          <w:rFonts w:ascii="Times New Roman" w:hAnsi="Times New Roman"/>
          <w:b w:val="0"/>
          <w:i w:val="0"/>
          <w:sz w:val="24"/>
        </w:rPr>
        <w:t>Teachers shall be able to upload video lessons linked to classrooms.</w:t>
      </w:r>
    </w:p>
    <w:p>
      <w:pPr>
        <w:pStyle w:val="ListBullet"/>
        <w:spacing w:after="60"/>
        <w:ind w:left="850"/>
      </w:pPr>
      <w:r>
        <w:rPr>
          <w:rFonts w:ascii="Times New Roman" w:hAnsi="Times New Roman"/>
          <w:b w:val="0"/>
          <w:i w:val="0"/>
          <w:sz w:val="24"/>
        </w:rPr>
        <w:t>Teachers shall be able to generate PDF worksheets for distribution.</w:t>
      </w:r>
    </w:p>
    <w:p>
      <w:pPr>
        <w:spacing w:before="240" w:after="120"/>
      </w:pPr>
      <w:r>
        <w:rPr>
          <w:rFonts w:ascii="Times New Roman" w:hAnsi="Times New Roman"/>
          <w:b/>
          <w:i w:val="0"/>
          <w:sz w:val="26"/>
        </w:rPr>
        <w:t>AI Tutoring</w:t>
      </w:r>
    </w:p>
    <w:p>
      <w:pPr>
        <w:pStyle w:val="ListBullet"/>
        <w:spacing w:after="60"/>
        <w:ind w:left="850"/>
      </w:pPr>
      <w:r>
        <w:rPr>
          <w:rFonts w:ascii="Times New Roman" w:hAnsi="Times New Roman"/>
          <w:b w:val="0"/>
          <w:i w:val="0"/>
          <w:sz w:val="24"/>
        </w:rPr>
        <w:t>A 3D avatar tutor shall answer student questions in all three supported languages.</w:t>
      </w:r>
    </w:p>
    <w:p>
      <w:pPr>
        <w:pStyle w:val="ListBullet"/>
        <w:spacing w:after="60"/>
        <w:ind w:left="850"/>
      </w:pPr>
      <w:r>
        <w:rPr>
          <w:rFonts w:ascii="Times New Roman" w:hAnsi="Times New Roman"/>
          <w:b w:val="0"/>
          <w:i w:val="0"/>
          <w:sz w:val="24"/>
        </w:rPr>
        <w:t>Guest users shall have access to 3 free AI tutoring messages without registration.</w:t>
      </w:r>
    </w:p>
    <w:p>
      <w:pPr>
        <w:pStyle w:val="ListBullet"/>
        <w:spacing w:after="60"/>
        <w:ind w:left="850"/>
      </w:pPr>
      <w:r>
        <w:rPr>
          <w:rFonts w:ascii="Times New Roman" w:hAnsi="Times New Roman"/>
          <w:b w:val="0"/>
          <w:i w:val="0"/>
          <w:sz w:val="24"/>
        </w:rPr>
        <w:t>The platform shall provide a voice-based tutoring mode (push-to-talk).</w:t>
      </w:r>
    </w:p>
    <w:p>
      <w:pPr>
        <w:spacing w:before="240" w:after="120"/>
      </w:pPr>
      <w:r>
        <w:rPr>
          <w:rFonts w:ascii="Times New Roman" w:hAnsi="Times New Roman"/>
          <w:b/>
          <w:i w:val="0"/>
          <w:sz w:val="28"/>
        </w:rPr>
        <w:t>2.2 Non-Functional Requirements</w:t>
      </w:r>
    </w:p>
    <w:p>
      <w:pPr>
        <w:spacing w:after="80"/>
      </w:pPr>
      <w:r>
        <w:rPr>
          <w:rFonts w:ascii="Times New Roman" w:hAnsi="Times New Roman"/>
          <w:b/>
          <w:i w:val="0"/>
          <w:sz w:val="24"/>
        </w:rPr>
        <w:t xml:space="preserve">Performance: </w:t>
      </w:r>
      <w:r>
        <w:rPr>
          <w:rFonts w:ascii="Times New Roman" w:hAnsi="Times New Roman"/>
          <w:b w:val="0"/>
          <w:i w:val="0"/>
          <w:sz w:val="24"/>
        </w:rPr>
        <w:t>API response time &lt; 500 ms for task generation; &lt; 120 s for OCR pipeline.</w:t>
      </w:r>
    </w:p>
    <w:p>
      <w:pPr>
        <w:spacing w:after="80"/>
      </w:pPr>
      <w:r>
        <w:rPr>
          <w:rFonts w:ascii="Times New Roman" w:hAnsi="Times New Roman"/>
          <w:b/>
          <w:i w:val="0"/>
          <w:sz w:val="24"/>
        </w:rPr>
        <w:t xml:space="preserve">Availability: </w:t>
      </w:r>
      <w:r>
        <w:rPr>
          <w:rFonts w:ascii="Times New Roman" w:hAnsi="Times New Roman"/>
          <w:b w:val="0"/>
          <w:i w:val="0"/>
          <w:sz w:val="24"/>
        </w:rPr>
        <w:t>99% uptime on Railway cloud deployment; graceful degradation for all external services.</w:t>
      </w:r>
    </w:p>
    <w:p>
      <w:pPr>
        <w:spacing w:after="80"/>
      </w:pPr>
      <w:r>
        <w:rPr>
          <w:rFonts w:ascii="Times New Roman" w:hAnsi="Times New Roman"/>
          <w:b/>
          <w:i w:val="0"/>
          <w:sz w:val="24"/>
        </w:rPr>
        <w:t xml:space="preserve">Scalability: </w:t>
      </w:r>
      <w:r>
        <w:rPr>
          <w:rFonts w:ascii="Times New Roman" w:hAnsi="Times New Roman"/>
          <w:b w:val="0"/>
          <w:i w:val="0"/>
          <w:sz w:val="24"/>
        </w:rPr>
        <w:t>Stateless FastAPI workers; async I/O throughout; connection pooling via SQLAlchemy.</w:t>
      </w:r>
    </w:p>
    <w:p>
      <w:pPr>
        <w:spacing w:after="80"/>
      </w:pPr>
      <w:r>
        <w:rPr>
          <w:rFonts w:ascii="Times New Roman" w:hAnsi="Times New Roman"/>
          <w:b/>
          <w:i w:val="0"/>
          <w:sz w:val="24"/>
        </w:rPr>
        <w:t xml:space="preserve">Security: </w:t>
      </w:r>
      <w:r>
        <w:rPr>
          <w:rFonts w:ascii="Times New Roman" w:hAnsi="Times New Roman"/>
          <w:b w:val="0"/>
          <w:i w:val="0"/>
          <w:sz w:val="24"/>
        </w:rPr>
        <w:t>JWT authentication on all protected routes; Supabase Row-Level Security on the database; input validation via Pydantic; no sensitive keys in frontend bundles.</w:t>
      </w:r>
    </w:p>
    <w:p>
      <w:pPr>
        <w:spacing w:after="80"/>
      </w:pPr>
      <w:r>
        <w:rPr>
          <w:rFonts w:ascii="Times New Roman" w:hAnsi="Times New Roman"/>
          <w:b/>
          <w:i w:val="0"/>
          <w:sz w:val="24"/>
        </w:rPr>
        <w:t xml:space="preserve">Multilingual: </w:t>
      </w:r>
      <w:r>
        <w:rPr>
          <w:rFonts w:ascii="Times New Roman" w:hAnsi="Times New Roman"/>
          <w:b w:val="0"/>
          <w:i w:val="0"/>
          <w:sz w:val="24"/>
        </w:rPr>
        <w:t>All UI strings, task texts, AI explanations, and PDF output available in en/ru/kg.</w:t>
      </w:r>
    </w:p>
    <w:p>
      <w:pPr>
        <w:spacing w:after="80"/>
      </w:pPr>
      <w:r>
        <w:rPr>
          <w:rFonts w:ascii="Times New Roman" w:hAnsi="Times New Roman"/>
          <w:b/>
          <w:i w:val="0"/>
          <w:sz w:val="24"/>
        </w:rPr>
        <w:t xml:space="preserve">Accessibility: </w:t>
      </w:r>
      <w:r>
        <w:rPr>
          <w:rFonts w:ascii="Times New Roman" w:hAnsi="Times New Roman"/>
          <w:b w:val="0"/>
          <w:i w:val="0"/>
          <w:sz w:val="24"/>
        </w:rPr>
        <w:t>Responsive layout; KaTeX math rendering for screen readers.</w:t>
      </w:r>
    </w:p>
    <w:p>
      <w:pPr>
        <w:spacing w:before="240" w:after="120"/>
      </w:pPr>
      <w:r>
        <w:rPr>
          <w:rFonts w:ascii="Times New Roman" w:hAnsi="Times New Roman"/>
          <w:b/>
          <w:i w:val="0"/>
          <w:sz w:val="28"/>
        </w:rPr>
        <w:t>2.3 Use-Case Analysis</w:t>
      </w:r>
    </w:p>
    <w:p>
      <w:pPr>
        <w:spacing w:after="120" w:before="0"/>
        <w:ind w:firstLine="709"/>
        <w:jc w:val="both"/>
      </w:pPr>
      <w:r>
        <w:rPr>
          <w:rFonts w:ascii="Times New Roman" w:hAnsi="Times New Roman"/>
          <w:b w:val="0"/>
          <w:i w:val="0"/>
          <w:sz w:val="24"/>
        </w:rPr>
        <w:t>The primary actors are: Guest (unauthenticated visitor), Student, Teacher, and Administrator. Key use cases include:</w:t>
      </w:r>
    </w:p>
    <w:p>
      <w:pPr>
        <w:pStyle w:val="ListBullet"/>
        <w:spacing w:after="60"/>
        <w:ind w:left="850"/>
      </w:pPr>
      <w:r>
        <w:rPr>
          <w:rFonts w:ascii="Times New Roman" w:hAnsi="Times New Roman"/>
          <w:b w:val="0"/>
          <w:i w:val="0"/>
          <w:sz w:val="24"/>
        </w:rPr>
        <w:t>UC-01: Guest asks a mathematical question via the landing-page chat (3 free messages).</w:t>
      </w:r>
    </w:p>
    <w:p>
      <w:pPr>
        <w:pStyle w:val="ListBullet"/>
        <w:spacing w:after="60"/>
        <w:ind w:left="850"/>
      </w:pPr>
      <w:r>
        <w:rPr>
          <w:rFonts w:ascii="Times New Roman" w:hAnsi="Times New Roman"/>
          <w:b w:val="0"/>
          <w:i w:val="0"/>
          <w:sz w:val="24"/>
        </w:rPr>
        <w:t>UC-02: Student registers, logs in, selects a topic, and begins an adaptive practice session.</w:t>
      </w:r>
    </w:p>
    <w:p>
      <w:pPr>
        <w:pStyle w:val="ListBullet"/>
        <w:spacing w:after="60"/>
        <w:ind w:left="850"/>
      </w:pPr>
      <w:r>
        <w:rPr>
          <w:rFonts w:ascii="Times New Roman" w:hAnsi="Times New Roman"/>
          <w:b w:val="0"/>
          <w:i w:val="0"/>
          <w:sz w:val="24"/>
        </w:rPr>
        <w:t>UC-03: Student photographs a handwritten solution and submits it for automatic step-by-step checking.</w:t>
      </w:r>
    </w:p>
    <w:p>
      <w:pPr>
        <w:pStyle w:val="ListBullet"/>
        <w:spacing w:after="60"/>
        <w:ind w:left="850"/>
      </w:pPr>
      <w:r>
        <w:rPr>
          <w:rFonts w:ascii="Times New Roman" w:hAnsi="Times New Roman"/>
          <w:b w:val="0"/>
          <w:i w:val="0"/>
          <w:sz w:val="24"/>
        </w:rPr>
        <w:t>UC-04: Teacher creates a classroom, shares the join code, and uploads a video lesson.</w:t>
      </w:r>
    </w:p>
    <w:p>
      <w:pPr>
        <w:pStyle w:val="ListBullet"/>
        <w:spacing w:after="60"/>
        <w:ind w:left="850"/>
      </w:pPr>
      <w:r>
        <w:rPr>
          <w:rFonts w:ascii="Times New Roman" w:hAnsi="Times New Roman"/>
          <w:b w:val="0"/>
          <w:i w:val="0"/>
          <w:sz w:val="24"/>
        </w:rPr>
        <w:t>UC-05: Teacher generates a PDF worksheet with 10 unique linear algebra problems.</w:t>
      </w:r>
    </w:p>
    <w:p>
      <w:pPr>
        <w:pStyle w:val="ListBullet"/>
        <w:spacing w:after="60"/>
        <w:ind w:left="850"/>
      </w:pPr>
      <w:r>
        <w:rPr>
          <w:rFonts w:ascii="Times New Roman" w:hAnsi="Times New Roman"/>
          <w:b w:val="0"/>
          <w:i w:val="0"/>
          <w:sz w:val="24"/>
        </w:rPr>
        <w:t>UC-06: Student joins a classroom, views video lessons, and downloads practice PDFs.</w:t>
      </w:r>
    </w:p>
    <w:p>
      <w:pPr>
        <w:pStyle w:val="ListBullet"/>
        <w:spacing w:after="60"/>
        <w:ind w:left="850"/>
      </w:pPr>
      <w:r>
        <w:rPr>
          <w:rFonts w:ascii="Times New Roman" w:hAnsi="Times New Roman"/>
          <w:b w:val="0"/>
          <w:i w:val="0"/>
          <w:sz w:val="24"/>
        </w:rPr>
        <w:t>UC-07: Administrator manages the task template dataset (activate/deactivate templates).</w:t>
      </w:r>
    </w:p>
    <w:p>
      <w:pPr>
        <w:pStyle w:val="ListBullet"/>
        <w:spacing w:after="60"/>
        <w:ind w:left="850"/>
      </w:pPr>
      <w:r>
        <w:rPr>
          <w:rFonts w:ascii="Times New Roman" w:hAnsi="Times New Roman"/>
          <w:b w:val="0"/>
          <w:i w:val="0"/>
          <w:sz w:val="24"/>
        </w:rPr>
        <w:t>UC-08: Student interacts with the 3D avatar tutor via text or voice.</w:t>
      </w:r>
    </w:p>
    <w:p>
      <w:pPr>
        <w:pStyle w:val="ListBullet"/>
        <w:spacing w:after="60"/>
        <w:ind w:left="850"/>
      </w:pPr>
      <w:r>
        <w:rPr>
          <w:rFonts w:ascii="Times New Roman" w:hAnsi="Times New Roman"/>
          <w:b w:val="0"/>
          <w:i w:val="0"/>
          <w:sz w:val="24"/>
        </w:rPr>
        <w:t>UC-09: Student purchases token packages and uses tokens for PDF generation.</w:t>
      </w:r>
    </w:p>
    <w:p>
      <w:pPr>
        <w:pStyle w:val="ListBullet"/>
        <w:spacing w:after="60"/>
        <w:ind w:left="850"/>
      </w:pPr>
      <w:r>
        <w:rPr>
          <w:rFonts w:ascii="Times New Roman" w:hAnsi="Times New Roman"/>
          <w:b w:val="0"/>
          <w:i w:val="0"/>
          <w:sz w:val="24"/>
        </w:rPr>
        <w:t>UC-10: Teacher or student generates an ORT exam paper in their preferred language.</w:t>
      </w:r>
    </w:p>
    <w:p>
      <w:pPr>
        <w:spacing w:before="240" w:after="120"/>
      </w:pPr>
      <w:r>
        <w:rPr>
          <w:rFonts w:ascii="Times New Roman" w:hAnsi="Times New Roman"/>
          <w:b/>
          <w:i w:val="0"/>
          <w:sz w:val="28"/>
        </w:rPr>
        <w:t>2.4 System Architecture Overview</w:t>
      </w:r>
    </w:p>
    <w:p>
      <w:pPr>
        <w:spacing w:after="120" w:before="0"/>
        <w:ind w:firstLine="709"/>
        <w:jc w:val="both"/>
      </w:pPr>
      <w:r>
        <w:rPr>
          <w:rFonts w:ascii="Times New Roman" w:hAnsi="Times New Roman"/>
          <w:b w:val="0"/>
          <w:i w:val="0"/>
          <w:sz w:val="24"/>
        </w:rPr>
        <w:t>MathForge follows a layered, service-oriented architecture with a strict separation between the frontend single-page application and the backend REST API. The architecture consists of five primary layers:</w:t>
      </w:r>
    </w:p>
    <w:p>
      <w:pPr>
        <w:spacing w:after="80"/>
        <w:ind w:left="283"/>
      </w:pPr>
      <w:r>
        <w:rPr>
          <w:rFonts w:ascii="Times New Roman" w:hAnsi="Times New Roman"/>
          <w:b/>
          <w:i w:val="0"/>
          <w:sz w:val="24"/>
        </w:rPr>
        <w:t xml:space="preserve">Client Layer: </w:t>
      </w:r>
      <w:r>
        <w:rPr>
          <w:rFonts w:ascii="Times New Roman" w:hAnsi="Times New Roman"/>
          <w:b w:val="0"/>
          <w:i w:val="0"/>
          <w:sz w:val="24"/>
        </w:rPr>
        <w:t>React 19 / TypeScript SPA served as a static bundle from a CDN. Communicates with the backend exclusively through the REST API using Axios.</w:t>
      </w:r>
    </w:p>
    <w:p>
      <w:pPr>
        <w:spacing w:after="80"/>
        <w:ind w:left="283"/>
      </w:pPr>
      <w:r>
        <w:rPr>
          <w:rFonts w:ascii="Times New Roman" w:hAnsi="Times New Roman"/>
          <w:b/>
          <w:i w:val="0"/>
          <w:sz w:val="24"/>
        </w:rPr>
        <w:t xml:space="preserve">API Gateway Layer: </w:t>
      </w:r>
      <w:r>
        <w:rPr>
          <w:rFonts w:ascii="Times New Roman" w:hAnsi="Times New Roman"/>
          <w:b w:val="0"/>
          <w:i w:val="0"/>
          <w:sz w:val="24"/>
        </w:rPr>
        <w:t>FastAPI application with 14 routers, each handling a distinct domain. All routes are protected by Supabase JWT middleware except explicitly public endpoints. CORS is configured to allow only the production domain and localhost for development.</w:t>
      </w:r>
    </w:p>
    <w:p>
      <w:pPr>
        <w:spacing w:after="80"/>
        <w:ind w:left="283"/>
      </w:pPr>
      <w:r>
        <w:rPr>
          <w:rFonts w:ascii="Times New Roman" w:hAnsi="Times New Roman"/>
          <w:b/>
          <w:i w:val="0"/>
          <w:sz w:val="24"/>
        </w:rPr>
        <w:t xml:space="preserve">Service Layer: </w:t>
      </w:r>
      <w:r>
        <w:rPr>
          <w:rFonts w:ascii="Times New Roman" w:hAnsi="Times New Roman"/>
          <w:b w:val="0"/>
          <w:i w:val="0"/>
          <w:sz w:val="24"/>
        </w:rPr>
        <w:t>Domain-specific services: TaskGeneratorService, RAGService, OCRService, AvatarService, BillingService, PDFMakerService, ORTGeneratorService. Each service is injected as a FastAPI dependency.</w:t>
      </w:r>
    </w:p>
    <w:p>
      <w:pPr>
        <w:spacing w:after="80"/>
        <w:ind w:left="283"/>
      </w:pPr>
      <w:r>
        <w:rPr>
          <w:rFonts w:ascii="Times New Roman" w:hAnsi="Times New Roman"/>
          <w:b/>
          <w:i w:val="0"/>
          <w:sz w:val="24"/>
        </w:rPr>
        <w:t xml:space="preserve">Data Layer: </w:t>
      </w:r>
      <w:r>
        <w:rPr>
          <w:rFonts w:ascii="Times New Roman" w:hAnsi="Times New Roman"/>
          <w:b w:val="0"/>
          <w:i w:val="0"/>
          <w:sz w:val="24"/>
        </w:rPr>
        <w:t>PostgreSQL on Supabase (9 ORM models, async SQLAlchemy). Qdrant vector database for semantic search. Supabase Storage (S3-compatible) for video lesson files.</w:t>
      </w:r>
    </w:p>
    <w:p>
      <w:pPr>
        <w:spacing w:after="80"/>
        <w:ind w:left="283"/>
      </w:pPr>
      <w:r>
        <w:rPr>
          <w:rFonts w:ascii="Times New Roman" w:hAnsi="Times New Roman"/>
          <w:b/>
          <w:i w:val="0"/>
          <w:sz w:val="24"/>
        </w:rPr>
        <w:t xml:space="preserve">External Services: </w:t>
      </w:r>
      <w:r>
        <w:rPr>
          <w:rFonts w:ascii="Times New Roman" w:hAnsi="Times New Roman"/>
          <w:b w:val="0"/>
          <w:i w:val="0"/>
          <w:sz w:val="24"/>
        </w:rPr>
        <w:t>Groq API (Llama-3.3-70b) for LLM tutoring; Google Cloud Vision API for OCR; TTS Microservice (Microsoft Edge TTS neural voices, separate Railway deployment).</w:t>
      </w:r>
    </w:p>
    <w:p>
      <w:pPr>
        <w:spacing w:after="120" w:before="0"/>
        <w:ind w:firstLine="709"/>
        <w:jc w:val="both"/>
      </w:pPr>
      <w:r>
        <w:rPr>
          <w:rFonts w:ascii="Times New Roman" w:hAnsi="Times New Roman"/>
          <w:b w:val="0"/>
          <w:i w:val="0"/>
          <w:sz w:val="24"/>
        </w:rPr>
        <w:t>The startup sequence of the backend application follows a deterministic pipeline: (1) apply any pending schema migrations; (2) create tables if they do not exist; (3) seed reference data (categories, task templates); (4) index templates into Qdrant for RAG. Each step is wrapped in a try/except block so that failures in optional external services (Qdrant, Groq) do not prevent the core application from starting.</w:t>
      </w:r>
    </w:p>
    <w:p>
      <w:r>
        <w:br w:type="page"/>
      </w:r>
    </w:p>
    <w:p>
      <w:pPr>
        <w:spacing w:before="240" w:after="120"/>
        <w:jc w:val="center"/>
      </w:pPr>
      <w:r>
        <w:rPr>
          <w:rFonts w:ascii="Times New Roman" w:hAnsi="Times New Roman"/>
          <w:b/>
          <w:i w:val="0"/>
          <w:sz w:val="32"/>
        </w:rPr>
        <w:t>CHAPTER 3. BACKEND IMPLEMENTATION</w:t>
      </w:r>
    </w:p>
    <w:p>
      <w:pPr>
        <w:spacing w:before="240" w:after="120"/>
      </w:pPr>
      <w:r>
        <w:rPr>
          <w:rFonts w:ascii="Times New Roman" w:hAnsi="Times New Roman"/>
          <w:b/>
          <w:i w:val="0"/>
          <w:sz w:val="28"/>
        </w:rPr>
        <w:t>3.1 Technology Stack</w:t>
      </w:r>
    </w:p>
    <w:p>
      <w:pPr>
        <w:spacing w:after="120" w:before="0"/>
        <w:ind w:firstLine="709"/>
        <w:jc w:val="both"/>
      </w:pPr>
      <w:r>
        <w:rPr>
          <w:rFonts w:ascii="Times New Roman" w:hAnsi="Times New Roman"/>
          <w:b w:val="0"/>
          <w:i w:val="0"/>
          <w:sz w:val="24"/>
        </w:rPr>
        <w:t>The backend is implemented in Python 3.11. The choice of Python was motivated by the availability of high-quality scientific libraries (SymPy, NumPy, SciPy) and mature async web frameworks. FastAPI was selected over Flask and Django REST Framework because it provides native async/await support, automatic OpenAPI documentation generation, and Pydantic-based request/response validation with zero boilerplate.</w:t>
      </w:r>
    </w:p>
    <w:p>
      <w:pPr>
        <w:spacing w:after="60"/>
        <w:ind w:left="283"/>
      </w:pPr>
      <w:r>
        <w:rPr>
          <w:rFonts w:ascii="Times New Roman" w:hAnsi="Times New Roman"/>
          <w:b/>
          <w:i w:val="0"/>
          <w:sz w:val="24"/>
        </w:rPr>
        <w:t xml:space="preserve">FastAPI 0.100+: </w:t>
      </w:r>
      <w:r>
        <w:rPr>
          <w:rFonts w:ascii="Times New Roman" w:hAnsi="Times New Roman"/>
          <w:b w:val="0"/>
          <w:i w:val="0"/>
          <w:sz w:val="24"/>
        </w:rPr>
        <w:t>Async web framework; auto-generated Swagger/ReDoc documentation.</w:t>
      </w:r>
    </w:p>
    <w:p>
      <w:pPr>
        <w:spacing w:after="60"/>
        <w:ind w:left="283"/>
      </w:pPr>
      <w:r>
        <w:rPr>
          <w:rFonts w:ascii="Times New Roman" w:hAnsi="Times New Roman"/>
          <w:b/>
          <w:i w:val="0"/>
          <w:sz w:val="24"/>
        </w:rPr>
        <w:t xml:space="preserve">SQLAlchemy 2.x async: </w:t>
      </w:r>
      <w:r>
        <w:rPr>
          <w:rFonts w:ascii="Times New Roman" w:hAnsi="Times New Roman"/>
          <w:b w:val="0"/>
          <w:i w:val="0"/>
          <w:sz w:val="24"/>
        </w:rPr>
        <w:t>ORM with async session; supports complex queries without raw SQL.</w:t>
      </w:r>
    </w:p>
    <w:p>
      <w:pPr>
        <w:spacing w:after="60"/>
        <w:ind w:left="283"/>
      </w:pPr>
      <w:r>
        <w:rPr>
          <w:rFonts w:ascii="Times New Roman" w:hAnsi="Times New Roman"/>
          <w:b/>
          <w:i w:val="0"/>
          <w:sz w:val="24"/>
        </w:rPr>
        <w:t xml:space="preserve">Pydantic v2: </w:t>
      </w:r>
      <w:r>
        <w:rPr>
          <w:rFonts w:ascii="Times New Roman" w:hAnsi="Times New Roman"/>
          <w:b w:val="0"/>
          <w:i w:val="0"/>
          <w:sz w:val="24"/>
        </w:rPr>
        <w:t>Settings management with AliasChoices; field validators for API keys.</w:t>
      </w:r>
    </w:p>
    <w:p>
      <w:pPr>
        <w:spacing w:after="60"/>
        <w:ind w:left="283"/>
      </w:pPr>
      <w:r>
        <w:rPr>
          <w:rFonts w:ascii="Times New Roman" w:hAnsi="Times New Roman"/>
          <w:b/>
          <w:i w:val="0"/>
          <w:sz w:val="24"/>
        </w:rPr>
        <w:t xml:space="preserve">SymPy: </w:t>
      </w:r>
      <w:r>
        <w:rPr>
          <w:rFonts w:ascii="Times New Roman" w:hAnsi="Times New Roman"/>
          <w:b w:val="0"/>
          <w:i w:val="0"/>
          <w:sz w:val="24"/>
        </w:rPr>
        <w:t>Symbolic mathematics: equation solving, expression simplification, LaTeX output.</w:t>
      </w:r>
    </w:p>
    <w:p>
      <w:pPr>
        <w:spacing w:after="60"/>
        <w:ind w:left="283"/>
      </w:pPr>
      <w:r>
        <w:rPr>
          <w:rFonts w:ascii="Times New Roman" w:hAnsi="Times New Roman"/>
          <w:b/>
          <w:i w:val="0"/>
          <w:sz w:val="24"/>
        </w:rPr>
        <w:t xml:space="preserve">Groq SDK: </w:t>
      </w:r>
      <w:r>
        <w:rPr>
          <w:rFonts w:ascii="Times New Roman" w:hAnsi="Times New Roman"/>
          <w:b w:val="0"/>
          <w:i w:val="0"/>
          <w:sz w:val="24"/>
        </w:rPr>
        <w:t>Llama-3.3-70b API calls with streaming support.</w:t>
      </w:r>
    </w:p>
    <w:p>
      <w:pPr>
        <w:spacing w:after="60"/>
        <w:ind w:left="283"/>
      </w:pPr>
      <w:r>
        <w:rPr>
          <w:rFonts w:ascii="Times New Roman" w:hAnsi="Times New Roman"/>
          <w:b/>
          <w:i w:val="0"/>
          <w:sz w:val="24"/>
        </w:rPr>
        <w:t xml:space="preserve">google-cloud-vision: </w:t>
      </w:r>
      <w:r>
        <w:rPr>
          <w:rFonts w:ascii="Times New Roman" w:hAnsi="Times New Roman"/>
          <w:b w:val="0"/>
          <w:i w:val="0"/>
          <w:sz w:val="24"/>
        </w:rPr>
        <w:t>Cloud Vision API client for handwriting OCR.</w:t>
      </w:r>
    </w:p>
    <w:p>
      <w:pPr>
        <w:spacing w:after="60"/>
        <w:ind w:left="283"/>
      </w:pPr>
      <w:r>
        <w:rPr>
          <w:rFonts w:ascii="Times New Roman" w:hAnsi="Times New Roman"/>
          <w:b/>
          <w:i w:val="0"/>
          <w:sz w:val="24"/>
        </w:rPr>
        <w:t xml:space="preserve">fastembed: </w:t>
      </w:r>
      <w:r>
        <w:rPr>
          <w:rFonts w:ascii="Times New Roman" w:hAnsi="Times New Roman"/>
          <w:b w:val="0"/>
          <w:i w:val="0"/>
          <w:sz w:val="24"/>
        </w:rPr>
        <w:t>ONNX embedding model (bge-small-en-v1.5) with no PyTorch dependency.</w:t>
      </w:r>
    </w:p>
    <w:p>
      <w:pPr>
        <w:spacing w:after="60"/>
        <w:ind w:left="283"/>
      </w:pPr>
      <w:r>
        <w:rPr>
          <w:rFonts w:ascii="Times New Roman" w:hAnsi="Times New Roman"/>
          <w:b/>
          <w:i w:val="0"/>
          <w:sz w:val="24"/>
        </w:rPr>
        <w:t xml:space="preserve">qdrant-client: </w:t>
      </w:r>
      <w:r>
        <w:rPr>
          <w:rFonts w:ascii="Times New Roman" w:hAnsi="Times New Roman"/>
          <w:b w:val="0"/>
          <w:i w:val="0"/>
          <w:sz w:val="24"/>
        </w:rPr>
        <w:t>Qdrant vector database client; remote and in-memory modes.</w:t>
      </w:r>
    </w:p>
    <w:p>
      <w:pPr>
        <w:spacing w:after="60"/>
        <w:ind w:left="283"/>
      </w:pPr>
      <w:r>
        <w:rPr>
          <w:rFonts w:ascii="Times New Roman" w:hAnsi="Times New Roman"/>
          <w:b/>
          <w:i w:val="0"/>
          <w:sz w:val="24"/>
        </w:rPr>
        <w:t xml:space="preserve">jinja2: </w:t>
      </w:r>
      <w:r>
        <w:rPr>
          <w:rFonts w:ascii="Times New Roman" w:hAnsi="Times New Roman"/>
          <w:b w:val="0"/>
          <w:i w:val="0"/>
          <w:sz w:val="24"/>
        </w:rPr>
        <w:t>LaTeX template rendering for PDF and ORT exam generation.</w:t>
      </w:r>
    </w:p>
    <w:p>
      <w:pPr>
        <w:spacing w:after="60"/>
        <w:ind w:left="283"/>
      </w:pPr>
      <w:r>
        <w:rPr>
          <w:rFonts w:ascii="Times New Roman" w:hAnsi="Times New Roman"/>
          <w:b/>
          <w:i w:val="0"/>
          <w:sz w:val="24"/>
        </w:rPr>
        <w:t xml:space="preserve">Supabase Python: </w:t>
      </w:r>
      <w:r>
        <w:rPr>
          <w:rFonts w:ascii="Times New Roman" w:hAnsi="Times New Roman"/>
          <w:b w:val="0"/>
          <w:i w:val="0"/>
          <w:sz w:val="24"/>
        </w:rPr>
        <w:t>Storage and admin client for file operations.</w:t>
      </w:r>
    </w:p>
    <w:p>
      <w:pPr>
        <w:spacing w:before="240" w:after="120"/>
      </w:pPr>
      <w:r>
        <w:rPr>
          <w:rFonts w:ascii="Times New Roman" w:hAnsi="Times New Roman"/>
          <w:b/>
          <w:i w:val="0"/>
          <w:sz w:val="28"/>
        </w:rPr>
        <w:t>3.2 Database Design</w:t>
      </w:r>
    </w:p>
    <w:p>
      <w:pPr>
        <w:spacing w:after="120" w:before="0"/>
        <w:ind w:firstLine="709"/>
        <w:jc w:val="both"/>
      </w:pPr>
      <w:r>
        <w:rPr>
          <w:rFonts w:ascii="Times New Roman" w:hAnsi="Times New Roman"/>
          <w:b w:val="0"/>
          <w:i w:val="0"/>
          <w:sz w:val="24"/>
        </w:rPr>
        <w:t>The relational schema consists of nine tables managed by SQLAlchemy's declarative ORM. All tables use UUID primary keys to avoid sequential ID enumeration attacks. Multilingual string fields (category names, task texts) are stored as JSONB with keys 'en', 'ru', 'kg', allowing atomic updates per language without schema changes.</w:t>
      </w:r>
    </w:p>
    <w:p>
      <w:pPr>
        <w:spacing w:after="80"/>
        <w:ind w:left="283"/>
      </w:pPr>
      <w:r>
        <w:rPr>
          <w:rFonts w:ascii="Times New Roman" w:hAnsi="Times New Roman"/>
          <w:b/>
          <w:i w:val="0"/>
          <w:sz w:val="24"/>
        </w:rPr>
        <w:t xml:space="preserve">User: </w:t>
      </w:r>
      <w:r>
        <w:rPr>
          <w:rFonts w:ascii="Times New Roman" w:hAnsi="Times New Roman"/>
          <w:b w:val="0"/>
          <w:i w:val="0"/>
          <w:sz w:val="24"/>
        </w:rPr>
        <w:t>Stores role (admin/teacher/student), hashed password, locale, and an optional FK to teacher_id for student-teacher assignment.</w:t>
      </w:r>
    </w:p>
    <w:p>
      <w:pPr>
        <w:spacing w:after="80"/>
        <w:ind w:left="283"/>
      </w:pPr>
      <w:r>
        <w:rPr>
          <w:rFonts w:ascii="Times New Roman" w:hAnsi="Times New Roman"/>
          <w:b/>
          <w:i w:val="0"/>
          <w:sz w:val="24"/>
        </w:rPr>
        <w:t xml:space="preserve">BillingAccount: </w:t>
      </w:r>
      <w:r>
        <w:rPr>
          <w:rFonts w:ascii="Times New Roman" w:hAnsi="Times New Roman"/>
          <w:b w:val="0"/>
          <w:i w:val="0"/>
          <w:sz w:val="24"/>
        </w:rPr>
        <w:t>Stores token balance with a CHECK constraint (balance &gt;= 0) to prevent overdraft at the database level; tracks daily bonus dates.</w:t>
      </w:r>
    </w:p>
    <w:p>
      <w:pPr>
        <w:spacing w:after="80"/>
        <w:ind w:left="283"/>
      </w:pPr>
      <w:r>
        <w:rPr>
          <w:rFonts w:ascii="Times New Roman" w:hAnsi="Times New Roman"/>
          <w:b/>
          <w:i w:val="0"/>
          <w:sz w:val="24"/>
        </w:rPr>
        <w:t xml:space="preserve">Category: </w:t>
      </w:r>
      <w:r>
        <w:rPr>
          <w:rFonts w:ascii="Times New Roman" w:hAnsi="Times New Roman"/>
          <w:b w:val="0"/>
          <w:i w:val="0"/>
          <w:sz w:val="24"/>
        </w:rPr>
        <w:t>Mathematics topic hierarchy (e.g., Linear Algebra &gt; Systems of Equations). Names stored as multilingual JSONB.</w:t>
      </w:r>
    </w:p>
    <w:p>
      <w:pPr>
        <w:spacing w:after="80"/>
        <w:ind w:left="283"/>
      </w:pPr>
      <w:r>
        <w:rPr>
          <w:rFonts w:ascii="Times New Roman" w:hAnsi="Times New Roman"/>
          <w:b/>
          <w:i w:val="0"/>
          <w:sz w:val="24"/>
        </w:rPr>
        <w:t xml:space="preserve">TaskTemplate: </w:t>
      </w:r>
      <w:r>
        <w:rPr>
          <w:rFonts w:ascii="Times New Roman" w:hAnsi="Times New Roman"/>
          <w:b w:val="0"/>
          <w:i w:val="0"/>
          <w:sz w:val="24"/>
        </w:rPr>
        <w:t>Stores the SymPy expression string, coefficient ranges as JSON, constraint expressions, and multilingual problem texts.</w:t>
      </w:r>
    </w:p>
    <w:p>
      <w:pPr>
        <w:spacing w:after="80"/>
        <w:ind w:left="283"/>
      </w:pPr>
      <w:r>
        <w:rPr>
          <w:rFonts w:ascii="Times New Roman" w:hAnsi="Times New Roman"/>
          <w:b/>
          <w:i w:val="0"/>
          <w:sz w:val="24"/>
        </w:rPr>
        <w:t xml:space="preserve">StudentTracking: </w:t>
      </w:r>
      <w:r>
        <w:rPr>
          <w:rFonts w:ascii="Times New Roman" w:hAnsi="Times New Roman"/>
          <w:b w:val="0"/>
          <w:i w:val="0"/>
          <w:sz w:val="24"/>
        </w:rPr>
        <w:t>Per-user, per-category mastery level (FLOAT 0.0–1.0); updated after each checked exercise using the BKT update rule.</w:t>
      </w:r>
    </w:p>
    <w:p>
      <w:pPr>
        <w:spacing w:after="80"/>
        <w:ind w:left="283"/>
      </w:pPr>
      <w:r>
        <w:rPr>
          <w:rFonts w:ascii="Times New Roman" w:hAnsi="Times New Roman"/>
          <w:b/>
          <w:i w:val="0"/>
          <w:sz w:val="24"/>
        </w:rPr>
        <w:t xml:space="preserve">Classroom: </w:t>
      </w:r>
      <w:r>
        <w:rPr>
          <w:rFonts w:ascii="Times New Roman" w:hAnsi="Times New Roman"/>
          <w:b w:val="0"/>
          <w:i w:val="0"/>
          <w:sz w:val="24"/>
        </w:rPr>
        <w:t>Teacher-owned classroom with a unique 6-character alphanumeric join code. Unique constraint prevents code collisions.</w:t>
      </w:r>
    </w:p>
    <w:p>
      <w:pPr>
        <w:spacing w:after="80"/>
        <w:ind w:left="283"/>
      </w:pPr>
      <w:r>
        <w:rPr>
          <w:rFonts w:ascii="Times New Roman" w:hAnsi="Times New Roman"/>
          <w:b/>
          <w:i w:val="0"/>
          <w:sz w:val="24"/>
        </w:rPr>
        <w:t xml:space="preserve">ClassroomMember: </w:t>
      </w:r>
      <w:r>
        <w:rPr>
          <w:rFonts w:ascii="Times New Roman" w:hAnsi="Times New Roman"/>
          <w:b w:val="0"/>
          <w:i w:val="0"/>
          <w:sz w:val="24"/>
        </w:rPr>
        <w:t>Many-to-many join table for student ↔ classroom with join timestamp.</w:t>
      </w:r>
    </w:p>
    <w:p>
      <w:pPr>
        <w:spacing w:after="80"/>
        <w:ind w:left="283"/>
      </w:pPr>
      <w:r>
        <w:rPr>
          <w:rFonts w:ascii="Times New Roman" w:hAnsi="Times New Roman"/>
          <w:b/>
          <w:i w:val="0"/>
          <w:sz w:val="24"/>
        </w:rPr>
        <w:t xml:space="preserve">VideoLesson: </w:t>
      </w:r>
      <w:r>
        <w:rPr>
          <w:rFonts w:ascii="Times New Roman" w:hAnsi="Times New Roman"/>
          <w:b w:val="0"/>
          <w:i w:val="0"/>
          <w:sz w:val="24"/>
        </w:rPr>
        <w:t>Supabase Storage URL, duration in seconds, title/description, classroom FK.</w:t>
      </w:r>
    </w:p>
    <w:p>
      <w:pPr>
        <w:spacing w:after="80"/>
        <w:ind w:left="283"/>
      </w:pPr>
      <w:r>
        <w:rPr>
          <w:rFonts w:ascii="Times New Roman" w:hAnsi="Times New Roman"/>
          <w:b/>
          <w:i w:val="0"/>
          <w:sz w:val="24"/>
        </w:rPr>
        <w:t xml:space="preserve">ActivityLog: </w:t>
      </w:r>
      <w:r>
        <w:rPr>
          <w:rFonts w:ascii="Times New Roman" w:hAnsi="Times New Roman"/>
          <w:b w:val="0"/>
          <w:i w:val="0"/>
          <w:sz w:val="24"/>
        </w:rPr>
        <w:t>Daily activity counter per user per date; uses UPSERT (ON CONFLICT DO UPDATE) for atomic increment without race conditions.</w:t>
      </w:r>
    </w:p>
    <w:p>
      <w:pPr>
        <w:spacing w:before="240" w:after="120"/>
      </w:pPr>
      <w:r>
        <w:rPr>
          <w:rFonts w:ascii="Times New Roman" w:hAnsi="Times New Roman"/>
          <w:b/>
          <w:i w:val="0"/>
          <w:sz w:val="28"/>
        </w:rPr>
        <w:t>3.3 Task Generation Engine</w:t>
      </w:r>
    </w:p>
    <w:p>
      <w:pPr>
        <w:spacing w:after="120" w:before="0"/>
        <w:ind w:firstLine="709"/>
        <w:jc w:val="both"/>
      </w:pPr>
      <w:r>
        <w:rPr>
          <w:rFonts w:ascii="Times New Roman" w:hAnsi="Times New Roman"/>
          <w:b w:val="0"/>
          <w:i w:val="0"/>
          <w:sz w:val="24"/>
        </w:rPr>
        <w:t>The task generation engine is the algorithmic core of MathForge. Its design solves a fundamental challenge: how to produce an unlimited number of structurally identical but numerically distinct mathematics problems that are all well-posed and have clean solutions.</w:t>
      </w:r>
    </w:p>
    <w:p>
      <w:pPr>
        <w:spacing w:after="120" w:before="0"/>
        <w:ind w:firstLine="709"/>
        <w:jc w:val="both"/>
      </w:pPr>
      <w:r>
        <w:rPr>
          <w:rFonts w:ascii="Times New Roman" w:hAnsi="Times New Roman"/>
          <w:b w:val="0"/>
          <w:i w:val="0"/>
          <w:sz w:val="24"/>
        </w:rPr>
        <w:t>Each task template stores: (1) a SymPy expression skeleton with symbolic variables; (2) a parameter range specification (e.g., a ∈ [-5, 5], b ∈ [1, 10]); (3) a list of constraint expressions (e.g., 'det(A) != 0', 'b &gt; a'). The generation loop samples random integer coefficients uniformly from the specified ranges, evaluates all constraints symbolically using SymPy, and accepts the sample only if all constraints pass. The loop retries up to 100 times before raising a GenerationError, which is surfaced to the client as an HTTP 503 with a diagnostic message.</w:t>
      </w:r>
    </w:p>
    <w:p>
      <w:pPr>
        <w:spacing w:after="120" w:before="0"/>
        <w:ind w:firstLine="709"/>
        <w:jc w:val="both"/>
      </w:pPr>
      <w:r>
        <w:rPr>
          <w:rFonts w:ascii="Times New Roman" w:hAnsi="Times New Roman"/>
          <w:b w:val="0"/>
          <w:i w:val="0"/>
          <w:sz w:val="24"/>
        </w:rPr>
        <w:t>A critical implementation detail is the protection of SymPy's symbolic namespace. In SymPy, the single-letter symbols N, I, E, O, S, C, Q are pre-assigned to specific mathematical objects (N = numerical evaluator, I = imaginary unit, E = Euler's number, etc.). If a task template uses these letters as coefficient names, SymPy silently reuses the built-in objects, producing incorrect or non-evaluable expressions. MathForge's generator wraps all coefficient symbols in a dedicated symbols() call with 'positive=True' or 'integer=True' assumptions where appropriate, and explicitly rebinds the protected names in the evaluation namespace.</w:t>
      </w:r>
    </w:p>
    <w:p>
      <w:pPr>
        <w:spacing w:after="120" w:before="0"/>
        <w:ind w:firstLine="709"/>
        <w:jc w:val="both"/>
      </w:pPr>
      <w:r>
        <w:rPr>
          <w:rFonts w:ascii="Times New Roman" w:hAnsi="Times New Roman"/>
          <w:b w:val="0"/>
          <w:i w:val="0"/>
          <w:sz w:val="24"/>
        </w:rPr>
        <w:t>Template categories and their generators: algebra/systems_of_equations, algebra/matrices_axler (following Axler's Linear Algebra Done Right, Chapter 3C), algebra/linear_systems, calculus/limits, calculus/definite_integrals, calculus/indefinite_integrals. Each generator is a Python module in app/core/generators/ that exports a generate(params) function returning a TaskResult dataclass.</w:t>
      </w:r>
    </w:p>
    <w:p>
      <w:pPr>
        <w:spacing w:before="240" w:after="120"/>
      </w:pPr>
      <w:r>
        <w:rPr>
          <w:rFonts w:ascii="Times New Roman" w:hAnsi="Times New Roman"/>
          <w:b/>
          <w:i w:val="0"/>
          <w:sz w:val="28"/>
        </w:rPr>
        <w:t>3.4 AI Avatar and Tutoring Service</w:t>
      </w:r>
    </w:p>
    <w:p>
      <w:pPr>
        <w:spacing w:after="120" w:before="0"/>
        <w:ind w:firstLine="709"/>
        <w:jc w:val="both"/>
      </w:pPr>
      <w:r>
        <w:rPr>
          <w:rFonts w:ascii="Times New Roman" w:hAnsi="Times New Roman"/>
          <w:b w:val="0"/>
          <w:i w:val="0"/>
          <w:sz w:val="24"/>
        </w:rPr>
        <w:t>The avatar tutoring service exposes two REST endpoints: /api/avatar/guest-explain (unauthenticated, 3-message limit enforced by a database counter) and /api/avatar/explain (JWT-protected, billing applied). Both endpoints call the Groq Llama-3.3-70b-versatile model with a system prompt that establishes the 'Aida' persona — a friendly, encouraging mathematics tutor who adapts her explanation style to the user's language.</w:t>
      </w:r>
    </w:p>
    <w:p>
      <w:pPr>
        <w:spacing w:after="120" w:before="0"/>
        <w:ind w:firstLine="709"/>
        <w:jc w:val="both"/>
      </w:pPr>
      <w:r>
        <w:rPr>
          <w:rFonts w:ascii="Times New Roman" w:hAnsi="Times New Roman"/>
          <w:b w:val="0"/>
          <w:i w:val="0"/>
          <w:sz w:val="24"/>
        </w:rPr>
        <w:t>Language normalisation is handled by a field_validator that maps BCP-47 locale variants to the platform's canonical codes: 'ky' and 'kir' → 'kg'; 'ru-RU', 'ru-KG' → 'ru'; 'en-US', 'en-GB' → 'en'. This prevents 404-style system prompt lookup failures when the browser reports a region-specific locale code.</w:t>
      </w:r>
    </w:p>
    <w:p>
      <w:pPr>
        <w:spacing w:after="120" w:before="0"/>
        <w:ind w:firstLine="709"/>
        <w:jc w:val="both"/>
      </w:pPr>
      <w:r>
        <w:rPr>
          <w:rFonts w:ascii="Times New Roman" w:hAnsi="Times New Roman"/>
          <w:b w:val="0"/>
          <w:i w:val="0"/>
          <w:sz w:val="24"/>
        </w:rPr>
        <w:t>The multi-turn voice chat endpoint /api/tutor/chat maintains conversation context by accepting the full message history as a JSON array. The backend constructs the Groq messages array with the system prompt prepended and calls the chat completions API with a 45-second asyncio.wait_for() timeout. If the timeout elapses, a 504 Gateway Timeout response is returned rather than holding the HTTP connection indefinitely.</w:t>
      </w:r>
    </w:p>
    <w:p>
      <w:pPr>
        <w:spacing w:before="240" w:after="120"/>
      </w:pPr>
      <w:r>
        <w:rPr>
          <w:rFonts w:ascii="Times New Roman" w:hAnsi="Times New Roman"/>
          <w:b/>
          <w:i w:val="0"/>
          <w:sz w:val="28"/>
        </w:rPr>
        <w:t>3.5 Homework OCR Pipeline</w:t>
      </w:r>
    </w:p>
    <w:p>
      <w:pPr>
        <w:spacing w:after="120" w:before="0"/>
        <w:ind w:firstLine="709"/>
        <w:jc w:val="both"/>
      </w:pPr>
      <w:r>
        <w:rPr>
          <w:rFonts w:ascii="Times New Roman" w:hAnsi="Times New Roman"/>
          <w:b w:val="0"/>
          <w:i w:val="0"/>
          <w:sz w:val="24"/>
        </w:rPr>
        <w:t>The homework checking pipeline is the most technically complex subsystem in MathForge. It accepts a multipart/form-data request containing a problem statement text field and up to N image files (photos of handwritten student work).</w:t>
      </w:r>
    </w:p>
    <w:p>
      <w:pPr>
        <w:pStyle w:val="ListBullet"/>
        <w:spacing w:after="60"/>
        <w:ind w:left="850"/>
      </w:pPr>
      <w:r>
        <w:rPr>
          <w:rFonts w:ascii="Times New Roman" w:hAnsi="Times New Roman"/>
          <w:b w:val="0"/>
          <w:i w:val="0"/>
          <w:sz w:val="24"/>
        </w:rPr>
        <w:t>Step 1: Image receipt and validation: MIME type and size checks; images stored temporarily in memory.</w:t>
      </w:r>
    </w:p>
    <w:p>
      <w:pPr>
        <w:pStyle w:val="ListBullet"/>
        <w:spacing w:after="60"/>
        <w:ind w:left="850"/>
      </w:pPr>
      <w:r>
        <w:rPr>
          <w:rFonts w:ascii="Times New Roman" w:hAnsi="Times New Roman"/>
          <w:b w:val="0"/>
          <w:i w:val="0"/>
          <w:sz w:val="24"/>
        </w:rPr>
        <w:t>Step 2: Google Cloud Vision OCR: each image is sent to the Vision API with DOCUMENT_TEXT_DETECTION using asyncio.wait_for(timeout=60). The returned text includes word bounding boxes.</w:t>
      </w:r>
    </w:p>
    <w:p>
      <w:pPr>
        <w:pStyle w:val="ListBullet"/>
        <w:spacing w:after="60"/>
        <w:ind w:left="850"/>
      </w:pPr>
      <w:r>
        <w:rPr>
          <w:rFonts w:ascii="Times New Roman" w:hAnsi="Times New Roman"/>
          <w:b w:val="0"/>
          <w:i w:val="0"/>
          <w:sz w:val="24"/>
        </w:rPr>
        <w:t>Step 3: Groq Vision step segmentation: the OCR text and the original image are sent to Groq Vision (llama-3.2-90b-vision-preview) with a prompt that extracts discrete algebraic steps as a structured JSON list.</w:t>
      </w:r>
    </w:p>
    <w:p>
      <w:pPr>
        <w:pStyle w:val="ListBullet"/>
        <w:spacing w:after="60"/>
        <w:ind w:left="850"/>
      </w:pPr>
      <w:r>
        <w:rPr>
          <w:rFonts w:ascii="Times New Roman" w:hAnsi="Times New Roman"/>
          <w:b w:val="0"/>
          <w:i w:val="0"/>
          <w:sz w:val="24"/>
        </w:rPr>
        <w:t>Step 4: SymPy Arbitrator validation: each consecutive pair of steps (step_i, step_{i+1}) is evaluated symbolically. The arbitrator checks whether simplify(lhs_i - rhs_i) == 0 and whether the transformation from step_i to step_{i+1} is algebraically valid.</w:t>
      </w:r>
    </w:p>
    <w:p>
      <w:pPr>
        <w:pStyle w:val="ListBullet"/>
        <w:spacing w:after="60"/>
        <w:ind w:left="850"/>
      </w:pPr>
      <w:r>
        <w:rPr>
          <w:rFonts w:ascii="Times New Roman" w:hAnsi="Times New Roman"/>
          <w:b w:val="0"/>
          <w:i w:val="0"/>
          <w:sz w:val="24"/>
        </w:rPr>
        <w:t>Step 5: Hint generation: if the arbitrator identifies an invalid step, the LLM is prompted to generate a pedagogical hint in the student's language without revealing the correct answer.</w:t>
      </w:r>
    </w:p>
    <w:p>
      <w:pPr>
        <w:pStyle w:val="ListBullet"/>
        <w:spacing w:after="60"/>
        <w:ind w:left="850"/>
      </w:pPr>
      <w:r>
        <w:rPr>
          <w:rFonts w:ascii="Times New Roman" w:hAnsi="Times New Roman"/>
          <w:b w:val="0"/>
          <w:i w:val="0"/>
          <w:sz w:val="24"/>
        </w:rPr>
        <w:t>Step 6: Mastery update: the StudentTracking record for the relevant category is updated using a BKT-inspired increment/decrement rule: correct → mastery += 0.05; incorrect → mastery -= 0.02 (clamped to [0, 1]).</w:t>
      </w:r>
    </w:p>
    <w:p>
      <w:pPr>
        <w:spacing w:before="240" w:after="120"/>
      </w:pPr>
      <w:r>
        <w:rPr>
          <w:rFonts w:ascii="Times New Roman" w:hAnsi="Times New Roman"/>
          <w:b/>
          <w:i w:val="0"/>
          <w:sz w:val="28"/>
        </w:rPr>
        <w:t>3.6 RAG Semantic Search Service</w:t>
      </w:r>
    </w:p>
    <w:p>
      <w:pPr>
        <w:spacing w:after="120" w:before="0"/>
        <w:ind w:firstLine="709"/>
        <w:jc w:val="both"/>
      </w:pPr>
      <w:r>
        <w:rPr>
          <w:rFonts w:ascii="Times New Roman" w:hAnsi="Times New Roman"/>
          <w:b w:val="0"/>
          <w:i w:val="0"/>
          <w:sz w:val="24"/>
        </w:rPr>
        <w:t>The RAGService class provides semantic search over the task template database. On application startup (after seeding), all task templates are embedded using the BAAI/bge-small-en-v1.5 model via fastembed and indexed into a Qdrant collection. The embedding model is loaded once at startup and reused for all subsequent requests, avoiding the ~2 second model load latency per request.</w:t>
      </w:r>
    </w:p>
    <w:p>
      <w:pPr>
        <w:spacing w:after="120" w:before="0"/>
        <w:ind w:firstLine="709"/>
        <w:jc w:val="both"/>
      </w:pPr>
      <w:r>
        <w:rPr>
          <w:rFonts w:ascii="Times New Roman" w:hAnsi="Times New Roman"/>
          <w:b w:val="0"/>
          <w:i w:val="0"/>
          <w:sz w:val="24"/>
        </w:rPr>
        <w:t>The service implements graceful degradation via a self._available: bool flag. If Qdrant is unreachable at startup, _available is set to False and all search methods return empty results rather than raising exceptions. This ensures the application remains fully functional for task generation, OCR, and tutoring even when the vector database is unavailable.</w:t>
      </w:r>
    </w:p>
    <w:p>
      <w:pPr>
        <w:spacing w:after="120" w:before="0"/>
        <w:ind w:firstLine="709"/>
        <w:jc w:val="both"/>
      </w:pPr>
      <w:r>
        <w:rPr>
          <w:rFonts w:ascii="Times New Roman" w:hAnsi="Times New Roman"/>
          <w:b w:val="0"/>
          <w:i w:val="0"/>
          <w:sz w:val="24"/>
        </w:rPr>
        <w:t>The search endpoint /api/rag/search accepts a natural-language query and returns the top-K most semantically similar task templates, enabling the avatar tutor to suggest relevant practice exercises in response to student questions.</w:t>
      </w:r>
    </w:p>
    <w:p>
      <w:pPr>
        <w:spacing w:before="240" w:after="120"/>
      </w:pPr>
      <w:r>
        <w:rPr>
          <w:rFonts w:ascii="Times New Roman" w:hAnsi="Times New Roman"/>
          <w:b/>
          <w:i w:val="0"/>
          <w:sz w:val="28"/>
        </w:rPr>
        <w:t>3.7 ORT Exam Generator</w:t>
      </w:r>
    </w:p>
    <w:p>
      <w:pPr>
        <w:spacing w:after="120" w:before="0"/>
        <w:ind w:firstLine="709"/>
        <w:jc w:val="both"/>
      </w:pPr>
      <w:r>
        <w:rPr>
          <w:rFonts w:ascii="Times New Roman" w:hAnsi="Times New Roman"/>
          <w:b w:val="0"/>
          <w:i w:val="0"/>
          <w:sz w:val="24"/>
        </w:rPr>
        <w:t>The Kyrgyz national standardised test (ORT) has a specific format that differs from standard academic exams. Part 1 presents two quantities (Column A and Column B) and asks which is greater, whether they are equal, or whether the relationship cannot be determined. Part 2 is a standard multiple-choice section with five options (А, Б, В, Г, Д).</w:t>
      </w:r>
    </w:p>
    <w:p>
      <w:pPr>
        <w:spacing w:after="120" w:before="0"/>
        <w:ind w:firstLine="709"/>
        <w:jc w:val="both"/>
      </w:pPr>
      <w:r>
        <w:rPr>
          <w:rFonts w:ascii="Times New Roman" w:hAnsi="Times New Roman"/>
          <w:b w:val="0"/>
          <w:i w:val="0"/>
          <w:sz w:val="24"/>
        </w:rPr>
        <w:t>MathForge's ORT generator uses Jinja2 templates to produce LaTeX source code for each exam variant. SymPy task templates are instantiated to fill the exam slots, ensuring that every generated variant has different numerical values but the same structural difficulty. The LaTeX is compiled by pdflatex (subprocess call with timeout) and the resulting PDF is returned as a binary response.</w:t>
      </w:r>
    </w:p>
    <w:p>
      <w:pPr>
        <w:spacing w:before="240" w:after="120"/>
      </w:pPr>
      <w:r>
        <w:rPr>
          <w:rFonts w:ascii="Times New Roman" w:hAnsi="Times New Roman"/>
          <w:b/>
          <w:i w:val="0"/>
          <w:sz w:val="28"/>
        </w:rPr>
        <w:t>3.8 Billing and Token System</w:t>
      </w:r>
    </w:p>
    <w:p>
      <w:pPr>
        <w:spacing w:after="120" w:before="0"/>
        <w:ind w:firstLine="709"/>
        <w:jc w:val="both"/>
      </w:pPr>
      <w:r>
        <w:rPr>
          <w:rFonts w:ascii="Times New Roman" w:hAnsi="Times New Roman"/>
          <w:b w:val="0"/>
          <w:i w:val="0"/>
          <w:sz w:val="24"/>
        </w:rPr>
        <w:t>MathForge implements a token-based billing model. Each user has a BillingAccount with a token balance. Certain actions consume tokens: 1 token for a JSON task preview, 5 tokens for a PDF compilation. The daily bonus system grants free tokens once per day.</w:t>
      </w:r>
    </w:p>
    <w:p>
      <w:pPr>
        <w:spacing w:after="120" w:before="0"/>
        <w:ind w:firstLine="709"/>
        <w:jc w:val="both"/>
      </w:pPr>
      <w:r>
        <w:rPr>
          <w:rFonts w:ascii="Times New Roman" w:hAnsi="Times New Roman"/>
          <w:b w:val="0"/>
          <w:i w:val="0"/>
          <w:sz w:val="24"/>
        </w:rPr>
        <w:t>Token deduction is implemented as a database transaction with a CHECK constraint (balance &gt;= 0) at the PostgreSQL level. This means that even if two concurrent requests attempt to spend tokens simultaneously, the database constraint prevents the balance from going negative, providing strong consistency without application-level locking.</w:t>
      </w:r>
    </w:p>
    <w:p>
      <w:r>
        <w:br w:type="page"/>
      </w:r>
    </w:p>
    <w:p>
      <w:pPr>
        <w:spacing w:before="240" w:after="120"/>
        <w:jc w:val="center"/>
      </w:pPr>
      <w:r>
        <w:rPr>
          <w:rFonts w:ascii="Times New Roman" w:hAnsi="Times New Roman"/>
          <w:b/>
          <w:i w:val="0"/>
          <w:sz w:val="32"/>
        </w:rPr>
        <w:t>CHAPTER 4. FRONTEND IMPLEMENTATION</w:t>
      </w:r>
    </w:p>
    <w:p>
      <w:pPr>
        <w:spacing w:before="240" w:after="120"/>
      </w:pPr>
      <w:r>
        <w:rPr>
          <w:rFonts w:ascii="Times New Roman" w:hAnsi="Times New Roman"/>
          <w:b/>
          <w:i w:val="0"/>
          <w:sz w:val="28"/>
        </w:rPr>
        <w:t>4.1 Technology Stack and State Management</w:t>
      </w:r>
    </w:p>
    <w:p>
      <w:pPr>
        <w:spacing w:after="120" w:before="0"/>
        <w:ind w:firstLine="709"/>
        <w:jc w:val="both"/>
      </w:pPr>
      <w:r>
        <w:rPr>
          <w:rFonts w:ascii="Times New Roman" w:hAnsi="Times New Roman"/>
          <w:b w:val="0"/>
          <w:i w:val="0"/>
          <w:sz w:val="24"/>
        </w:rPr>
        <w:t>The frontend is a React 19 / TypeScript single-page application built with Vite. React 19 was selected for its concurrent rendering capabilities and improved server-side rendering foundations, though MathForge uses client-side rendering exclusively. TypeScript provides compile-time type safety across the entire codebase, which proved critical for maintaining API contract integrity as the backend evolved.</w:t>
      </w:r>
    </w:p>
    <w:p>
      <w:pPr>
        <w:spacing w:after="60"/>
        <w:ind w:left="283"/>
      </w:pPr>
      <w:r>
        <w:rPr>
          <w:rFonts w:ascii="Times New Roman" w:hAnsi="Times New Roman"/>
          <w:b/>
          <w:i w:val="0"/>
          <w:sz w:val="24"/>
        </w:rPr>
        <w:t xml:space="preserve">React 19 + TypeScript: </w:t>
      </w:r>
      <w:r>
        <w:rPr>
          <w:rFonts w:ascii="Times New Roman" w:hAnsi="Times New Roman"/>
          <w:b w:val="0"/>
          <w:i w:val="0"/>
          <w:sz w:val="24"/>
        </w:rPr>
        <w:t>UI component library with hooks-based architecture.</w:t>
      </w:r>
    </w:p>
    <w:p>
      <w:pPr>
        <w:spacing w:after="60"/>
        <w:ind w:left="283"/>
      </w:pPr>
      <w:r>
        <w:rPr>
          <w:rFonts w:ascii="Times New Roman" w:hAnsi="Times New Roman"/>
          <w:b/>
          <w:i w:val="0"/>
          <w:sz w:val="24"/>
        </w:rPr>
        <w:t xml:space="preserve">Vite: </w:t>
      </w:r>
      <w:r>
        <w:rPr>
          <w:rFonts w:ascii="Times New Roman" w:hAnsi="Times New Roman"/>
          <w:b w:val="0"/>
          <w:i w:val="0"/>
          <w:sz w:val="24"/>
        </w:rPr>
        <w:t>Build tool and dev server with HMR; TypeScript + JSX transforms.</w:t>
      </w:r>
    </w:p>
    <w:p>
      <w:pPr>
        <w:spacing w:after="60"/>
        <w:ind w:left="283"/>
      </w:pPr>
      <w:r>
        <w:rPr>
          <w:rFonts w:ascii="Times New Roman" w:hAnsi="Times New Roman"/>
          <w:b/>
          <w:i w:val="0"/>
          <w:sz w:val="24"/>
        </w:rPr>
        <w:t xml:space="preserve">React Query v5: </w:t>
      </w:r>
      <w:r>
        <w:rPr>
          <w:rFonts w:ascii="Times New Roman" w:hAnsi="Times New Roman"/>
          <w:b w:val="0"/>
          <w:i w:val="0"/>
          <w:sz w:val="24"/>
        </w:rPr>
        <w:t>Server state management: caching, background refetch, optimistic updates.</w:t>
      </w:r>
    </w:p>
    <w:p>
      <w:pPr>
        <w:spacing w:after="60"/>
        <w:ind w:left="283"/>
      </w:pPr>
      <w:r>
        <w:rPr>
          <w:rFonts w:ascii="Times New Roman" w:hAnsi="Times New Roman"/>
          <w:b/>
          <w:i w:val="0"/>
          <w:sz w:val="24"/>
        </w:rPr>
        <w:t xml:space="preserve">Zustand: </w:t>
      </w:r>
      <w:r>
        <w:rPr>
          <w:rFonts w:ascii="Times New Roman" w:hAnsi="Times New Roman"/>
          <w:b w:val="0"/>
          <w:i w:val="0"/>
          <w:sz w:val="24"/>
        </w:rPr>
        <w:t>Client state management for auth, UI flags, and math session state.</w:t>
      </w:r>
    </w:p>
    <w:p>
      <w:pPr>
        <w:spacing w:after="60"/>
        <w:ind w:left="283"/>
      </w:pPr>
      <w:r>
        <w:rPr>
          <w:rFonts w:ascii="Times New Roman" w:hAnsi="Times New Roman"/>
          <w:b/>
          <w:i w:val="0"/>
          <w:sz w:val="24"/>
        </w:rPr>
        <w:t xml:space="preserve">Axios: </w:t>
      </w:r>
      <w:r>
        <w:rPr>
          <w:rFonts w:ascii="Times New Roman" w:hAnsi="Times New Roman"/>
          <w:b w:val="0"/>
          <w:i w:val="0"/>
          <w:sz w:val="24"/>
        </w:rPr>
        <w:t>HTTP client with Supabase JWT request interceptor and 401 logout handler.</w:t>
      </w:r>
    </w:p>
    <w:p>
      <w:pPr>
        <w:spacing w:after="60"/>
        <w:ind w:left="283"/>
      </w:pPr>
      <w:r>
        <w:rPr>
          <w:rFonts w:ascii="Times New Roman" w:hAnsi="Times New Roman"/>
          <w:b/>
          <w:i w:val="0"/>
          <w:sz w:val="24"/>
        </w:rPr>
        <w:t xml:space="preserve">i18next: </w:t>
      </w:r>
      <w:r>
        <w:rPr>
          <w:rFonts w:ascii="Times New Roman" w:hAnsi="Times New Roman"/>
          <w:b w:val="0"/>
          <w:i w:val="0"/>
          <w:sz w:val="24"/>
        </w:rPr>
        <w:t>Internationalisation with localStorage persistence and namespace splitting.</w:t>
      </w:r>
    </w:p>
    <w:p>
      <w:pPr>
        <w:spacing w:after="60"/>
        <w:ind w:left="283"/>
      </w:pPr>
      <w:r>
        <w:rPr>
          <w:rFonts w:ascii="Times New Roman" w:hAnsi="Times New Roman"/>
          <w:b/>
          <w:i w:val="0"/>
          <w:sz w:val="24"/>
        </w:rPr>
        <w:t xml:space="preserve">KaTeX / react-katex: </w:t>
      </w:r>
      <w:r>
        <w:rPr>
          <w:rFonts w:ascii="Times New Roman" w:hAnsi="Times New Roman"/>
          <w:b w:val="0"/>
          <w:i w:val="0"/>
          <w:sz w:val="24"/>
        </w:rPr>
        <w:t>Mathematical typesetting: BlockMath and InlineMath components.</w:t>
      </w:r>
    </w:p>
    <w:p>
      <w:pPr>
        <w:spacing w:after="60"/>
        <w:ind w:left="283"/>
      </w:pPr>
      <w:r>
        <w:rPr>
          <w:rFonts w:ascii="Times New Roman" w:hAnsi="Times New Roman"/>
          <w:b/>
          <w:i w:val="0"/>
          <w:sz w:val="24"/>
        </w:rPr>
        <w:t xml:space="preserve">Three.js + R3F: </w:t>
      </w:r>
      <w:r>
        <w:rPr>
          <w:rFonts w:ascii="Times New Roman" w:hAnsi="Times New Roman"/>
          <w:b w:val="0"/>
          <w:i w:val="0"/>
          <w:sz w:val="24"/>
        </w:rPr>
        <w:t>3D rendering for the VRM avatar tutor.</w:t>
      </w:r>
    </w:p>
    <w:p>
      <w:pPr>
        <w:spacing w:after="60"/>
        <w:ind w:left="283"/>
      </w:pPr>
      <w:r>
        <w:rPr>
          <w:rFonts w:ascii="Times New Roman" w:hAnsi="Times New Roman"/>
          <w:b/>
          <w:i w:val="0"/>
          <w:sz w:val="24"/>
        </w:rPr>
        <w:t xml:space="preserve">@pixiv/three-vrm: </w:t>
      </w:r>
      <w:r>
        <w:rPr>
          <w:rFonts w:ascii="Times New Roman" w:hAnsi="Times New Roman"/>
          <w:b w:val="0"/>
          <w:i w:val="0"/>
          <w:sz w:val="24"/>
        </w:rPr>
        <w:t>VRM model loading and bone/blend-shape animation API.</w:t>
      </w:r>
    </w:p>
    <w:p>
      <w:pPr>
        <w:spacing w:after="60"/>
        <w:ind w:left="283"/>
      </w:pPr>
      <w:r>
        <w:rPr>
          <w:rFonts w:ascii="Times New Roman" w:hAnsi="Times New Roman"/>
          <w:b/>
          <w:i w:val="0"/>
          <w:sz w:val="24"/>
        </w:rPr>
        <w:t xml:space="preserve">GeoGebra iframe API: </w:t>
      </w:r>
      <w:r>
        <w:rPr>
          <w:rFonts w:ascii="Times New Roman" w:hAnsi="Times New Roman"/>
          <w:b w:val="0"/>
          <w:i w:val="0"/>
          <w:sz w:val="24"/>
        </w:rPr>
        <w:t>Interactive mathematics tools (Graphing, Geometry, 3D, CAS).</w:t>
      </w:r>
    </w:p>
    <w:p>
      <w:pPr>
        <w:spacing w:after="60"/>
        <w:ind w:left="283"/>
      </w:pPr>
      <w:r>
        <w:rPr>
          <w:rFonts w:ascii="Times New Roman" w:hAnsi="Times New Roman"/>
          <w:b/>
          <w:i w:val="0"/>
          <w:sz w:val="24"/>
        </w:rPr>
        <w:t xml:space="preserve">Tailwind CSS: </w:t>
      </w:r>
      <w:r>
        <w:rPr>
          <w:rFonts w:ascii="Times New Roman" w:hAnsi="Times New Roman"/>
          <w:b w:val="0"/>
          <w:i w:val="0"/>
          <w:sz w:val="24"/>
        </w:rPr>
        <w:t>Utility-first CSS framework for consistent responsive design.</w:t>
      </w:r>
    </w:p>
    <w:p>
      <w:pPr>
        <w:spacing w:before="240" w:after="120"/>
      </w:pPr>
      <w:r>
        <w:rPr>
          <w:rFonts w:ascii="Times New Roman" w:hAnsi="Times New Roman"/>
          <w:b/>
          <w:i w:val="0"/>
          <w:sz w:val="28"/>
        </w:rPr>
        <w:t>4.2 3D Avatar Tutor</w:t>
      </w:r>
    </w:p>
    <w:p>
      <w:pPr>
        <w:spacing w:after="120" w:before="0"/>
        <w:ind w:firstLine="709"/>
        <w:jc w:val="both"/>
      </w:pPr>
      <w:r>
        <w:rPr>
          <w:rFonts w:ascii="Times New Roman" w:hAnsi="Times New Roman"/>
          <w:b w:val="0"/>
          <w:i w:val="0"/>
          <w:sz w:val="24"/>
        </w:rPr>
        <w:t>The avatar tutor is one of the most distinctive features of MathForge. It renders a VRM-format 3D character in a Three.js canvas and synchronises mouth movements with TTS audio output, creating an engaging visual tutor experience.</w:t>
      </w:r>
    </w:p>
    <w:p>
      <w:pPr>
        <w:spacing w:after="120" w:before="0"/>
        <w:ind w:firstLine="709"/>
        <w:jc w:val="both"/>
      </w:pPr>
      <w:r>
        <w:rPr>
          <w:rFonts w:ascii="Times New Roman" w:hAnsi="Times New Roman"/>
          <w:b w:val="0"/>
          <w:i w:val="0"/>
          <w:sz w:val="24"/>
        </w:rPr>
        <w:t>The VRM loader handles both VRM 0.x and VRM 1.0 API formats transparently. For VRM 0.x models, the face direction is corrected using VRMUtils.rotateVRM0, which compensates for the coordinate system difference between VRM 0.x and the Three.js coordinate convention.</w:t>
      </w:r>
    </w:p>
    <w:p>
      <w:pPr>
        <w:spacing w:after="120" w:before="0"/>
        <w:ind w:firstLine="709"/>
        <w:jc w:val="both"/>
      </w:pPr>
      <w:r>
        <w:rPr>
          <w:rFonts w:ascii="Times New Roman" w:hAnsi="Times New Roman"/>
          <w:b w:val="0"/>
          <w:i w:val="0"/>
          <w:sz w:val="24"/>
        </w:rPr>
        <w:t>Three idle animation systems run concurrently in the requestAnimationFrame loop: (1) Eye blinking: randomly scheduled every 2–6 seconds using a blend shape target ('Blink') animated with a Gaussian bell curve over 400 ms. (2) Chest breathing: a 0.4 Hz sine wave applied to the chest bone Y rotation at 0.012 rad amplitude. (3) Head micro-movement: a slow compound sine wave on the head bone Y and Z axes to simulate natural subtle head sway.</w:t>
      </w:r>
    </w:p>
    <w:p>
      <w:pPr>
        <w:spacing w:after="120" w:before="0"/>
        <w:ind w:firstLine="709"/>
        <w:jc w:val="both"/>
      </w:pPr>
      <w:r>
        <w:rPr>
          <w:rFonts w:ascii="Times New Roman" w:hAnsi="Times New Roman"/>
          <w:b w:val="0"/>
          <w:i w:val="0"/>
          <w:sz w:val="24"/>
        </w:rPr>
        <w:t>Lip-sync is implemented in two modes. The primary mode uses word-boundary timing events from the TTS microservice: each word in the generated speech is associated with a start time in milliseconds, and a sequence of 'mouth open' / 'mouth close' events is scheduled using setTimeout at the corresponding offsets relative to audio playback start. The fallback mode uses Web Audio API frequency analysis: a AnalyserNode samples the 300–3500 Hz frequency band (approximating formant frequencies) and maps the average power to the 'aa' blend shape target.</w:t>
      </w:r>
    </w:p>
    <w:p>
      <w:pPr>
        <w:spacing w:after="120" w:before="0"/>
        <w:ind w:firstLine="709"/>
        <w:jc w:val="both"/>
      </w:pPr>
      <w:r>
        <w:rPr>
          <w:rFonts w:ascii="Times New Roman" w:hAnsi="Times New Roman"/>
          <w:b w:val="0"/>
          <w:i w:val="0"/>
          <w:sz w:val="24"/>
        </w:rPr>
        <w:t>The camera is positioned to frame the avatar at chest-up level. A key bug fixed during development was the camera pointing at the avatar's feet: Three.js OrbitControls default lookAt target is [0, 0, 0], which in VRM coordinate space corresponds to the foot origin. Adding target={[0, 1.45, 0]} to OrbitControls corrects the view to centre on the avatar's head.</w:t>
      </w:r>
    </w:p>
    <w:p>
      <w:pPr>
        <w:spacing w:before="240" w:after="120"/>
      </w:pPr>
      <w:r>
        <w:rPr>
          <w:rFonts w:ascii="Times New Roman" w:hAnsi="Times New Roman"/>
          <w:b/>
          <w:i w:val="0"/>
          <w:sz w:val="28"/>
        </w:rPr>
        <w:t>4.3 Student Pages</w:t>
      </w:r>
    </w:p>
    <w:p>
      <w:pPr>
        <w:spacing w:after="120" w:before="0"/>
        <w:ind w:firstLine="709"/>
        <w:jc w:val="both"/>
      </w:pPr>
      <w:r>
        <w:rPr>
          <w:rFonts w:ascii="Times New Roman" w:hAnsi="Times New Roman"/>
          <w:b w:val="0"/>
          <w:i w:val="0"/>
          <w:sz w:val="24"/>
        </w:rPr>
        <w:t>The StudentDashboard aggregates three data sources: the activity heatmap (ActivityLog records for the past 365 days), mastery ring charts (StudentTracking records per category), and the current token balance. All three queries run in parallel using React Query's useQueries hook.</w:t>
      </w:r>
    </w:p>
    <w:p>
      <w:pPr>
        <w:spacing w:after="120" w:before="0"/>
        <w:ind w:firstLine="709"/>
        <w:jc w:val="both"/>
      </w:pPr>
      <w:r>
        <w:rPr>
          <w:rFonts w:ascii="Times New Roman" w:hAnsi="Times New Roman"/>
          <w:b w:val="0"/>
          <w:i w:val="0"/>
          <w:sz w:val="24"/>
        </w:rPr>
        <w:t>The PracticePage implements a three-phase state machine: Setup → Session → Complete. In the Setup phase the student selects a topic category, difficulty level, and number of tasks. In the Session phase tasks are fetched one at a time via the task generation API. Each task may be submitted as a photo upload (OCR pipeline) or a manual text answer. An anti-cheat mechanism uses the visibilitychange browser event to count tab switches and record them in the session metadata. In the Complete phase a score summary and mastery delta are displayed.</w:t>
      </w:r>
    </w:p>
    <w:p>
      <w:pPr>
        <w:spacing w:after="120" w:before="0"/>
        <w:ind w:firstLine="709"/>
        <w:jc w:val="both"/>
      </w:pPr>
      <w:r>
        <w:rPr>
          <w:rFonts w:ascii="Times New Roman" w:hAnsi="Times New Roman"/>
          <w:b w:val="0"/>
          <w:i w:val="0"/>
          <w:sz w:val="24"/>
        </w:rPr>
        <w:t>The HomeworkChecker page uses a split-card layout: Card A accepts the problem statement as free text; Card B is a multi-file dropzone for handwritten solution photos. Files are assembled into a FormData object and sent to the OCR endpoint. A critical implementation note: the Content-Type header must NOT be set manually when sending FormData via Axios. Setting it explicitly removes the boundary parameter from the multipart header, causing FastAPI to return HTTP 422 (Unprocessable Entity). The fix was to delete any explicit Content-Type override and allow Axios to generate the header with the correct boundary automatically.</w:t>
      </w:r>
    </w:p>
    <w:p>
      <w:pPr>
        <w:spacing w:before="240" w:after="120"/>
      </w:pPr>
      <w:r>
        <w:rPr>
          <w:rFonts w:ascii="Times New Roman" w:hAnsi="Times New Roman"/>
          <w:b/>
          <w:i w:val="0"/>
          <w:sz w:val="28"/>
        </w:rPr>
        <w:t>4.4 Teacher Pages</w:t>
      </w:r>
    </w:p>
    <w:p>
      <w:pPr>
        <w:spacing w:after="120" w:before="0"/>
        <w:ind w:firstLine="709"/>
        <w:jc w:val="both"/>
      </w:pPr>
      <w:r>
        <w:rPr>
          <w:rFonts w:ascii="Times New Roman" w:hAnsi="Times New Roman"/>
          <w:b w:val="0"/>
          <w:i w:val="0"/>
          <w:sz w:val="24"/>
        </w:rPr>
        <w:t>The TeacherGenerator page provides a form for configuring task parameters (topic, count, language) and two action buttons: 'Preview JSON' (1 token) and 'Generate PDF' (5 tokens). The PDF is returned as a binary blob and downloaded automatically using a URL.createObjectURL / anchor click pattern.</w:t>
      </w:r>
    </w:p>
    <w:p>
      <w:pPr>
        <w:spacing w:after="120" w:before="0"/>
        <w:ind w:firstLine="709"/>
        <w:jc w:val="both"/>
      </w:pPr>
      <w:r>
        <w:rPr>
          <w:rFonts w:ascii="Times New Roman" w:hAnsi="Times New Roman"/>
          <w:b w:val="0"/>
          <w:i w:val="0"/>
          <w:sz w:val="24"/>
        </w:rPr>
        <w:t>The TeacherClassrooms page lists all classrooms owned by the authenticated teacher. Each classroom card displays the 6-character join code with a copy-to-clipboard button. The classroom creation dialog generates the join code on the backend (server-side random generation ensures uniqueness via the database UNIQUE constraint).</w:t>
      </w:r>
    </w:p>
    <w:p>
      <w:pPr>
        <w:spacing w:before="240" w:after="120"/>
      </w:pPr>
      <w:r>
        <w:rPr>
          <w:rFonts w:ascii="Times New Roman" w:hAnsi="Times New Roman"/>
          <w:b/>
          <w:i w:val="0"/>
          <w:sz w:val="28"/>
        </w:rPr>
        <w:t>4.5 Multilingual Support</w:t>
      </w:r>
    </w:p>
    <w:p>
      <w:pPr>
        <w:spacing w:after="120" w:before="0"/>
        <w:ind w:firstLine="709"/>
        <w:jc w:val="both"/>
      </w:pPr>
      <w:r>
        <w:rPr>
          <w:rFonts w:ascii="Times New Roman" w:hAnsi="Times New Roman"/>
          <w:b w:val="0"/>
          <w:i w:val="0"/>
          <w:sz w:val="24"/>
        </w:rPr>
        <w:t>i18next is configured with three namespaces: 'common' (shared UI labels), 'math' (mathematical terminology), and 'tutor' (avatar dialogue strings). Language detection reads localStorage first, falling back to the browser's navigator.language. The locale switcher in the navbar dispatches both the i18next language change and a Supabase profile update so that the user's preference persists across sessions.</w:t>
      </w:r>
    </w:p>
    <w:p>
      <w:pPr>
        <w:spacing w:after="120" w:before="0"/>
        <w:ind w:firstLine="709"/>
        <w:jc w:val="both"/>
      </w:pPr>
      <w:r>
        <w:rPr>
          <w:rFonts w:ascii="Times New Roman" w:hAnsi="Times New Roman"/>
          <w:b w:val="0"/>
          <w:i w:val="0"/>
          <w:sz w:val="24"/>
        </w:rPr>
        <w:t>GeoGebra requires BCP-47 locale codes in a slightly different format: 'kg' must be mapped to 'ky' for the GeoGebra iframe API. This mapping is applied in the GeoGebraWidget locale prop before passing it to the applet parameters.</w:t>
      </w:r>
    </w:p>
    <w:p>
      <w:r>
        <w:br w:type="page"/>
      </w:r>
    </w:p>
    <w:p>
      <w:pPr>
        <w:spacing w:before="240" w:after="120"/>
        <w:jc w:val="center"/>
      </w:pPr>
      <w:r>
        <w:rPr>
          <w:rFonts w:ascii="Times New Roman" w:hAnsi="Times New Roman"/>
          <w:b/>
          <w:i w:val="0"/>
          <w:sz w:val="32"/>
        </w:rPr>
        <w:t>CHAPTER 5. TESTING AND EVALUATION</w:t>
      </w:r>
    </w:p>
    <w:p>
      <w:pPr>
        <w:spacing w:before="240" w:after="120"/>
      </w:pPr>
      <w:r>
        <w:rPr>
          <w:rFonts w:ascii="Times New Roman" w:hAnsi="Times New Roman"/>
          <w:b/>
          <w:i w:val="0"/>
          <w:sz w:val="28"/>
        </w:rPr>
        <w:t>5.1 Unit and Integration Testing</w:t>
      </w:r>
    </w:p>
    <w:p>
      <w:pPr>
        <w:spacing w:after="120" w:before="0"/>
        <w:ind w:firstLine="709"/>
        <w:jc w:val="both"/>
      </w:pPr>
      <w:r>
        <w:rPr>
          <w:rFonts w:ascii="Times New Roman" w:hAnsi="Times New Roman"/>
          <w:b w:val="0"/>
          <w:i w:val="0"/>
          <w:sz w:val="24"/>
        </w:rPr>
        <w:t>Backend unit tests are written with pytest and cover the task generation engine, billing transaction logic, and SymPy constraint evaluation. The test suite uses a dedicated PostgreSQL test database (created via pytest fixtures) rather than in-memory SQLite, ensuring that PostgreSQL-specific features such as JSONB operators and CHECK constraints are exercised.</w:t>
      </w:r>
    </w:p>
    <w:p>
      <w:pPr>
        <w:spacing w:after="120" w:before="0"/>
        <w:ind w:firstLine="709"/>
        <w:jc w:val="both"/>
      </w:pPr>
      <w:r>
        <w:rPr>
          <w:rFonts w:ascii="Times New Roman" w:hAnsi="Times New Roman"/>
          <w:b w:val="0"/>
          <w:i w:val="0"/>
          <w:sz w:val="24"/>
        </w:rPr>
        <w:t>Integration tests use FastAPI's TestClient to make HTTP requests against a running application instance with a test database. Critical integration test scenarios include:</w:t>
      </w:r>
    </w:p>
    <w:p>
      <w:pPr>
        <w:pStyle w:val="ListBullet"/>
        <w:spacing w:after="60"/>
        <w:ind w:left="850"/>
      </w:pPr>
      <w:r>
        <w:rPr>
          <w:rFonts w:ascii="Times New Roman" w:hAnsi="Times New Roman"/>
          <w:b w:val="0"/>
          <w:i w:val="0"/>
          <w:sz w:val="24"/>
        </w:rPr>
        <w:t>Token deduction atomicity: two concurrent requests spend the same tokens simultaneously; the database CHECK constraint must reject one of them.</w:t>
      </w:r>
    </w:p>
    <w:p>
      <w:pPr>
        <w:pStyle w:val="ListBullet"/>
        <w:spacing w:after="60"/>
        <w:ind w:left="850"/>
      </w:pPr>
      <w:r>
        <w:rPr>
          <w:rFonts w:ascii="Times New Roman" w:hAnsi="Times New Roman"/>
          <w:b w:val="0"/>
          <w:i w:val="0"/>
          <w:sz w:val="24"/>
        </w:rPr>
        <w:t>Task generation uniqueness: 50 consecutive requests to the same template must return 50 distinct numerical variants.</w:t>
      </w:r>
    </w:p>
    <w:p>
      <w:pPr>
        <w:pStyle w:val="ListBullet"/>
        <w:spacing w:after="60"/>
        <w:ind w:left="850"/>
      </w:pPr>
      <w:r>
        <w:rPr>
          <w:rFonts w:ascii="Times New Roman" w:hAnsi="Times New Roman"/>
          <w:b w:val="0"/>
          <w:i w:val="0"/>
          <w:sz w:val="24"/>
        </w:rPr>
        <w:t>OCR pipeline timeout handling: a mock Cloud Vision API that delays &gt;60 seconds must trigger the asyncio timeout and return HTTP 504.</w:t>
      </w:r>
    </w:p>
    <w:p>
      <w:pPr>
        <w:pStyle w:val="ListBullet"/>
        <w:spacing w:after="60"/>
        <w:ind w:left="850"/>
      </w:pPr>
      <w:r>
        <w:rPr>
          <w:rFonts w:ascii="Times New Roman" w:hAnsi="Times New Roman"/>
          <w:b w:val="0"/>
          <w:i w:val="0"/>
          <w:sz w:val="24"/>
        </w:rPr>
        <w:t>JWT middleware: requests with expired tokens must return HTTP 401.</w:t>
      </w:r>
    </w:p>
    <w:p>
      <w:pPr>
        <w:pStyle w:val="ListBullet"/>
        <w:spacing w:after="60"/>
        <w:ind w:left="850"/>
      </w:pPr>
      <w:r>
        <w:rPr>
          <w:rFonts w:ascii="Times New Roman" w:hAnsi="Times New Roman"/>
          <w:b w:val="0"/>
          <w:i w:val="0"/>
          <w:sz w:val="24"/>
        </w:rPr>
        <w:t>FormData boundary: multipart requests without explicit Content-Type headers must parse correctly.</w:t>
      </w:r>
    </w:p>
    <w:p>
      <w:pPr>
        <w:spacing w:before="240" w:after="120"/>
      </w:pPr>
      <w:r>
        <w:rPr>
          <w:rFonts w:ascii="Times New Roman" w:hAnsi="Times New Roman"/>
          <w:b/>
          <w:i w:val="0"/>
          <w:sz w:val="28"/>
        </w:rPr>
        <w:t>5.2 Performance Evaluation</w:t>
      </w:r>
    </w:p>
    <w:p>
      <w:pPr>
        <w:spacing w:after="120" w:before="0"/>
        <w:ind w:firstLine="709"/>
        <w:jc w:val="both"/>
      </w:pPr>
      <w:r>
        <w:rPr>
          <w:rFonts w:ascii="Times New Roman" w:hAnsi="Times New Roman"/>
          <w:b w:val="0"/>
          <w:i w:val="0"/>
          <w:sz w:val="24"/>
        </w:rPr>
        <w:t>Performance was measured on the deployed Railway instance using a custom load test script that sends concurrent requests via Python's asyncio.gather. Results:</w:t>
      </w:r>
    </w:p>
    <w:p>
      <w:pPr>
        <w:spacing w:after="60"/>
        <w:ind w:left="283"/>
      </w:pPr>
      <w:r>
        <w:rPr>
          <w:rFonts w:ascii="Times New Roman" w:hAnsi="Times New Roman"/>
          <w:b/>
          <w:i w:val="0"/>
          <w:sz w:val="24"/>
        </w:rPr>
        <w:t xml:space="preserve">Task JSON generation (p95): </w:t>
      </w:r>
      <w:r>
        <w:rPr>
          <w:rFonts w:ascii="Times New Roman" w:hAnsi="Times New Roman"/>
          <w:b w:val="0"/>
          <w:i w:val="0"/>
          <w:sz w:val="24"/>
        </w:rPr>
        <w:t>&lt; 280 ms at 20 concurrent users</w:t>
      </w:r>
    </w:p>
    <w:p>
      <w:pPr>
        <w:spacing w:after="60"/>
        <w:ind w:left="283"/>
      </w:pPr>
      <w:r>
        <w:rPr>
          <w:rFonts w:ascii="Times New Roman" w:hAnsi="Times New Roman"/>
          <w:b/>
          <w:i w:val="0"/>
          <w:sz w:val="24"/>
        </w:rPr>
        <w:t xml:space="preserve">Task PDF compilation (p95): </w:t>
      </w:r>
      <w:r>
        <w:rPr>
          <w:rFonts w:ascii="Times New Roman" w:hAnsi="Times New Roman"/>
          <w:b w:val="0"/>
          <w:i w:val="0"/>
          <w:sz w:val="24"/>
        </w:rPr>
        <w:t>&lt; 3.2 s (LaTeX compilation dominates)</w:t>
      </w:r>
    </w:p>
    <w:p>
      <w:pPr>
        <w:spacing w:after="60"/>
        <w:ind w:left="283"/>
      </w:pPr>
      <w:r>
        <w:rPr>
          <w:rFonts w:ascii="Times New Roman" w:hAnsi="Times New Roman"/>
          <w:b/>
          <w:i w:val="0"/>
          <w:sz w:val="24"/>
        </w:rPr>
        <w:t xml:space="preserve">Avatar text explanation (p95): </w:t>
      </w:r>
      <w:r>
        <w:rPr>
          <w:rFonts w:ascii="Times New Roman" w:hAnsi="Times New Roman"/>
          <w:b w:val="0"/>
          <w:i w:val="0"/>
          <w:sz w:val="24"/>
        </w:rPr>
        <w:t>&lt; 1.8 s (Groq API latency)</w:t>
      </w:r>
    </w:p>
    <w:p>
      <w:pPr>
        <w:spacing w:after="60"/>
        <w:ind w:left="283"/>
      </w:pPr>
      <w:r>
        <w:rPr>
          <w:rFonts w:ascii="Times New Roman" w:hAnsi="Times New Roman"/>
          <w:b/>
          <w:i w:val="0"/>
          <w:sz w:val="24"/>
        </w:rPr>
        <w:t xml:space="preserve">RAG semantic search (p95): </w:t>
      </w:r>
      <w:r>
        <w:rPr>
          <w:rFonts w:ascii="Times New Roman" w:hAnsi="Times New Roman"/>
          <w:b w:val="0"/>
          <w:i w:val="0"/>
          <w:sz w:val="24"/>
        </w:rPr>
        <w:t>&lt; 120 ms after warm index</w:t>
      </w:r>
    </w:p>
    <w:p>
      <w:pPr>
        <w:spacing w:after="60"/>
        <w:ind w:left="283"/>
      </w:pPr>
      <w:r>
        <w:rPr>
          <w:rFonts w:ascii="Times New Roman" w:hAnsi="Times New Roman"/>
          <w:b/>
          <w:i w:val="0"/>
          <w:sz w:val="24"/>
        </w:rPr>
        <w:t xml:space="preserve">OCR pipeline (p95): </w:t>
      </w:r>
      <w:r>
        <w:rPr>
          <w:rFonts w:ascii="Times New Roman" w:hAnsi="Times New Roman"/>
          <w:b w:val="0"/>
          <w:i w:val="0"/>
          <w:sz w:val="24"/>
        </w:rPr>
        <w:t>&lt; 45 s end-to-end for a single-page scan</w:t>
      </w:r>
    </w:p>
    <w:p>
      <w:pPr>
        <w:spacing w:after="60"/>
        <w:ind w:left="283"/>
      </w:pPr>
      <w:r>
        <w:rPr>
          <w:rFonts w:ascii="Times New Roman" w:hAnsi="Times New Roman"/>
          <w:b/>
          <w:i w:val="0"/>
          <w:sz w:val="24"/>
        </w:rPr>
        <w:t xml:space="preserve">Application cold start: </w:t>
      </w:r>
      <w:r>
        <w:rPr>
          <w:rFonts w:ascii="Times New Roman" w:hAnsi="Times New Roman"/>
          <w:b w:val="0"/>
          <w:i w:val="0"/>
          <w:sz w:val="24"/>
        </w:rPr>
        <w:t>&lt; 6 s (fastembed ONNX model load)</w:t>
      </w:r>
    </w:p>
    <w:p>
      <w:pPr>
        <w:spacing w:after="120" w:before="0"/>
        <w:ind w:firstLine="709"/>
        <w:jc w:val="both"/>
      </w:pPr>
      <w:r>
        <w:rPr>
          <w:rFonts w:ascii="Times New Roman" w:hAnsi="Times New Roman"/>
          <w:b w:val="0"/>
          <w:i w:val="0"/>
          <w:sz w:val="24"/>
        </w:rPr>
        <w:t>The replacement of SymPy-based constraint evaluation with Python's native eval() for simple numeric constraints (where SymPy is not required) reduced the task generation time by approximately 60% for templates with only arithmetic constraints. For templates requiring symbolic manipulation (e.g., 'det(A) != 0'), SymPy is retained.</w:t>
      </w:r>
    </w:p>
    <w:p>
      <w:pPr>
        <w:spacing w:before="240" w:after="120"/>
      </w:pPr>
      <w:r>
        <w:rPr>
          <w:rFonts w:ascii="Times New Roman" w:hAnsi="Times New Roman"/>
          <w:b/>
          <w:i w:val="0"/>
          <w:sz w:val="28"/>
        </w:rPr>
        <w:t>5.3 User Testing</w:t>
      </w:r>
    </w:p>
    <w:p>
      <w:pPr>
        <w:spacing w:after="120" w:before="0"/>
        <w:ind w:firstLine="709"/>
        <w:jc w:val="both"/>
      </w:pPr>
      <w:r>
        <w:rPr>
          <w:rFonts w:ascii="Times New Roman" w:hAnsi="Times New Roman"/>
          <w:b w:val="0"/>
          <w:i w:val="0"/>
          <w:sz w:val="24"/>
        </w:rPr>
        <w:t>User acceptance testing was conducted with 12 participants: 8 university mathematics students and 4 mathematics teachers from Bishkek universities. Participants were given a task list (5 student tasks, 4 teacher tasks) and observed while completing them. Post-session questionnaires used a 5-point Likert scale.</w:t>
      </w:r>
    </w:p>
    <w:p>
      <w:pPr>
        <w:spacing w:after="60"/>
        <w:ind w:left="283"/>
      </w:pPr>
      <w:r>
        <w:rPr>
          <w:rFonts w:ascii="Times New Roman" w:hAnsi="Times New Roman"/>
          <w:b/>
          <w:i w:val="0"/>
          <w:sz w:val="24"/>
        </w:rPr>
        <w:t xml:space="preserve">Overall satisfaction: </w:t>
      </w:r>
      <w:r>
        <w:rPr>
          <w:rFonts w:ascii="Times New Roman" w:hAnsi="Times New Roman"/>
          <w:b w:val="0"/>
          <w:i w:val="0"/>
          <w:sz w:val="24"/>
        </w:rPr>
        <w:t>4.3 / 5.0</w:t>
      </w:r>
    </w:p>
    <w:p>
      <w:pPr>
        <w:spacing w:after="60"/>
        <w:ind w:left="283"/>
      </w:pPr>
      <w:r>
        <w:rPr>
          <w:rFonts w:ascii="Times New Roman" w:hAnsi="Times New Roman"/>
          <w:b/>
          <w:i w:val="0"/>
          <w:sz w:val="24"/>
        </w:rPr>
        <w:t xml:space="preserve">Avatar tutor helpfulness: </w:t>
      </w:r>
      <w:r>
        <w:rPr>
          <w:rFonts w:ascii="Times New Roman" w:hAnsi="Times New Roman"/>
          <w:b w:val="0"/>
          <w:i w:val="0"/>
          <w:sz w:val="24"/>
        </w:rPr>
        <w:t>4.1 / 5.0</w:t>
      </w:r>
    </w:p>
    <w:p>
      <w:pPr>
        <w:spacing w:after="60"/>
        <w:ind w:left="283"/>
      </w:pPr>
      <w:r>
        <w:rPr>
          <w:rFonts w:ascii="Times New Roman" w:hAnsi="Times New Roman"/>
          <w:b/>
          <w:i w:val="0"/>
          <w:sz w:val="24"/>
        </w:rPr>
        <w:t xml:space="preserve">Task difficulty appropriateness: </w:t>
      </w:r>
      <w:r>
        <w:rPr>
          <w:rFonts w:ascii="Times New Roman" w:hAnsi="Times New Roman"/>
          <w:b w:val="0"/>
          <w:i w:val="0"/>
          <w:sz w:val="24"/>
        </w:rPr>
        <w:t>4.0 / 5.0</w:t>
      </w:r>
    </w:p>
    <w:p>
      <w:pPr>
        <w:spacing w:after="60"/>
        <w:ind w:left="283"/>
      </w:pPr>
      <w:r>
        <w:rPr>
          <w:rFonts w:ascii="Times New Roman" w:hAnsi="Times New Roman"/>
          <w:b/>
          <w:i w:val="0"/>
          <w:sz w:val="24"/>
        </w:rPr>
        <w:t xml:space="preserve">OCR accuracy (handwriting): </w:t>
      </w:r>
      <w:r>
        <w:rPr>
          <w:rFonts w:ascii="Times New Roman" w:hAnsi="Times New Roman"/>
          <w:b w:val="0"/>
          <w:i w:val="0"/>
          <w:sz w:val="24"/>
        </w:rPr>
        <w:t>3.7 / 5.0 (most difficulty with non-standard handwriting)</w:t>
      </w:r>
    </w:p>
    <w:p>
      <w:pPr>
        <w:spacing w:after="60"/>
        <w:ind w:left="283"/>
      </w:pPr>
      <w:r>
        <w:rPr>
          <w:rFonts w:ascii="Times New Roman" w:hAnsi="Times New Roman"/>
          <w:b/>
          <w:i w:val="0"/>
          <w:sz w:val="24"/>
        </w:rPr>
        <w:t xml:space="preserve">PDF worksheet quality: </w:t>
      </w:r>
      <w:r>
        <w:rPr>
          <w:rFonts w:ascii="Times New Roman" w:hAnsi="Times New Roman"/>
          <w:b w:val="0"/>
          <w:i w:val="0"/>
          <w:sz w:val="24"/>
        </w:rPr>
        <w:t>4.6 / 5.0</w:t>
      </w:r>
    </w:p>
    <w:p>
      <w:pPr>
        <w:spacing w:after="60"/>
        <w:ind w:left="283"/>
      </w:pPr>
      <w:r>
        <w:rPr>
          <w:rFonts w:ascii="Times New Roman" w:hAnsi="Times New Roman"/>
          <w:b/>
          <w:i w:val="0"/>
          <w:sz w:val="24"/>
        </w:rPr>
        <w:t xml:space="preserve">Multilingual interface clarity: </w:t>
      </w:r>
      <w:r>
        <w:rPr>
          <w:rFonts w:ascii="Times New Roman" w:hAnsi="Times New Roman"/>
          <w:b w:val="0"/>
          <w:i w:val="0"/>
          <w:sz w:val="24"/>
        </w:rPr>
        <w:t>4.4 / 5.0</w:t>
      </w:r>
    </w:p>
    <w:p>
      <w:pPr>
        <w:spacing w:after="120" w:before="0"/>
        <w:ind w:firstLine="709"/>
        <w:jc w:val="both"/>
      </w:pPr>
      <w:r>
        <w:rPr>
          <w:rFonts w:ascii="Times New Roman" w:hAnsi="Times New Roman"/>
          <w:b w:val="0"/>
          <w:i w:val="0"/>
          <w:sz w:val="24"/>
        </w:rPr>
        <w:t>The main usability improvement identified was the need for a more prominent progress indicator during OCR processing (up to 45 seconds). A skeleton loading screen and a progress text ('Analysing your handwriting...') were added in response to this feedback.</w:t>
      </w:r>
    </w:p>
    <w:p>
      <w:r>
        <w:br w:type="page"/>
      </w:r>
    </w:p>
    <w:p>
      <w:pPr>
        <w:spacing w:before="240" w:after="120"/>
        <w:jc w:val="center"/>
      </w:pPr>
      <w:r>
        <w:rPr>
          <w:rFonts w:ascii="Times New Roman" w:hAnsi="Times New Roman"/>
          <w:b/>
          <w:i w:val="0"/>
          <w:sz w:val="32"/>
        </w:rPr>
        <w:t>CHAPTER 6. DEPLOYMENT</w:t>
      </w:r>
    </w:p>
    <w:p>
      <w:pPr>
        <w:spacing w:before="240" w:after="120"/>
      </w:pPr>
      <w:r>
        <w:rPr>
          <w:rFonts w:ascii="Times New Roman" w:hAnsi="Times New Roman"/>
          <w:b/>
          <w:i w:val="0"/>
          <w:sz w:val="28"/>
        </w:rPr>
        <w:t>6.1 Cloud Infrastructure</w:t>
      </w:r>
    </w:p>
    <w:p>
      <w:pPr>
        <w:spacing w:after="120" w:before="0"/>
        <w:ind w:firstLine="709"/>
        <w:jc w:val="both"/>
      </w:pPr>
      <w:r>
        <w:rPr>
          <w:rFonts w:ascii="Times New Roman" w:hAnsi="Times New Roman"/>
          <w:b w:val="0"/>
          <w:i w:val="0"/>
          <w:sz w:val="24"/>
        </w:rPr>
        <w:t>MathForge is deployed on Railway (railway.app), a platform-as-a-service that supports Python and Node.js applications with automatic Dockerfile builds, environment variable management, and built-in TLS termination. The deployment consists of three Railway services:</w:t>
      </w:r>
    </w:p>
    <w:p>
      <w:pPr>
        <w:spacing w:after="80"/>
        <w:ind w:left="283"/>
      </w:pPr>
      <w:r>
        <w:rPr>
          <w:rFonts w:ascii="Times New Roman" w:hAnsi="Times New Roman"/>
          <w:b/>
          <w:i w:val="0"/>
          <w:sz w:val="24"/>
        </w:rPr>
        <w:t xml:space="preserve">Backend API: </w:t>
      </w:r>
      <w:r>
        <w:rPr>
          <w:rFonts w:ascii="Times New Roman" w:hAnsi="Times New Roman"/>
          <w:b w:val="0"/>
          <w:i w:val="0"/>
          <w:sz w:val="24"/>
        </w:rPr>
        <w:t>FastAPI application; auto-deploys on push to the main branch. Listens on the PORT environment variable injected by Railway.</w:t>
      </w:r>
    </w:p>
    <w:p>
      <w:pPr>
        <w:spacing w:after="80"/>
        <w:ind w:left="283"/>
      </w:pPr>
      <w:r>
        <w:rPr>
          <w:rFonts w:ascii="Times New Roman" w:hAnsi="Times New Roman"/>
          <w:b/>
          <w:i w:val="0"/>
          <w:sz w:val="24"/>
        </w:rPr>
        <w:t xml:space="preserve">TTS Microservice: </w:t>
      </w:r>
      <w:r>
        <w:rPr>
          <w:rFonts w:ascii="Times New Roman" w:hAnsi="Times New Roman"/>
          <w:b w:val="0"/>
          <w:i w:val="0"/>
          <w:sz w:val="24"/>
        </w:rPr>
        <w:t>Separate FastAPI service running edge-tts; deployed independently to allow independent scaling and updates.</w:t>
      </w:r>
    </w:p>
    <w:p>
      <w:pPr>
        <w:spacing w:after="80"/>
        <w:ind w:left="283"/>
      </w:pPr>
      <w:r>
        <w:rPr>
          <w:rFonts w:ascii="Times New Roman" w:hAnsi="Times New Roman"/>
          <w:b/>
          <w:i w:val="0"/>
          <w:sz w:val="24"/>
        </w:rPr>
        <w:t xml:space="preserve">Frontend: </w:t>
      </w:r>
      <w:r>
        <w:rPr>
          <w:rFonts w:ascii="Times New Roman" w:hAnsi="Times New Roman"/>
          <w:b w:val="0"/>
          <w:i w:val="0"/>
          <w:sz w:val="24"/>
        </w:rPr>
        <w:t>Vite build artifact served as a static site via Railway's static site support (nginx under the hood).</w:t>
      </w:r>
    </w:p>
    <w:p>
      <w:pPr>
        <w:spacing w:after="120" w:before="0"/>
        <w:ind w:firstLine="709"/>
        <w:jc w:val="both"/>
      </w:pPr>
      <w:r>
        <w:rPr>
          <w:rFonts w:ascii="Times New Roman" w:hAnsi="Times New Roman"/>
          <w:b w:val="0"/>
          <w:i w:val="0"/>
          <w:sz w:val="24"/>
        </w:rPr>
        <w:t>External managed services: Supabase (PostgreSQL + Auth + Storage), Qdrant Cloud (vector database), Google Cloud Platform (Vision API), Groq (LLM API).</w:t>
      </w:r>
    </w:p>
    <w:p>
      <w:pPr>
        <w:spacing w:before="240" w:after="120"/>
      </w:pPr>
      <w:r>
        <w:rPr>
          <w:rFonts w:ascii="Times New Roman" w:hAnsi="Times New Roman"/>
          <w:b/>
          <w:i w:val="0"/>
          <w:sz w:val="28"/>
        </w:rPr>
        <w:t>6.2 Environment Configuration</w:t>
      </w:r>
    </w:p>
    <w:p>
      <w:pPr>
        <w:spacing w:after="120" w:before="0"/>
        <w:ind w:firstLine="709"/>
        <w:jc w:val="both"/>
      </w:pPr>
      <w:r>
        <w:rPr>
          <w:rFonts w:ascii="Times New Roman" w:hAnsi="Times New Roman"/>
          <w:b w:val="0"/>
          <w:i w:val="0"/>
          <w:sz w:val="24"/>
        </w:rPr>
        <w:t>Sensitive configuration is managed through Railway's encrypted environment variable store. No secrets are committed to version control. The backend uses Pydantic Settings with AliasChoices to accept both historical and current variable names (e.g., QDRANT_URL / QDRANT_ENDPOINT) during the migration period without breaking existing deployments.</w:t>
      </w:r>
    </w:p>
    <w:p>
      <w:pPr>
        <w:spacing w:after="120" w:before="0"/>
        <w:ind w:firstLine="709"/>
        <w:jc w:val="both"/>
      </w:pPr>
      <w:r>
        <w:rPr>
          <w:rFonts w:ascii="Times New Roman" w:hAnsi="Times New Roman"/>
          <w:b w:val="0"/>
          <w:i w:val="0"/>
          <w:sz w:val="24"/>
        </w:rPr>
        <w:t>A key operational lesson: GROQ_API_KEY values copied from the Groq console sometimes include a trailing newline character. This character is valid in a terminal env file but becomes an illegal HTTP header character, causing all Groq API calls to fail with HTTP 502. The fix was a pydantic field_validator that strips whitespace from all API key fields, applied once at startup.</w:t>
      </w:r>
    </w:p>
    <w:p>
      <w:pPr>
        <w:spacing w:before="240" w:after="120"/>
      </w:pPr>
      <w:r>
        <w:rPr>
          <w:rFonts w:ascii="Times New Roman" w:hAnsi="Times New Roman"/>
          <w:b/>
          <w:i w:val="0"/>
          <w:sz w:val="28"/>
        </w:rPr>
        <w:t>6.3 CORS Configuration</w:t>
      </w:r>
    </w:p>
    <w:p>
      <w:pPr>
        <w:spacing w:after="120" w:before="0"/>
        <w:ind w:firstLine="709"/>
        <w:jc w:val="both"/>
      </w:pPr>
      <w:r>
        <w:rPr>
          <w:rFonts w:ascii="Times New Roman" w:hAnsi="Times New Roman"/>
          <w:b w:val="0"/>
          <w:i w:val="0"/>
          <w:sz w:val="24"/>
        </w:rPr>
        <w:t>FastAPI's CORSMiddleware is configured to allow requests from: http://localhost:5173 (local Vite dev server) and https://mathforgeapp.com and https://www.mathforgeapp.com (production). All other origins are rejected with HTTP 403. The Allow-Methods list includes OPTIONS to support preflight requests from browsers.</w:t>
      </w:r>
    </w:p>
    <w:p>
      <w:r>
        <w:br w:type="page"/>
      </w:r>
    </w:p>
    <w:p>
      <w:pPr>
        <w:spacing w:before="240" w:after="120"/>
        <w:jc w:val="center"/>
      </w:pPr>
      <w:r>
        <w:rPr>
          <w:rFonts w:ascii="Times New Roman" w:hAnsi="Times New Roman"/>
          <w:b/>
          <w:i w:val="0"/>
          <w:sz w:val="32"/>
        </w:rPr>
        <w:t>CONCLUSION</w:t>
      </w:r>
    </w:p>
    <w:p>
      <w:pPr>
        <w:spacing w:after="120" w:before="0"/>
        <w:ind w:firstLine="709"/>
        <w:jc w:val="both"/>
      </w:pPr>
      <w:r>
        <w:rPr>
          <w:rFonts w:ascii="Times New Roman" w:hAnsi="Times New Roman"/>
          <w:b w:val="0"/>
          <w:i w:val="0"/>
          <w:sz w:val="24"/>
        </w:rPr>
        <w:t>This thesis presented the design, implementation, and deployment of MathForge — an intelligent educational platform for higher mathematics that combines symbolic computation, large language model tutoring, 3D avatar interaction, handwriting OCR, semantic search, and adaptive learning in a unified, multilingual web application.</w:t>
      </w:r>
    </w:p>
    <w:p>
      <w:pPr>
        <w:spacing w:after="120" w:before="0"/>
        <w:ind w:firstLine="709"/>
        <w:jc w:val="both"/>
      </w:pPr>
      <w:r>
        <w:rPr>
          <w:rFonts w:ascii="Times New Roman" w:hAnsi="Times New Roman"/>
          <w:b w:val="0"/>
          <w:i w:val="0"/>
          <w:sz w:val="24"/>
        </w:rPr>
        <w:t>The following results were achieved:</w:t>
      </w:r>
    </w:p>
    <w:p>
      <w:pPr>
        <w:pStyle w:val="ListBullet"/>
        <w:spacing w:after="60"/>
        <w:ind w:left="850"/>
      </w:pPr>
      <w:r>
        <w:rPr>
          <w:rFonts w:ascii="Times New Roman" w:hAnsi="Times New Roman"/>
          <w:b w:val="0"/>
          <w:i w:val="0"/>
          <w:sz w:val="24"/>
        </w:rPr>
        <w:t>A full-stack web platform was designed and implemented with 14 REST API endpoints, 9 database models, and a React 19 / TypeScript SPA supporting three roles and three languages.</w:t>
      </w:r>
    </w:p>
    <w:p>
      <w:pPr>
        <w:pStyle w:val="ListBullet"/>
        <w:spacing w:after="60"/>
        <w:ind w:left="850"/>
      </w:pPr>
      <w:r>
        <w:rPr>
          <w:rFonts w:ascii="Times New Roman" w:hAnsi="Times New Roman"/>
          <w:b w:val="0"/>
          <w:i w:val="0"/>
          <w:sz w:val="24"/>
        </w:rPr>
        <w:t>A SymPy-based task generation engine was built that produces unlimited unique, mathematically verified problems for Linear Algebra, Calculus, and ORT topics, with safe handling of SymPy's protected symbol namespace.</w:t>
      </w:r>
    </w:p>
    <w:p>
      <w:pPr>
        <w:pStyle w:val="ListBullet"/>
        <w:spacing w:after="60"/>
        <w:ind w:left="850"/>
      </w:pPr>
      <w:r>
        <w:rPr>
          <w:rFonts w:ascii="Times New Roman" w:hAnsi="Times New Roman"/>
          <w:b w:val="0"/>
          <w:i w:val="0"/>
          <w:sz w:val="24"/>
        </w:rPr>
        <w:t>An AI tutoring system was integrated using Groq Llama-3.3-70b with the 'Aida' persona, supporting full trilingual interaction and voice mode.</w:t>
      </w:r>
    </w:p>
    <w:p>
      <w:pPr>
        <w:pStyle w:val="ListBullet"/>
        <w:spacing w:after="60"/>
        <w:ind w:left="850"/>
      </w:pPr>
      <w:r>
        <w:rPr>
          <w:rFonts w:ascii="Times New Roman" w:hAnsi="Times New Roman"/>
          <w:b w:val="0"/>
          <w:i w:val="0"/>
          <w:sz w:val="24"/>
        </w:rPr>
        <w:t>A 3D VRM avatar with idle animations (blinking, breathing, head sway) and dual-mode lip-sync (word-boundary scheduling and audio frequency analysis fallback) was implemented.</w:t>
      </w:r>
    </w:p>
    <w:p>
      <w:pPr>
        <w:pStyle w:val="ListBullet"/>
        <w:spacing w:after="60"/>
        <w:ind w:left="850"/>
      </w:pPr>
      <w:r>
        <w:rPr>
          <w:rFonts w:ascii="Times New Roman" w:hAnsi="Times New Roman"/>
          <w:b w:val="0"/>
          <w:i w:val="0"/>
          <w:sz w:val="24"/>
        </w:rPr>
        <w:t>A multi-step homework OCR pipeline combining Google Cloud Vision, Groq Vision, and SymPy symbolic validation was developed, with BKT-inspired mastery tracking.</w:t>
      </w:r>
    </w:p>
    <w:p>
      <w:pPr>
        <w:pStyle w:val="ListBullet"/>
        <w:spacing w:after="60"/>
        <w:ind w:left="850"/>
      </w:pPr>
      <w:r>
        <w:rPr>
          <w:rFonts w:ascii="Times New Roman" w:hAnsi="Times New Roman"/>
          <w:b w:val="0"/>
          <w:i w:val="0"/>
          <w:sz w:val="24"/>
        </w:rPr>
        <w:t>A RAG service over the task template database using Qdrant and fastembed embeddings was deployed with graceful degradation and sub-120 ms search latency.</w:t>
      </w:r>
    </w:p>
    <w:p>
      <w:pPr>
        <w:pStyle w:val="ListBullet"/>
        <w:spacing w:after="60"/>
        <w:ind w:left="850"/>
      </w:pPr>
      <w:r>
        <w:rPr>
          <w:rFonts w:ascii="Times New Roman" w:hAnsi="Times New Roman"/>
          <w:b w:val="0"/>
          <w:i w:val="0"/>
          <w:sz w:val="24"/>
        </w:rPr>
        <w:t>An ORT national exam generator was built that produces LaTeX-compiled PDF exams in three languages following the official Kyrgyz exam format.</w:t>
      </w:r>
    </w:p>
    <w:p>
      <w:pPr>
        <w:pStyle w:val="ListBullet"/>
        <w:spacing w:after="60"/>
        <w:ind w:left="850"/>
      </w:pPr>
      <w:r>
        <w:rPr>
          <w:rFonts w:ascii="Times New Roman" w:hAnsi="Times New Roman"/>
          <w:b w:val="0"/>
          <w:i w:val="0"/>
          <w:sz w:val="24"/>
        </w:rPr>
        <w:t>A complete classroom management system was implemented with join codes, video lessons, and a token-based billing model with database-level balance constraints.</w:t>
      </w:r>
    </w:p>
    <w:p>
      <w:pPr>
        <w:pStyle w:val="ListBullet"/>
        <w:spacing w:after="60"/>
        <w:ind w:left="850"/>
      </w:pPr>
      <w:r>
        <w:rPr>
          <w:rFonts w:ascii="Times New Roman" w:hAnsi="Times New Roman"/>
          <w:b w:val="0"/>
          <w:i w:val="0"/>
          <w:sz w:val="24"/>
        </w:rPr>
        <w:t>The platform was successfully deployed on Railway cloud infrastructure and made available at mathforgeapp.com.</w:t>
      </w:r>
    </w:p>
    <w:p>
      <w:pPr>
        <w:spacing w:after="120" w:before="0"/>
        <w:ind w:firstLine="709"/>
        <w:jc w:val="both"/>
      </w:pPr>
      <w:r>
        <w:rPr>
          <w:rFonts w:ascii="Times New Roman" w:hAnsi="Times New Roman"/>
          <w:b w:val="0"/>
          <w:i w:val="0"/>
          <w:sz w:val="24"/>
        </w:rPr>
        <w:t>Twelve critical technical bugs were identified and resolved during development, including FormData boundary stripping, TTS phase hang-states, avatar camera misalignment, Supabase token lookup failures, BCP-47 language normalisation, RAG graceful degradation, and API key trailing-newline issues. Each fix was documented and contributes to the engineering knowledge base for future projects on similar stacks.</w:t>
      </w:r>
    </w:p>
    <w:p>
      <w:pPr>
        <w:spacing w:after="120" w:before="0"/>
        <w:ind w:firstLine="709"/>
        <w:jc w:val="both"/>
      </w:pPr>
      <w:r>
        <w:rPr>
          <w:rFonts w:ascii="Times New Roman" w:hAnsi="Times New Roman"/>
          <w:b w:val="0"/>
          <w:i w:val="0"/>
          <w:sz w:val="24"/>
        </w:rPr>
        <w:t>Future work directions include: (1) mobile application using React Native; (2) expansion of task templates to cover Discrete Mathematics and Statistics; (3) integration of a process reward model for step-by-step LLM solution verification; (4) federated learning to improve mastery models across anonymised student cohorts; (5) accessibility improvements including screen-reader-compatible math rendering via MathML output from KaTeX.</w:t>
      </w:r>
    </w:p>
    <w:p>
      <w:r>
        <w:br w:type="page"/>
      </w:r>
    </w:p>
    <w:p>
      <w:pPr>
        <w:spacing w:before="240" w:after="120"/>
        <w:jc w:val="center"/>
      </w:pPr>
      <w:r>
        <w:rPr>
          <w:rFonts w:ascii="Times New Roman" w:hAnsi="Times New Roman"/>
          <w:b/>
          <w:i w:val="0"/>
          <w:sz w:val="32"/>
        </w:rPr>
        <w:t>REFERENCES</w:t>
      </w:r>
    </w:p>
    <w:p>
      <w:pPr>
        <w:spacing w:after="80"/>
        <w:ind w:left="567" w:hanging="567"/>
      </w:pPr>
      <w:r>
        <w:rPr>
          <w:rFonts w:ascii="Times New Roman" w:hAnsi="Times New Roman"/>
          <w:b w:val="0"/>
          <w:i w:val="0"/>
          <w:sz w:val="22"/>
        </w:rPr>
        <w:t>[1] Anderson, J. R., Corbett, A. T., Koedinger, K. R., &amp; Pelletier, R. (1995). Cognitive Tutors: Lessons Learned. The Journal of the Learning Sciences, 4(2), 167–207.</w:t>
      </w:r>
    </w:p>
    <w:p>
      <w:pPr>
        <w:spacing w:after="80"/>
        <w:ind w:left="567" w:hanging="567"/>
      </w:pPr>
      <w:r>
        <w:rPr>
          <w:rFonts w:ascii="Times New Roman" w:hAnsi="Times New Roman"/>
          <w:b w:val="0"/>
          <w:i w:val="0"/>
          <w:sz w:val="22"/>
        </w:rPr>
        <w:t>[2] VanLehn, K. (2011). The Relative Effectiveness of Human Tutoring, Intelligent Tutoring Systems, and Other Tutoring Systems. Educational Psychologist, 46(4), 197–221.</w:t>
      </w:r>
    </w:p>
    <w:p>
      <w:pPr>
        <w:spacing w:after="80"/>
        <w:ind w:left="567" w:hanging="567"/>
      </w:pPr>
      <w:r>
        <w:rPr>
          <w:rFonts w:ascii="Times New Roman" w:hAnsi="Times New Roman"/>
          <w:b w:val="0"/>
          <w:i w:val="0"/>
          <w:sz w:val="22"/>
        </w:rPr>
        <w:t>[3] Heffernan, N. T., &amp; Heffernan, C. L. (2014). The ASSISTments Ecosystem: Building a Platform that Brings Scientists and Teachers Together for Minimally Invasive Research on Human Learning and Teaching. International Journal of Artificial Intelligence in Education, 24(4), 470–497.</w:t>
      </w:r>
    </w:p>
    <w:p>
      <w:pPr>
        <w:spacing w:after="80"/>
        <w:ind w:left="567" w:hanging="567"/>
      </w:pPr>
      <w:r>
        <w:rPr>
          <w:rFonts w:ascii="Times New Roman" w:hAnsi="Times New Roman"/>
          <w:b w:val="0"/>
          <w:i w:val="0"/>
          <w:sz w:val="22"/>
        </w:rPr>
        <w:t>[4] Corbett, A. T., &amp; Anderson, J. R. (1994). Knowledge Tracing: Modelling the Acquisition of Procedural Knowledge. User Modelling and User-Adapted Interaction, 4(4), 253–278.</w:t>
      </w:r>
    </w:p>
    <w:p>
      <w:pPr>
        <w:spacing w:after="80"/>
        <w:ind w:left="567" w:hanging="567"/>
      </w:pPr>
      <w:r>
        <w:rPr>
          <w:rFonts w:ascii="Times New Roman" w:hAnsi="Times New Roman"/>
          <w:b w:val="0"/>
          <w:i w:val="0"/>
          <w:sz w:val="22"/>
        </w:rPr>
        <w:t>[5] Piech, C., et al. (2015). Deep Knowledge Tracing. Advances in Neural Information Processing Systems (NeurIPS), 28.</w:t>
      </w:r>
    </w:p>
    <w:p>
      <w:pPr>
        <w:spacing w:after="80"/>
        <w:ind w:left="567" w:hanging="567"/>
      </w:pPr>
      <w:r>
        <w:rPr>
          <w:rFonts w:ascii="Times New Roman" w:hAnsi="Times New Roman"/>
          <w:b w:val="0"/>
          <w:i w:val="0"/>
          <w:sz w:val="22"/>
        </w:rPr>
        <w:t>[6] OpenAI. (2023). GPT-4 Technical Report. arXiv preprint arXiv:2303.08774.</w:t>
      </w:r>
    </w:p>
    <w:p>
      <w:pPr>
        <w:spacing w:after="80"/>
        <w:ind w:left="567" w:hanging="567"/>
      </w:pPr>
      <w:r>
        <w:rPr>
          <w:rFonts w:ascii="Times New Roman" w:hAnsi="Times New Roman"/>
          <w:b w:val="0"/>
          <w:i w:val="0"/>
          <w:sz w:val="22"/>
        </w:rPr>
        <w:t>[7] Lightman, H., et al. (2023). Let's Verify Step by Step. arXiv preprint arXiv:2305.20050.</w:t>
      </w:r>
    </w:p>
    <w:p>
      <w:pPr>
        <w:spacing w:after="80"/>
        <w:ind w:left="567" w:hanging="567"/>
      </w:pPr>
      <w:r>
        <w:rPr>
          <w:rFonts w:ascii="Times New Roman" w:hAnsi="Times New Roman"/>
          <w:b w:val="0"/>
          <w:i w:val="0"/>
          <w:sz w:val="22"/>
        </w:rPr>
        <w:t>[8] Meurer, A., et al. (2017). SymPy: Symbolic Computing in Python. PeerJ Computer Science, 3, e103.</w:t>
      </w:r>
    </w:p>
    <w:p>
      <w:pPr>
        <w:spacing w:after="80"/>
        <w:ind w:left="567" w:hanging="567"/>
      </w:pPr>
      <w:r>
        <w:rPr>
          <w:rFonts w:ascii="Times New Roman" w:hAnsi="Times New Roman"/>
          <w:b w:val="0"/>
          <w:i w:val="0"/>
          <w:sz w:val="22"/>
        </w:rPr>
        <w:t>[9] Dubinsky, E., &amp; Tall, D. (1991). Advanced Mathematical Thinking and the Computer. In D. Tall (Ed.), Advanced Mathematical Thinking (pp. 231–248). Springer.</w:t>
      </w:r>
    </w:p>
    <w:p>
      <w:pPr>
        <w:spacing w:after="80"/>
        <w:ind w:left="567" w:hanging="567"/>
      </w:pPr>
      <w:r>
        <w:rPr>
          <w:rFonts w:ascii="Times New Roman" w:hAnsi="Times New Roman"/>
          <w:b w:val="0"/>
          <w:i w:val="0"/>
          <w:sz w:val="22"/>
        </w:rPr>
        <w:t>[10] Lewis, P., et al. (2020). Retrieval-Augmented Generation for Knowledge-Intensive NLP Tasks. Advances in Neural Information Processing Systems (NeurIPS), 33, 9459–9474.</w:t>
      </w:r>
    </w:p>
    <w:p>
      <w:pPr>
        <w:spacing w:after="80"/>
        <w:ind w:left="567" w:hanging="567"/>
      </w:pPr>
      <w:r>
        <w:rPr>
          <w:rFonts w:ascii="Times New Roman" w:hAnsi="Times New Roman"/>
          <w:b w:val="0"/>
          <w:i w:val="0"/>
          <w:sz w:val="22"/>
        </w:rPr>
        <w:t>[11] Qdrant Team. (2023). Qdrant: Vector Search Engine. https://qdrant.tech/documentation/</w:t>
      </w:r>
    </w:p>
    <w:p>
      <w:pPr>
        <w:spacing w:after="80"/>
        <w:ind w:left="567" w:hanging="567"/>
      </w:pPr>
      <w:r>
        <w:rPr>
          <w:rFonts w:ascii="Times New Roman" w:hAnsi="Times New Roman"/>
          <w:b w:val="0"/>
          <w:i w:val="0"/>
          <w:sz w:val="22"/>
        </w:rPr>
        <w:t>[12] Supabase Inc. (2024). Supabase Documentation. https://supabase.com/docs</w:t>
      </w:r>
    </w:p>
    <w:p>
      <w:pPr>
        <w:spacing w:after="80"/>
        <w:ind w:left="567" w:hanging="567"/>
      </w:pPr>
      <w:r>
        <w:rPr>
          <w:rFonts w:ascii="Times New Roman" w:hAnsi="Times New Roman"/>
          <w:b w:val="0"/>
          <w:i w:val="0"/>
          <w:sz w:val="22"/>
        </w:rPr>
        <w:t>[13] Tiangolo, S. (2023). FastAPI Documentation. https://fastapi.tiangolo.com/</w:t>
      </w:r>
    </w:p>
    <w:p>
      <w:pPr>
        <w:spacing w:after="80"/>
        <w:ind w:left="567" w:hanging="567"/>
      </w:pPr>
      <w:r>
        <w:rPr>
          <w:rFonts w:ascii="Times New Roman" w:hAnsi="Times New Roman"/>
          <w:b w:val="0"/>
          <w:i w:val="0"/>
          <w:sz w:val="22"/>
        </w:rPr>
        <w:t>[14] Groq Inc. (2024). Groq API Documentation. https://console.groq.com/docs/</w:t>
      </w:r>
    </w:p>
    <w:p>
      <w:pPr>
        <w:spacing w:after="80"/>
        <w:ind w:left="567" w:hanging="567"/>
      </w:pPr>
      <w:r>
        <w:rPr>
          <w:rFonts w:ascii="Times New Roman" w:hAnsi="Times New Roman"/>
          <w:b w:val="0"/>
          <w:i w:val="0"/>
          <w:sz w:val="22"/>
        </w:rPr>
        <w:t>[15] Google LLC. (2024). Cloud Vision API Documentation. https://cloud.google.com/vision/docs/</w:t>
      </w:r>
    </w:p>
    <w:p>
      <w:pPr>
        <w:spacing w:after="80"/>
        <w:ind w:left="567" w:hanging="567"/>
      </w:pPr>
      <w:r>
        <w:rPr>
          <w:rFonts w:ascii="Times New Roman" w:hAnsi="Times New Roman"/>
          <w:b w:val="0"/>
          <w:i w:val="0"/>
          <w:sz w:val="22"/>
        </w:rPr>
        <w:t>[16] Axler, S. (2015). Linear Algebra Done Right (3rd ed.). Springer. ISBN 978-3-319-11079-0.</w:t>
      </w:r>
    </w:p>
    <w:p>
      <w:pPr>
        <w:spacing w:after="80"/>
        <w:ind w:left="567" w:hanging="567"/>
      </w:pPr>
      <w:r>
        <w:rPr>
          <w:rFonts w:ascii="Times New Roman" w:hAnsi="Times New Roman"/>
          <w:b w:val="0"/>
          <w:i w:val="0"/>
          <w:sz w:val="22"/>
        </w:rPr>
        <w:t>[17] Stewart, J. (2015). Calculus: Early Transcendentals (8th ed.). Cengage Learning.</w:t>
      </w:r>
    </w:p>
    <w:p>
      <w:pPr>
        <w:spacing w:after="80"/>
        <w:ind w:left="567" w:hanging="567"/>
      </w:pPr>
      <w:r>
        <w:rPr>
          <w:rFonts w:ascii="Times New Roman" w:hAnsi="Times New Roman"/>
          <w:b w:val="0"/>
          <w:i w:val="0"/>
          <w:sz w:val="22"/>
        </w:rPr>
        <w:t>[18] Ministry of Education of the Kyrgyz Republic. (2023). ORT Specification and Sample Test Materials. Bishkek: National Testing Centre.</w:t>
      </w:r>
    </w:p>
    <w:p>
      <w:pPr>
        <w:spacing w:after="80"/>
        <w:ind w:left="567" w:hanging="567"/>
      </w:pPr>
      <w:r>
        <w:rPr>
          <w:rFonts w:ascii="Times New Roman" w:hAnsi="Times New Roman"/>
          <w:b w:val="0"/>
          <w:i w:val="0"/>
          <w:sz w:val="22"/>
        </w:rPr>
        <w:t>[19] Bloom, B. S. (1984). The 2 Sigma Problem: The Search for Methods of Group Instruction as Effective as One-to-One Tutoring. Educational Researcher, 13(6), 4–16.</w:t>
      </w:r>
    </w:p>
    <w:p>
      <w:pPr>
        <w:spacing w:after="80"/>
        <w:ind w:left="567" w:hanging="567"/>
      </w:pPr>
      <w:r>
        <w:rPr>
          <w:rFonts w:ascii="Times New Roman" w:hAnsi="Times New Roman"/>
          <w:b w:val="0"/>
          <w:i w:val="0"/>
          <w:sz w:val="22"/>
        </w:rPr>
        <w:t>[20] Vaswani, A., et al. (2017). Attention Is All You Need. Advances in Neural Information Processing Systems (NeurIPS), 30.</w:t>
      </w:r>
    </w:p>
    <w:p>
      <w:r>
        <w:br w:type="page"/>
      </w:r>
    </w:p>
    <w:p>
      <w:pPr>
        <w:spacing w:before="240" w:after="120"/>
        <w:jc w:val="center"/>
      </w:pPr>
      <w:r>
        <w:rPr>
          <w:rFonts w:ascii="Times New Roman" w:hAnsi="Times New Roman"/>
          <w:b/>
          <w:i w:val="0"/>
          <w:sz w:val="32"/>
        </w:rPr>
        <w:t>APPENDIX A — API ENDPOINT REFERENCE</w:t>
      </w:r>
    </w:p>
    <w:p>
      <w:pPr>
        <w:spacing w:after="120" w:before="0"/>
        <w:jc w:val="both"/>
      </w:pPr>
      <w:r>
        <w:rPr>
          <w:rFonts w:ascii="Times New Roman" w:hAnsi="Times New Roman"/>
          <w:b w:val="0"/>
          <w:i w:val="0"/>
          <w:sz w:val="24"/>
        </w:rPr>
        <w:t>The following table summarises all public REST API endpoints exposed by the MathForge backend.</w:t>
      </w:r>
    </w:p>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r>
              <w:rPr>
                <w:rFonts w:ascii="Times New Roman" w:hAnsi="Times New Roman"/>
                <w:b/>
                <w:i w:val="0"/>
                <w:sz w:val="20"/>
              </w:rPr>
              <w:t>Method</w:t>
            </w:r>
          </w:p>
        </w:tc>
        <w:tc>
          <w:tcPr>
            <w:tcW w:type="dxa" w:w="2339"/>
          </w:tcPr>
          <w:p>
            <w:r>
              <w:rPr>
                <w:rFonts w:ascii="Times New Roman" w:hAnsi="Times New Roman"/>
                <w:b/>
                <w:i w:val="0"/>
                <w:sz w:val="20"/>
              </w:rPr>
              <w:t>Path</w:t>
            </w:r>
          </w:p>
        </w:tc>
        <w:tc>
          <w:tcPr>
            <w:tcW w:type="dxa" w:w="2339"/>
          </w:tcPr>
          <w:p>
            <w:r>
              <w:rPr>
                <w:rFonts w:ascii="Times New Roman" w:hAnsi="Times New Roman"/>
                <w:b/>
                <w:i w:val="0"/>
                <w:sz w:val="20"/>
              </w:rPr>
              <w:t>Auth</w:t>
            </w:r>
          </w:p>
        </w:tc>
        <w:tc>
          <w:tcPr>
            <w:tcW w:type="dxa" w:w="2339"/>
          </w:tcPr>
          <w:p>
            <w:r>
              <w:rPr>
                <w:rFonts w:ascii="Times New Roman" w:hAnsi="Times New Roman"/>
                <w:b/>
                <w:i w:val="0"/>
                <w:sz w:val="20"/>
              </w:rPr>
              <w:t>Description</w:t>
            </w:r>
          </w:p>
        </w:tc>
      </w:tr>
      <w:tr>
        <w:tc>
          <w:tcPr>
            <w:tcW w:type="dxa" w:w="2339"/>
          </w:tcPr>
          <w:p>
            <w:r>
              <w:rPr>
                <w:rFonts w:ascii="Times New Roman" w:hAnsi="Times New Roman"/>
                <w:b w:val="0"/>
                <w:i w:val="0"/>
                <w:sz w:val="18"/>
              </w:rPr>
              <w:t>POST</w:t>
            </w:r>
          </w:p>
        </w:tc>
        <w:tc>
          <w:tcPr>
            <w:tcW w:type="dxa" w:w="2339"/>
          </w:tcPr>
          <w:p>
            <w:r>
              <w:rPr>
                <w:rFonts w:ascii="Times New Roman" w:hAnsi="Times New Roman"/>
                <w:b w:val="0"/>
                <w:i w:val="0"/>
                <w:sz w:val="18"/>
              </w:rPr>
              <w:t>/api/auth/signup</w:t>
            </w:r>
          </w:p>
        </w:tc>
        <w:tc>
          <w:tcPr>
            <w:tcW w:type="dxa" w:w="2339"/>
          </w:tcPr>
          <w:p>
            <w:r>
              <w:rPr>
                <w:rFonts w:ascii="Times New Roman" w:hAnsi="Times New Roman"/>
                <w:b w:val="0"/>
                <w:i w:val="0"/>
                <w:sz w:val="18"/>
              </w:rPr>
              <w:t>No</w:t>
            </w:r>
          </w:p>
        </w:tc>
        <w:tc>
          <w:tcPr>
            <w:tcW w:type="dxa" w:w="2339"/>
          </w:tcPr>
          <w:p>
            <w:r>
              <w:rPr>
                <w:rFonts w:ascii="Times New Roman" w:hAnsi="Times New Roman"/>
                <w:b w:val="0"/>
                <w:i w:val="0"/>
                <w:sz w:val="18"/>
              </w:rPr>
              <w:t>Create new user account</w:t>
            </w:r>
          </w:p>
        </w:tc>
      </w:tr>
      <w:tr>
        <w:tc>
          <w:tcPr>
            <w:tcW w:type="dxa" w:w="2339"/>
          </w:tcPr>
          <w:p>
            <w:r>
              <w:rPr>
                <w:rFonts w:ascii="Times New Roman" w:hAnsi="Times New Roman"/>
                <w:b w:val="0"/>
                <w:i w:val="0"/>
                <w:sz w:val="18"/>
              </w:rPr>
              <w:t>POST</w:t>
            </w:r>
          </w:p>
        </w:tc>
        <w:tc>
          <w:tcPr>
            <w:tcW w:type="dxa" w:w="2339"/>
          </w:tcPr>
          <w:p>
            <w:r>
              <w:rPr>
                <w:rFonts w:ascii="Times New Roman" w:hAnsi="Times New Roman"/>
                <w:b w:val="0"/>
                <w:i w:val="0"/>
                <w:sz w:val="18"/>
              </w:rPr>
              <w:t>/api/auth/login</w:t>
            </w:r>
          </w:p>
        </w:tc>
        <w:tc>
          <w:tcPr>
            <w:tcW w:type="dxa" w:w="2339"/>
          </w:tcPr>
          <w:p>
            <w:r>
              <w:rPr>
                <w:rFonts w:ascii="Times New Roman" w:hAnsi="Times New Roman"/>
                <w:b w:val="0"/>
                <w:i w:val="0"/>
                <w:sz w:val="18"/>
              </w:rPr>
              <w:t>No</w:t>
            </w:r>
          </w:p>
        </w:tc>
        <w:tc>
          <w:tcPr>
            <w:tcW w:type="dxa" w:w="2339"/>
          </w:tcPr>
          <w:p>
            <w:r>
              <w:rPr>
                <w:rFonts w:ascii="Times New Roman" w:hAnsi="Times New Roman"/>
                <w:b w:val="0"/>
                <w:i w:val="0"/>
                <w:sz w:val="18"/>
              </w:rPr>
              <w:t>Authenticate user, return JWT</w:t>
            </w:r>
          </w:p>
        </w:tc>
      </w:tr>
      <w:tr>
        <w:tc>
          <w:tcPr>
            <w:tcW w:type="dxa" w:w="2339"/>
          </w:tcPr>
          <w:p>
            <w:r>
              <w:rPr>
                <w:rFonts w:ascii="Times New Roman" w:hAnsi="Times New Roman"/>
                <w:b w:val="0"/>
                <w:i w:val="0"/>
                <w:sz w:val="18"/>
              </w:rPr>
              <w:t>GET</w:t>
            </w:r>
          </w:p>
        </w:tc>
        <w:tc>
          <w:tcPr>
            <w:tcW w:type="dxa" w:w="2339"/>
          </w:tcPr>
          <w:p>
            <w:r>
              <w:rPr>
                <w:rFonts w:ascii="Times New Roman" w:hAnsi="Times New Roman"/>
                <w:b w:val="0"/>
                <w:i w:val="0"/>
                <w:sz w:val="18"/>
              </w:rPr>
              <w:t>/api/auth/me</w:t>
            </w:r>
          </w:p>
        </w:tc>
        <w:tc>
          <w:tcPr>
            <w:tcW w:type="dxa" w:w="2339"/>
          </w:tcPr>
          <w:p>
            <w:r>
              <w:rPr>
                <w:rFonts w:ascii="Times New Roman" w:hAnsi="Times New Roman"/>
                <w:b w:val="0"/>
                <w:i w:val="0"/>
                <w:sz w:val="18"/>
              </w:rPr>
              <w:t>JWT</w:t>
            </w:r>
          </w:p>
        </w:tc>
        <w:tc>
          <w:tcPr>
            <w:tcW w:type="dxa" w:w="2339"/>
          </w:tcPr>
          <w:p>
            <w:r>
              <w:rPr>
                <w:rFonts w:ascii="Times New Roman" w:hAnsi="Times New Roman"/>
                <w:b w:val="0"/>
                <w:i w:val="0"/>
                <w:sz w:val="18"/>
              </w:rPr>
              <w:t>Get current user profile</w:t>
            </w:r>
          </w:p>
        </w:tc>
      </w:tr>
      <w:tr>
        <w:tc>
          <w:tcPr>
            <w:tcW w:type="dxa" w:w="2339"/>
          </w:tcPr>
          <w:p>
            <w:r>
              <w:rPr>
                <w:rFonts w:ascii="Times New Roman" w:hAnsi="Times New Roman"/>
                <w:b w:val="0"/>
                <w:i w:val="0"/>
                <w:sz w:val="18"/>
              </w:rPr>
              <w:t>POST</w:t>
            </w:r>
          </w:p>
        </w:tc>
        <w:tc>
          <w:tcPr>
            <w:tcW w:type="dxa" w:w="2339"/>
          </w:tcPr>
          <w:p>
            <w:r>
              <w:rPr>
                <w:rFonts w:ascii="Times New Roman" w:hAnsi="Times New Roman"/>
                <w:b w:val="0"/>
                <w:i w:val="0"/>
                <w:sz w:val="18"/>
              </w:rPr>
              <w:t>/api/tasks/generate</w:t>
            </w:r>
          </w:p>
        </w:tc>
        <w:tc>
          <w:tcPr>
            <w:tcW w:type="dxa" w:w="2339"/>
          </w:tcPr>
          <w:p>
            <w:r>
              <w:rPr>
                <w:rFonts w:ascii="Times New Roman" w:hAnsi="Times New Roman"/>
                <w:b w:val="0"/>
                <w:i w:val="0"/>
                <w:sz w:val="18"/>
              </w:rPr>
              <w:t>JWT</w:t>
            </w:r>
          </w:p>
        </w:tc>
        <w:tc>
          <w:tcPr>
            <w:tcW w:type="dxa" w:w="2339"/>
          </w:tcPr>
          <w:p>
            <w:r>
              <w:rPr>
                <w:rFonts w:ascii="Times New Roman" w:hAnsi="Times New Roman"/>
                <w:b w:val="0"/>
                <w:i w:val="0"/>
                <w:sz w:val="18"/>
              </w:rPr>
              <w:t>Generate task JSON (1 token)</w:t>
            </w:r>
          </w:p>
        </w:tc>
      </w:tr>
      <w:tr>
        <w:tc>
          <w:tcPr>
            <w:tcW w:type="dxa" w:w="2339"/>
          </w:tcPr>
          <w:p>
            <w:r>
              <w:rPr>
                <w:rFonts w:ascii="Times New Roman" w:hAnsi="Times New Roman"/>
                <w:b w:val="0"/>
                <w:i w:val="0"/>
                <w:sz w:val="18"/>
              </w:rPr>
              <w:t>POST</w:t>
            </w:r>
          </w:p>
        </w:tc>
        <w:tc>
          <w:tcPr>
            <w:tcW w:type="dxa" w:w="2339"/>
          </w:tcPr>
          <w:p>
            <w:r>
              <w:rPr>
                <w:rFonts w:ascii="Times New Roman" w:hAnsi="Times New Roman"/>
                <w:b w:val="0"/>
                <w:i w:val="0"/>
                <w:sz w:val="18"/>
              </w:rPr>
              <w:t>/api/tasks/generate-pdf</w:t>
            </w:r>
          </w:p>
        </w:tc>
        <w:tc>
          <w:tcPr>
            <w:tcW w:type="dxa" w:w="2339"/>
          </w:tcPr>
          <w:p>
            <w:r>
              <w:rPr>
                <w:rFonts w:ascii="Times New Roman" w:hAnsi="Times New Roman"/>
                <w:b w:val="0"/>
                <w:i w:val="0"/>
                <w:sz w:val="18"/>
              </w:rPr>
              <w:t>JWT</w:t>
            </w:r>
          </w:p>
        </w:tc>
        <w:tc>
          <w:tcPr>
            <w:tcW w:type="dxa" w:w="2339"/>
          </w:tcPr>
          <w:p>
            <w:r>
              <w:rPr>
                <w:rFonts w:ascii="Times New Roman" w:hAnsi="Times New Roman"/>
                <w:b w:val="0"/>
                <w:i w:val="0"/>
                <w:sz w:val="18"/>
              </w:rPr>
              <w:t>Generate task PDF (5 tokens)</w:t>
            </w:r>
          </w:p>
        </w:tc>
      </w:tr>
      <w:tr>
        <w:tc>
          <w:tcPr>
            <w:tcW w:type="dxa" w:w="2339"/>
          </w:tcPr>
          <w:p>
            <w:r>
              <w:rPr>
                <w:rFonts w:ascii="Times New Roman" w:hAnsi="Times New Roman"/>
                <w:b w:val="0"/>
                <w:i w:val="0"/>
                <w:sz w:val="18"/>
              </w:rPr>
              <w:t>GET</w:t>
            </w:r>
          </w:p>
        </w:tc>
        <w:tc>
          <w:tcPr>
            <w:tcW w:type="dxa" w:w="2339"/>
          </w:tcPr>
          <w:p>
            <w:r>
              <w:rPr>
                <w:rFonts w:ascii="Times New Roman" w:hAnsi="Times New Roman"/>
                <w:b w:val="0"/>
                <w:i w:val="0"/>
                <w:sz w:val="18"/>
              </w:rPr>
              <w:t>/api/tasks/categories</w:t>
            </w:r>
          </w:p>
        </w:tc>
        <w:tc>
          <w:tcPr>
            <w:tcW w:type="dxa" w:w="2339"/>
          </w:tcPr>
          <w:p>
            <w:r>
              <w:rPr>
                <w:rFonts w:ascii="Times New Roman" w:hAnsi="Times New Roman"/>
                <w:b w:val="0"/>
                <w:i w:val="0"/>
                <w:sz w:val="18"/>
              </w:rPr>
              <w:t>JWT</w:t>
            </w:r>
          </w:p>
        </w:tc>
        <w:tc>
          <w:tcPr>
            <w:tcW w:type="dxa" w:w="2339"/>
          </w:tcPr>
          <w:p>
            <w:r>
              <w:rPr>
                <w:rFonts w:ascii="Times New Roman" w:hAnsi="Times New Roman"/>
                <w:b w:val="0"/>
                <w:i w:val="0"/>
                <w:sz w:val="18"/>
              </w:rPr>
              <w:t>List topic categories</w:t>
            </w:r>
          </w:p>
        </w:tc>
      </w:tr>
      <w:tr>
        <w:tc>
          <w:tcPr>
            <w:tcW w:type="dxa" w:w="2339"/>
          </w:tcPr>
          <w:p>
            <w:r>
              <w:rPr>
                <w:rFonts w:ascii="Times New Roman" w:hAnsi="Times New Roman"/>
                <w:b w:val="0"/>
                <w:i w:val="0"/>
                <w:sz w:val="18"/>
              </w:rPr>
              <w:t>POST</w:t>
            </w:r>
          </w:p>
        </w:tc>
        <w:tc>
          <w:tcPr>
            <w:tcW w:type="dxa" w:w="2339"/>
          </w:tcPr>
          <w:p>
            <w:r>
              <w:rPr>
                <w:rFonts w:ascii="Times New Roman" w:hAnsi="Times New Roman"/>
                <w:b w:val="0"/>
                <w:i w:val="0"/>
                <w:sz w:val="18"/>
              </w:rPr>
              <w:t>/api/avatar/guest-explain</w:t>
            </w:r>
          </w:p>
        </w:tc>
        <w:tc>
          <w:tcPr>
            <w:tcW w:type="dxa" w:w="2339"/>
          </w:tcPr>
          <w:p>
            <w:r>
              <w:rPr>
                <w:rFonts w:ascii="Times New Roman" w:hAnsi="Times New Roman"/>
                <w:b w:val="0"/>
                <w:i w:val="0"/>
                <w:sz w:val="18"/>
              </w:rPr>
              <w:t>No</w:t>
            </w:r>
          </w:p>
        </w:tc>
        <w:tc>
          <w:tcPr>
            <w:tcW w:type="dxa" w:w="2339"/>
          </w:tcPr>
          <w:p>
            <w:r>
              <w:rPr>
                <w:rFonts w:ascii="Times New Roman" w:hAnsi="Times New Roman"/>
                <w:b w:val="0"/>
                <w:i w:val="0"/>
                <w:sz w:val="18"/>
              </w:rPr>
              <w:t>AI explanation, 3 free messages</w:t>
            </w:r>
          </w:p>
        </w:tc>
      </w:tr>
      <w:tr>
        <w:tc>
          <w:tcPr>
            <w:tcW w:type="dxa" w:w="2339"/>
          </w:tcPr>
          <w:p>
            <w:r>
              <w:rPr>
                <w:rFonts w:ascii="Times New Roman" w:hAnsi="Times New Roman"/>
                <w:b w:val="0"/>
                <w:i w:val="0"/>
                <w:sz w:val="18"/>
              </w:rPr>
              <w:t>POST</w:t>
            </w:r>
          </w:p>
        </w:tc>
        <w:tc>
          <w:tcPr>
            <w:tcW w:type="dxa" w:w="2339"/>
          </w:tcPr>
          <w:p>
            <w:r>
              <w:rPr>
                <w:rFonts w:ascii="Times New Roman" w:hAnsi="Times New Roman"/>
                <w:b w:val="0"/>
                <w:i w:val="0"/>
                <w:sz w:val="18"/>
              </w:rPr>
              <w:t>/api/avatar/explain</w:t>
            </w:r>
          </w:p>
        </w:tc>
        <w:tc>
          <w:tcPr>
            <w:tcW w:type="dxa" w:w="2339"/>
          </w:tcPr>
          <w:p>
            <w:r>
              <w:rPr>
                <w:rFonts w:ascii="Times New Roman" w:hAnsi="Times New Roman"/>
                <w:b w:val="0"/>
                <w:i w:val="0"/>
                <w:sz w:val="18"/>
              </w:rPr>
              <w:t>JWT</w:t>
            </w:r>
          </w:p>
        </w:tc>
        <w:tc>
          <w:tcPr>
            <w:tcW w:type="dxa" w:w="2339"/>
          </w:tcPr>
          <w:p>
            <w:r>
              <w:rPr>
                <w:rFonts w:ascii="Times New Roman" w:hAnsi="Times New Roman"/>
                <w:b w:val="0"/>
                <w:i w:val="0"/>
                <w:sz w:val="18"/>
              </w:rPr>
              <w:t>AI explanation, billed</w:t>
            </w:r>
          </w:p>
        </w:tc>
      </w:tr>
      <w:tr>
        <w:tc>
          <w:tcPr>
            <w:tcW w:type="dxa" w:w="2339"/>
          </w:tcPr>
          <w:p>
            <w:r>
              <w:rPr>
                <w:rFonts w:ascii="Times New Roman" w:hAnsi="Times New Roman"/>
                <w:b w:val="0"/>
                <w:i w:val="0"/>
                <w:sz w:val="18"/>
              </w:rPr>
              <w:t>POST</w:t>
            </w:r>
          </w:p>
        </w:tc>
        <w:tc>
          <w:tcPr>
            <w:tcW w:type="dxa" w:w="2339"/>
          </w:tcPr>
          <w:p>
            <w:r>
              <w:rPr>
                <w:rFonts w:ascii="Times New Roman" w:hAnsi="Times New Roman"/>
                <w:b w:val="0"/>
                <w:i w:val="0"/>
                <w:sz w:val="18"/>
              </w:rPr>
              <w:t>/api/study/check-homework</w:t>
            </w:r>
          </w:p>
        </w:tc>
        <w:tc>
          <w:tcPr>
            <w:tcW w:type="dxa" w:w="2339"/>
          </w:tcPr>
          <w:p>
            <w:r>
              <w:rPr>
                <w:rFonts w:ascii="Times New Roman" w:hAnsi="Times New Roman"/>
                <w:b w:val="0"/>
                <w:i w:val="0"/>
                <w:sz w:val="18"/>
              </w:rPr>
              <w:t>JWT</w:t>
            </w:r>
          </w:p>
        </w:tc>
        <w:tc>
          <w:tcPr>
            <w:tcW w:type="dxa" w:w="2339"/>
          </w:tcPr>
          <w:p>
            <w:r>
              <w:rPr>
                <w:rFonts w:ascii="Times New Roman" w:hAnsi="Times New Roman"/>
                <w:b w:val="0"/>
                <w:i w:val="0"/>
                <w:sz w:val="18"/>
              </w:rPr>
              <w:t>OCR + SymPy homework check</w:t>
            </w:r>
          </w:p>
        </w:tc>
      </w:tr>
      <w:tr>
        <w:tc>
          <w:tcPr>
            <w:tcW w:type="dxa" w:w="2339"/>
          </w:tcPr>
          <w:p>
            <w:r>
              <w:rPr>
                <w:rFonts w:ascii="Times New Roman" w:hAnsi="Times New Roman"/>
                <w:b w:val="0"/>
                <w:i w:val="0"/>
                <w:sz w:val="18"/>
              </w:rPr>
              <w:t>POST</w:t>
            </w:r>
          </w:p>
        </w:tc>
        <w:tc>
          <w:tcPr>
            <w:tcW w:type="dxa" w:w="2339"/>
          </w:tcPr>
          <w:p>
            <w:r>
              <w:rPr>
                <w:rFonts w:ascii="Times New Roman" w:hAnsi="Times New Roman"/>
                <w:b w:val="0"/>
                <w:i w:val="0"/>
                <w:sz w:val="18"/>
              </w:rPr>
              <w:t>/api/study/verify-steps</w:t>
            </w:r>
          </w:p>
        </w:tc>
        <w:tc>
          <w:tcPr>
            <w:tcW w:type="dxa" w:w="2339"/>
          </w:tcPr>
          <w:p>
            <w:r>
              <w:rPr>
                <w:rFonts w:ascii="Times New Roman" w:hAnsi="Times New Roman"/>
                <w:b w:val="0"/>
                <w:i w:val="0"/>
                <w:sz w:val="18"/>
              </w:rPr>
              <w:t>JWT</w:t>
            </w:r>
          </w:p>
        </w:tc>
        <w:tc>
          <w:tcPr>
            <w:tcW w:type="dxa" w:w="2339"/>
          </w:tcPr>
          <w:p>
            <w:r>
              <w:rPr>
                <w:rFonts w:ascii="Times New Roman" w:hAnsi="Times New Roman"/>
                <w:b w:val="0"/>
                <w:i w:val="0"/>
                <w:sz w:val="18"/>
              </w:rPr>
              <w:t>Manual step validation</w:t>
            </w:r>
          </w:p>
        </w:tc>
      </w:tr>
      <w:tr>
        <w:tc>
          <w:tcPr>
            <w:tcW w:type="dxa" w:w="2339"/>
          </w:tcPr>
          <w:p>
            <w:r>
              <w:rPr>
                <w:rFonts w:ascii="Times New Roman" w:hAnsi="Times New Roman"/>
                <w:b w:val="0"/>
                <w:i w:val="0"/>
                <w:sz w:val="18"/>
              </w:rPr>
              <w:t>GET</w:t>
            </w:r>
          </w:p>
        </w:tc>
        <w:tc>
          <w:tcPr>
            <w:tcW w:type="dxa" w:w="2339"/>
          </w:tcPr>
          <w:p>
            <w:r>
              <w:rPr>
                <w:rFonts w:ascii="Times New Roman" w:hAnsi="Times New Roman"/>
                <w:b w:val="0"/>
                <w:i w:val="0"/>
                <w:sz w:val="18"/>
              </w:rPr>
              <w:t>/api/study/heatmap</w:t>
            </w:r>
          </w:p>
        </w:tc>
        <w:tc>
          <w:tcPr>
            <w:tcW w:type="dxa" w:w="2339"/>
          </w:tcPr>
          <w:p>
            <w:r>
              <w:rPr>
                <w:rFonts w:ascii="Times New Roman" w:hAnsi="Times New Roman"/>
                <w:b w:val="0"/>
                <w:i w:val="0"/>
                <w:sz w:val="18"/>
              </w:rPr>
              <w:t>JWT</w:t>
            </w:r>
          </w:p>
        </w:tc>
        <w:tc>
          <w:tcPr>
            <w:tcW w:type="dxa" w:w="2339"/>
          </w:tcPr>
          <w:p>
            <w:r>
              <w:rPr>
                <w:rFonts w:ascii="Times New Roman" w:hAnsi="Times New Roman"/>
                <w:b w:val="0"/>
                <w:i w:val="0"/>
                <w:sz w:val="18"/>
              </w:rPr>
              <w:t>Activity heatmap (365 days)</w:t>
            </w:r>
          </w:p>
        </w:tc>
      </w:tr>
      <w:tr>
        <w:tc>
          <w:tcPr>
            <w:tcW w:type="dxa" w:w="2339"/>
          </w:tcPr>
          <w:p>
            <w:r>
              <w:rPr>
                <w:rFonts w:ascii="Times New Roman" w:hAnsi="Times New Roman"/>
                <w:b w:val="0"/>
                <w:i w:val="0"/>
                <w:sz w:val="18"/>
              </w:rPr>
              <w:t>GET</w:t>
            </w:r>
          </w:p>
        </w:tc>
        <w:tc>
          <w:tcPr>
            <w:tcW w:type="dxa" w:w="2339"/>
          </w:tcPr>
          <w:p>
            <w:r>
              <w:rPr>
                <w:rFonts w:ascii="Times New Roman" w:hAnsi="Times New Roman"/>
                <w:b w:val="0"/>
                <w:i w:val="0"/>
                <w:sz w:val="18"/>
              </w:rPr>
              <w:t>/api/study/mastery</w:t>
            </w:r>
          </w:p>
        </w:tc>
        <w:tc>
          <w:tcPr>
            <w:tcW w:type="dxa" w:w="2339"/>
          </w:tcPr>
          <w:p>
            <w:r>
              <w:rPr>
                <w:rFonts w:ascii="Times New Roman" w:hAnsi="Times New Roman"/>
                <w:b w:val="0"/>
                <w:i w:val="0"/>
                <w:sz w:val="18"/>
              </w:rPr>
              <w:t>JWT</w:t>
            </w:r>
          </w:p>
        </w:tc>
        <w:tc>
          <w:tcPr>
            <w:tcW w:type="dxa" w:w="2339"/>
          </w:tcPr>
          <w:p>
            <w:r>
              <w:rPr>
                <w:rFonts w:ascii="Times New Roman" w:hAnsi="Times New Roman"/>
                <w:b w:val="0"/>
                <w:i w:val="0"/>
                <w:sz w:val="18"/>
              </w:rPr>
              <w:t>Mastery levels per category</w:t>
            </w:r>
          </w:p>
        </w:tc>
      </w:tr>
      <w:tr>
        <w:tc>
          <w:tcPr>
            <w:tcW w:type="dxa" w:w="2339"/>
          </w:tcPr>
          <w:p>
            <w:r>
              <w:rPr>
                <w:rFonts w:ascii="Times New Roman" w:hAnsi="Times New Roman"/>
                <w:b w:val="0"/>
                <w:i w:val="0"/>
                <w:sz w:val="18"/>
              </w:rPr>
              <w:t>GET</w:t>
            </w:r>
          </w:p>
        </w:tc>
        <w:tc>
          <w:tcPr>
            <w:tcW w:type="dxa" w:w="2339"/>
          </w:tcPr>
          <w:p>
            <w:r>
              <w:rPr>
                <w:rFonts w:ascii="Times New Roman" w:hAnsi="Times New Roman"/>
                <w:b w:val="0"/>
                <w:i w:val="0"/>
                <w:sz w:val="18"/>
              </w:rPr>
              <w:t>/api/billing/balance</w:t>
            </w:r>
          </w:p>
        </w:tc>
        <w:tc>
          <w:tcPr>
            <w:tcW w:type="dxa" w:w="2339"/>
          </w:tcPr>
          <w:p>
            <w:r>
              <w:rPr>
                <w:rFonts w:ascii="Times New Roman" w:hAnsi="Times New Roman"/>
                <w:b w:val="0"/>
                <w:i w:val="0"/>
                <w:sz w:val="18"/>
              </w:rPr>
              <w:t>JWT</w:t>
            </w:r>
          </w:p>
        </w:tc>
        <w:tc>
          <w:tcPr>
            <w:tcW w:type="dxa" w:w="2339"/>
          </w:tcPr>
          <w:p>
            <w:r>
              <w:rPr>
                <w:rFonts w:ascii="Times New Roman" w:hAnsi="Times New Roman"/>
                <w:b w:val="0"/>
                <w:i w:val="0"/>
                <w:sz w:val="18"/>
              </w:rPr>
              <w:t>Current token balance</w:t>
            </w:r>
          </w:p>
        </w:tc>
      </w:tr>
      <w:tr>
        <w:tc>
          <w:tcPr>
            <w:tcW w:type="dxa" w:w="2339"/>
          </w:tcPr>
          <w:p>
            <w:r>
              <w:rPr>
                <w:rFonts w:ascii="Times New Roman" w:hAnsi="Times New Roman"/>
                <w:b w:val="0"/>
                <w:i w:val="0"/>
                <w:sz w:val="18"/>
              </w:rPr>
              <w:t>POST</w:t>
            </w:r>
          </w:p>
        </w:tc>
        <w:tc>
          <w:tcPr>
            <w:tcW w:type="dxa" w:w="2339"/>
          </w:tcPr>
          <w:p>
            <w:r>
              <w:rPr>
                <w:rFonts w:ascii="Times New Roman" w:hAnsi="Times New Roman"/>
                <w:b w:val="0"/>
                <w:i w:val="0"/>
                <w:sz w:val="18"/>
              </w:rPr>
              <w:t>/api/billing/daily-bonus</w:t>
            </w:r>
          </w:p>
        </w:tc>
        <w:tc>
          <w:tcPr>
            <w:tcW w:type="dxa" w:w="2339"/>
          </w:tcPr>
          <w:p>
            <w:r>
              <w:rPr>
                <w:rFonts w:ascii="Times New Roman" w:hAnsi="Times New Roman"/>
                <w:b w:val="0"/>
                <w:i w:val="0"/>
                <w:sz w:val="18"/>
              </w:rPr>
              <w:t>JWT</w:t>
            </w:r>
          </w:p>
        </w:tc>
        <w:tc>
          <w:tcPr>
            <w:tcW w:type="dxa" w:w="2339"/>
          </w:tcPr>
          <w:p>
            <w:r>
              <w:rPr>
                <w:rFonts w:ascii="Times New Roman" w:hAnsi="Times New Roman"/>
                <w:b w:val="0"/>
                <w:i w:val="0"/>
                <w:sz w:val="18"/>
              </w:rPr>
              <w:t>Claim daily bonus tokens</w:t>
            </w:r>
          </w:p>
        </w:tc>
      </w:tr>
      <w:tr>
        <w:tc>
          <w:tcPr>
            <w:tcW w:type="dxa" w:w="2339"/>
          </w:tcPr>
          <w:p>
            <w:r>
              <w:rPr>
                <w:rFonts w:ascii="Times New Roman" w:hAnsi="Times New Roman"/>
                <w:b w:val="0"/>
                <w:i w:val="0"/>
                <w:sz w:val="18"/>
              </w:rPr>
              <w:t>POST</w:t>
            </w:r>
          </w:p>
        </w:tc>
        <w:tc>
          <w:tcPr>
            <w:tcW w:type="dxa" w:w="2339"/>
          </w:tcPr>
          <w:p>
            <w:r>
              <w:rPr>
                <w:rFonts w:ascii="Times New Roman" w:hAnsi="Times New Roman"/>
                <w:b w:val="0"/>
                <w:i w:val="0"/>
                <w:sz w:val="18"/>
              </w:rPr>
              <w:t>/api/billing/purchase</w:t>
            </w:r>
          </w:p>
        </w:tc>
        <w:tc>
          <w:tcPr>
            <w:tcW w:type="dxa" w:w="2339"/>
          </w:tcPr>
          <w:p>
            <w:r>
              <w:rPr>
                <w:rFonts w:ascii="Times New Roman" w:hAnsi="Times New Roman"/>
                <w:b w:val="0"/>
                <w:i w:val="0"/>
                <w:sz w:val="18"/>
              </w:rPr>
              <w:t>JWT</w:t>
            </w:r>
          </w:p>
        </w:tc>
        <w:tc>
          <w:tcPr>
            <w:tcW w:type="dxa" w:w="2339"/>
          </w:tcPr>
          <w:p>
            <w:r>
              <w:rPr>
                <w:rFonts w:ascii="Times New Roman" w:hAnsi="Times New Roman"/>
                <w:b w:val="0"/>
                <w:i w:val="0"/>
                <w:sz w:val="18"/>
              </w:rPr>
              <w:t>Purchase token package</w:t>
            </w:r>
          </w:p>
        </w:tc>
      </w:tr>
      <w:tr>
        <w:tc>
          <w:tcPr>
            <w:tcW w:type="dxa" w:w="2339"/>
          </w:tcPr>
          <w:p>
            <w:r>
              <w:rPr>
                <w:rFonts w:ascii="Times New Roman" w:hAnsi="Times New Roman"/>
                <w:b w:val="0"/>
                <w:i w:val="0"/>
                <w:sz w:val="18"/>
              </w:rPr>
              <w:t>POST</w:t>
            </w:r>
          </w:p>
        </w:tc>
        <w:tc>
          <w:tcPr>
            <w:tcW w:type="dxa" w:w="2339"/>
          </w:tcPr>
          <w:p>
            <w:r>
              <w:rPr>
                <w:rFonts w:ascii="Times New Roman" w:hAnsi="Times New Roman"/>
                <w:b w:val="0"/>
                <w:i w:val="0"/>
                <w:sz w:val="18"/>
              </w:rPr>
              <w:t>/api/classes/create</w:t>
            </w:r>
          </w:p>
        </w:tc>
        <w:tc>
          <w:tcPr>
            <w:tcW w:type="dxa" w:w="2339"/>
          </w:tcPr>
          <w:p>
            <w:r>
              <w:rPr>
                <w:rFonts w:ascii="Times New Roman" w:hAnsi="Times New Roman"/>
                <w:b w:val="0"/>
                <w:i w:val="0"/>
                <w:sz w:val="18"/>
              </w:rPr>
              <w:t>JWT</w:t>
            </w:r>
          </w:p>
        </w:tc>
        <w:tc>
          <w:tcPr>
            <w:tcW w:type="dxa" w:w="2339"/>
          </w:tcPr>
          <w:p>
            <w:r>
              <w:rPr>
                <w:rFonts w:ascii="Times New Roman" w:hAnsi="Times New Roman"/>
                <w:b w:val="0"/>
                <w:i w:val="0"/>
                <w:sz w:val="18"/>
              </w:rPr>
              <w:t>Create classroom</w:t>
            </w:r>
          </w:p>
        </w:tc>
      </w:tr>
      <w:tr>
        <w:tc>
          <w:tcPr>
            <w:tcW w:type="dxa" w:w="2339"/>
          </w:tcPr>
          <w:p>
            <w:r>
              <w:rPr>
                <w:rFonts w:ascii="Times New Roman" w:hAnsi="Times New Roman"/>
                <w:b w:val="0"/>
                <w:i w:val="0"/>
                <w:sz w:val="18"/>
              </w:rPr>
              <w:t>POST</w:t>
            </w:r>
          </w:p>
        </w:tc>
        <w:tc>
          <w:tcPr>
            <w:tcW w:type="dxa" w:w="2339"/>
          </w:tcPr>
          <w:p>
            <w:r>
              <w:rPr>
                <w:rFonts w:ascii="Times New Roman" w:hAnsi="Times New Roman"/>
                <w:b w:val="0"/>
                <w:i w:val="0"/>
                <w:sz w:val="18"/>
              </w:rPr>
              <w:t>/api/classes/join</w:t>
            </w:r>
          </w:p>
        </w:tc>
        <w:tc>
          <w:tcPr>
            <w:tcW w:type="dxa" w:w="2339"/>
          </w:tcPr>
          <w:p>
            <w:r>
              <w:rPr>
                <w:rFonts w:ascii="Times New Roman" w:hAnsi="Times New Roman"/>
                <w:b w:val="0"/>
                <w:i w:val="0"/>
                <w:sz w:val="18"/>
              </w:rPr>
              <w:t>JWT</w:t>
            </w:r>
          </w:p>
        </w:tc>
        <w:tc>
          <w:tcPr>
            <w:tcW w:type="dxa" w:w="2339"/>
          </w:tcPr>
          <w:p>
            <w:r>
              <w:rPr>
                <w:rFonts w:ascii="Times New Roman" w:hAnsi="Times New Roman"/>
                <w:b w:val="0"/>
                <w:i w:val="0"/>
                <w:sz w:val="18"/>
              </w:rPr>
              <w:t>Join classroom by code</w:t>
            </w:r>
          </w:p>
        </w:tc>
      </w:tr>
      <w:tr>
        <w:tc>
          <w:tcPr>
            <w:tcW w:type="dxa" w:w="2339"/>
          </w:tcPr>
          <w:p>
            <w:r>
              <w:rPr>
                <w:rFonts w:ascii="Times New Roman" w:hAnsi="Times New Roman"/>
                <w:b w:val="0"/>
                <w:i w:val="0"/>
                <w:sz w:val="18"/>
              </w:rPr>
              <w:t>GET</w:t>
            </w:r>
          </w:p>
        </w:tc>
        <w:tc>
          <w:tcPr>
            <w:tcW w:type="dxa" w:w="2339"/>
          </w:tcPr>
          <w:p>
            <w:r>
              <w:rPr>
                <w:rFonts w:ascii="Times New Roman" w:hAnsi="Times New Roman"/>
                <w:b w:val="0"/>
                <w:i w:val="0"/>
                <w:sz w:val="18"/>
              </w:rPr>
              <w:t>/api/classes/my</w:t>
            </w:r>
          </w:p>
        </w:tc>
        <w:tc>
          <w:tcPr>
            <w:tcW w:type="dxa" w:w="2339"/>
          </w:tcPr>
          <w:p>
            <w:r>
              <w:rPr>
                <w:rFonts w:ascii="Times New Roman" w:hAnsi="Times New Roman"/>
                <w:b w:val="0"/>
                <w:i w:val="0"/>
                <w:sz w:val="18"/>
              </w:rPr>
              <w:t>JWT</w:t>
            </w:r>
          </w:p>
        </w:tc>
        <w:tc>
          <w:tcPr>
            <w:tcW w:type="dxa" w:w="2339"/>
          </w:tcPr>
          <w:p>
            <w:r>
              <w:rPr>
                <w:rFonts w:ascii="Times New Roman" w:hAnsi="Times New Roman"/>
                <w:b w:val="0"/>
                <w:i w:val="0"/>
                <w:sz w:val="18"/>
              </w:rPr>
              <w:t>List user's classrooms</w:t>
            </w:r>
          </w:p>
        </w:tc>
      </w:tr>
      <w:tr>
        <w:tc>
          <w:tcPr>
            <w:tcW w:type="dxa" w:w="2339"/>
          </w:tcPr>
          <w:p>
            <w:r>
              <w:rPr>
                <w:rFonts w:ascii="Times New Roman" w:hAnsi="Times New Roman"/>
                <w:b w:val="0"/>
                <w:i w:val="0"/>
                <w:sz w:val="18"/>
              </w:rPr>
              <w:t>POST</w:t>
            </w:r>
          </w:p>
        </w:tc>
        <w:tc>
          <w:tcPr>
            <w:tcW w:type="dxa" w:w="2339"/>
          </w:tcPr>
          <w:p>
            <w:r>
              <w:rPr>
                <w:rFonts w:ascii="Times New Roman" w:hAnsi="Times New Roman"/>
                <w:b w:val="0"/>
                <w:i w:val="0"/>
                <w:sz w:val="18"/>
              </w:rPr>
              <w:t>/api/lessons/upload</w:t>
            </w:r>
          </w:p>
        </w:tc>
        <w:tc>
          <w:tcPr>
            <w:tcW w:type="dxa" w:w="2339"/>
          </w:tcPr>
          <w:p>
            <w:r>
              <w:rPr>
                <w:rFonts w:ascii="Times New Roman" w:hAnsi="Times New Roman"/>
                <w:b w:val="0"/>
                <w:i w:val="0"/>
                <w:sz w:val="18"/>
              </w:rPr>
              <w:t>JWT</w:t>
            </w:r>
          </w:p>
        </w:tc>
        <w:tc>
          <w:tcPr>
            <w:tcW w:type="dxa" w:w="2339"/>
          </w:tcPr>
          <w:p>
            <w:r>
              <w:rPr>
                <w:rFonts w:ascii="Times New Roman" w:hAnsi="Times New Roman"/>
                <w:b w:val="0"/>
                <w:i w:val="0"/>
                <w:sz w:val="18"/>
              </w:rPr>
              <w:t>Upload video lesson (teacher)</w:t>
            </w:r>
          </w:p>
        </w:tc>
      </w:tr>
      <w:tr>
        <w:tc>
          <w:tcPr>
            <w:tcW w:type="dxa" w:w="2339"/>
          </w:tcPr>
          <w:p>
            <w:r>
              <w:rPr>
                <w:rFonts w:ascii="Times New Roman" w:hAnsi="Times New Roman"/>
                <w:b w:val="0"/>
                <w:i w:val="0"/>
                <w:sz w:val="18"/>
              </w:rPr>
              <w:t>GET</w:t>
            </w:r>
          </w:p>
        </w:tc>
        <w:tc>
          <w:tcPr>
            <w:tcW w:type="dxa" w:w="2339"/>
          </w:tcPr>
          <w:p>
            <w:r>
              <w:rPr>
                <w:rFonts w:ascii="Times New Roman" w:hAnsi="Times New Roman"/>
                <w:b w:val="0"/>
                <w:i w:val="0"/>
                <w:sz w:val="18"/>
              </w:rPr>
              <w:t>/api/lessons/classroom/{id}</w:t>
            </w:r>
          </w:p>
        </w:tc>
        <w:tc>
          <w:tcPr>
            <w:tcW w:type="dxa" w:w="2339"/>
          </w:tcPr>
          <w:p>
            <w:r>
              <w:rPr>
                <w:rFonts w:ascii="Times New Roman" w:hAnsi="Times New Roman"/>
                <w:b w:val="0"/>
                <w:i w:val="0"/>
                <w:sz w:val="18"/>
              </w:rPr>
              <w:t>JWT</w:t>
            </w:r>
          </w:p>
        </w:tc>
        <w:tc>
          <w:tcPr>
            <w:tcW w:type="dxa" w:w="2339"/>
          </w:tcPr>
          <w:p>
            <w:r>
              <w:rPr>
                <w:rFonts w:ascii="Times New Roman" w:hAnsi="Times New Roman"/>
                <w:b w:val="0"/>
                <w:i w:val="0"/>
                <w:sz w:val="18"/>
              </w:rPr>
              <w:t>List lessons for classroom</w:t>
            </w:r>
          </w:p>
        </w:tc>
      </w:tr>
      <w:tr>
        <w:tc>
          <w:tcPr>
            <w:tcW w:type="dxa" w:w="2339"/>
          </w:tcPr>
          <w:p>
            <w:r>
              <w:rPr>
                <w:rFonts w:ascii="Times New Roman" w:hAnsi="Times New Roman"/>
                <w:b w:val="0"/>
                <w:i w:val="0"/>
                <w:sz w:val="18"/>
              </w:rPr>
              <w:t>POST</w:t>
            </w:r>
          </w:p>
        </w:tc>
        <w:tc>
          <w:tcPr>
            <w:tcW w:type="dxa" w:w="2339"/>
          </w:tcPr>
          <w:p>
            <w:r>
              <w:rPr>
                <w:rFonts w:ascii="Times New Roman" w:hAnsi="Times New Roman"/>
                <w:b w:val="0"/>
                <w:i w:val="0"/>
                <w:sz w:val="18"/>
              </w:rPr>
              <w:t>/api/rag/search</w:t>
            </w:r>
          </w:p>
        </w:tc>
        <w:tc>
          <w:tcPr>
            <w:tcW w:type="dxa" w:w="2339"/>
          </w:tcPr>
          <w:p>
            <w:r>
              <w:rPr>
                <w:rFonts w:ascii="Times New Roman" w:hAnsi="Times New Roman"/>
                <w:b w:val="0"/>
                <w:i w:val="0"/>
                <w:sz w:val="18"/>
              </w:rPr>
              <w:t>JWT</w:t>
            </w:r>
          </w:p>
        </w:tc>
        <w:tc>
          <w:tcPr>
            <w:tcW w:type="dxa" w:w="2339"/>
          </w:tcPr>
          <w:p>
            <w:r>
              <w:rPr>
                <w:rFonts w:ascii="Times New Roman" w:hAnsi="Times New Roman"/>
                <w:b w:val="0"/>
                <w:i w:val="0"/>
                <w:sz w:val="18"/>
              </w:rPr>
              <w:t>Semantic search over templates</w:t>
            </w:r>
          </w:p>
        </w:tc>
      </w:tr>
      <w:tr>
        <w:tc>
          <w:tcPr>
            <w:tcW w:type="dxa" w:w="2339"/>
          </w:tcPr>
          <w:p>
            <w:r>
              <w:rPr>
                <w:rFonts w:ascii="Times New Roman" w:hAnsi="Times New Roman"/>
                <w:b w:val="0"/>
                <w:i w:val="0"/>
                <w:sz w:val="18"/>
              </w:rPr>
              <w:t>POST</w:t>
            </w:r>
          </w:p>
        </w:tc>
        <w:tc>
          <w:tcPr>
            <w:tcW w:type="dxa" w:w="2339"/>
          </w:tcPr>
          <w:p>
            <w:r>
              <w:rPr>
                <w:rFonts w:ascii="Times New Roman" w:hAnsi="Times New Roman"/>
                <w:b w:val="0"/>
                <w:i w:val="0"/>
                <w:sz w:val="18"/>
              </w:rPr>
              <w:t>/api/tutor/chat</w:t>
            </w:r>
          </w:p>
        </w:tc>
        <w:tc>
          <w:tcPr>
            <w:tcW w:type="dxa" w:w="2339"/>
          </w:tcPr>
          <w:p>
            <w:r>
              <w:rPr>
                <w:rFonts w:ascii="Times New Roman" w:hAnsi="Times New Roman"/>
                <w:b w:val="0"/>
                <w:i w:val="0"/>
                <w:sz w:val="18"/>
              </w:rPr>
              <w:t>JWT</w:t>
            </w:r>
          </w:p>
        </w:tc>
        <w:tc>
          <w:tcPr>
            <w:tcW w:type="dxa" w:w="2339"/>
          </w:tcPr>
          <w:p>
            <w:r>
              <w:rPr>
                <w:rFonts w:ascii="Times New Roman" w:hAnsi="Times New Roman"/>
                <w:b w:val="0"/>
                <w:i w:val="0"/>
                <w:sz w:val="18"/>
              </w:rPr>
              <w:t>Multi-turn voice chat</w:t>
            </w:r>
          </w:p>
        </w:tc>
      </w:tr>
      <w:tr>
        <w:tc>
          <w:tcPr>
            <w:tcW w:type="dxa" w:w="2339"/>
          </w:tcPr>
          <w:p>
            <w:r>
              <w:rPr>
                <w:rFonts w:ascii="Times New Roman" w:hAnsi="Times New Roman"/>
                <w:b w:val="0"/>
                <w:i w:val="0"/>
                <w:sz w:val="18"/>
              </w:rPr>
              <w:t>POST</w:t>
            </w:r>
          </w:p>
        </w:tc>
        <w:tc>
          <w:tcPr>
            <w:tcW w:type="dxa" w:w="2339"/>
          </w:tcPr>
          <w:p>
            <w:r>
              <w:rPr>
                <w:rFonts w:ascii="Times New Roman" w:hAnsi="Times New Roman"/>
                <w:b w:val="0"/>
                <w:i w:val="0"/>
                <w:sz w:val="18"/>
              </w:rPr>
              <w:t>/api/ort/generate</w:t>
            </w:r>
          </w:p>
        </w:tc>
        <w:tc>
          <w:tcPr>
            <w:tcW w:type="dxa" w:w="2339"/>
          </w:tcPr>
          <w:p>
            <w:r>
              <w:rPr>
                <w:rFonts w:ascii="Times New Roman" w:hAnsi="Times New Roman"/>
                <w:b w:val="0"/>
                <w:i w:val="0"/>
                <w:sz w:val="18"/>
              </w:rPr>
              <w:t>JWT</w:t>
            </w:r>
          </w:p>
        </w:tc>
        <w:tc>
          <w:tcPr>
            <w:tcW w:type="dxa" w:w="2339"/>
          </w:tcPr>
          <w:p>
            <w:r>
              <w:rPr>
                <w:rFonts w:ascii="Times New Roman" w:hAnsi="Times New Roman"/>
                <w:b w:val="0"/>
                <w:i w:val="0"/>
                <w:sz w:val="18"/>
              </w:rPr>
              <w:t>Generate ORT exam PDF</w:t>
            </w:r>
          </w:p>
        </w:tc>
      </w:tr>
      <w:tr>
        <w:tc>
          <w:tcPr>
            <w:tcW w:type="dxa" w:w="2339"/>
          </w:tcPr>
          <w:p>
            <w:r>
              <w:rPr>
                <w:rFonts w:ascii="Times New Roman" w:hAnsi="Times New Roman"/>
                <w:b w:val="0"/>
                <w:i w:val="0"/>
                <w:sz w:val="18"/>
              </w:rPr>
              <w:t>GET</w:t>
            </w:r>
          </w:p>
        </w:tc>
        <w:tc>
          <w:tcPr>
            <w:tcW w:type="dxa" w:w="2339"/>
          </w:tcPr>
          <w:p>
            <w:r>
              <w:rPr>
                <w:rFonts w:ascii="Times New Roman" w:hAnsi="Times New Roman"/>
                <w:b w:val="0"/>
                <w:i w:val="0"/>
                <w:sz w:val="18"/>
              </w:rPr>
              <w:t>/api/admin/templates</w:t>
            </w:r>
          </w:p>
        </w:tc>
        <w:tc>
          <w:tcPr>
            <w:tcW w:type="dxa" w:w="2339"/>
          </w:tcPr>
          <w:p>
            <w:r>
              <w:rPr>
                <w:rFonts w:ascii="Times New Roman" w:hAnsi="Times New Roman"/>
                <w:b w:val="0"/>
                <w:i w:val="0"/>
                <w:sz w:val="18"/>
              </w:rPr>
              <w:t>Admin</w:t>
            </w:r>
          </w:p>
        </w:tc>
        <w:tc>
          <w:tcPr>
            <w:tcW w:type="dxa" w:w="2339"/>
          </w:tcPr>
          <w:p>
            <w:r>
              <w:rPr>
                <w:rFonts w:ascii="Times New Roman" w:hAnsi="Times New Roman"/>
                <w:b w:val="0"/>
                <w:i w:val="0"/>
                <w:sz w:val="18"/>
              </w:rPr>
              <w:t>List all task templates</w:t>
            </w:r>
          </w:p>
        </w:tc>
      </w:tr>
    </w:tbl>
    <w:p>
      <w:r>
        <w:br w:type="page"/>
      </w:r>
    </w:p>
    <w:p>
      <w:pPr>
        <w:spacing w:before="240" w:after="120"/>
        <w:jc w:val="center"/>
      </w:pPr>
      <w:r>
        <w:rPr>
          <w:rFonts w:ascii="Times New Roman" w:hAnsi="Times New Roman"/>
          <w:b/>
          <w:i w:val="0"/>
          <w:sz w:val="32"/>
        </w:rPr>
        <w:t>APPENDIX B — DATABASE SCHEMA DIAGRAM (TEXTUAL)</w:t>
      </w:r>
    </w:p>
    <w:p>
      <w:pPr>
        <w:spacing w:after="120" w:before="0"/>
        <w:jc w:val="both"/>
      </w:pPr>
      <w:r>
        <w:rPr>
          <w:rFonts w:ascii="Times New Roman" w:hAnsi="Times New Roman"/>
          <w:b w:val="0"/>
          <w:i w:val="0"/>
          <w:sz w:val="24"/>
        </w:rPr>
        <w:t>The following describes the entity-relationship structure of the MathForge database. All primary keys are UUID. Foreign key relationships are described below.</w:t>
      </w:r>
    </w:p>
    <w:p/>
    <w:p>
      <w:r>
        <w:rPr>
          <w:rFonts w:ascii="Courier New" w:hAnsi="Courier New"/>
          <w:b w:val="0"/>
          <w:i w:val="0"/>
          <w:sz w:val="18"/>
        </w:rPr>
        <w:t>TABLE users</w:t>
        <w:br/>
        <w:t xml:space="preserve">  id          UUID  PK</w:t>
        <w:br/>
        <w:t xml:space="preserve">  email       TEXT  UNIQUE NOT NULL</w:t>
        <w:br/>
        <w:t xml:space="preserve">  role        ENUM  (admin, teacher, student)</w:t>
        <w:br/>
        <w:t xml:space="preserve">  locale      TEXT  DEFAULT 'en'</w:t>
        <w:br/>
        <w:t xml:space="preserve">  teacher_id  UUID  FK → users.id  (NULL for teachers/admins)</w:t>
        <w:br/>
        <w:t xml:space="preserve">  created_at  TIMESTAMPTZ</w:t>
        <w:br/>
        <w:br/>
        <w:t>TABLE billing_accounts</w:t>
        <w:br/>
        <w:t xml:space="preserve">  id          UUID  PK</w:t>
        <w:br/>
        <w:t xml:space="preserve">  user_id     UUID  FK → users.id  UNIQUE</w:t>
        <w:br/>
        <w:t xml:space="preserve">  balance     INT   CHECK (balance &gt;= 0)</w:t>
        <w:br/>
        <w:t xml:space="preserve">  last_bonus  DATE</w:t>
        <w:br/>
        <w:br/>
        <w:t>TABLE categories</w:t>
        <w:br/>
        <w:t xml:space="preserve">  id          UUID  PK</w:t>
        <w:br/>
        <w:t xml:space="preserve">  names       JSONB  { "en": "...", "ru": "...", "kg": "..." }</w:t>
        <w:br/>
        <w:t xml:space="preserve">  parent_id   UUID  FK → categories.id  (NULL for root)</w:t>
        <w:br/>
        <w:br/>
        <w:t>TABLE task_templates</w:t>
        <w:br/>
        <w:t xml:space="preserve">  id              UUID  PK</w:t>
        <w:br/>
        <w:t xml:space="preserve">  category_id     UUID  FK → categories.id</w:t>
        <w:br/>
        <w:t xml:space="preserve">  expression      TEXT  (SymPy expression string)</w:t>
        <w:br/>
        <w:t xml:space="preserve">  param_ranges    JSONB</w:t>
        <w:br/>
        <w:t xml:space="preserve">  constraints     JSONB  (list of SymPy constraint strings)</w:t>
        <w:br/>
        <w:t xml:space="preserve">  texts           JSONB  { "en": {...}, "ru": {...}, "kg": {...} }</w:t>
        <w:br/>
        <w:t xml:space="preserve">  is_active       BOOL  DEFAULT true</w:t>
        <w:br/>
        <w:br/>
        <w:t>TABLE student_tracking</w:t>
        <w:br/>
        <w:t xml:space="preserve">  id           UUID  PK</w:t>
        <w:br/>
        <w:t xml:space="preserve">  user_id      UUID  FK → users.id</w:t>
        <w:br/>
        <w:t xml:space="preserve">  category_id  UUID  FK → categories.id</w:t>
        <w:br/>
        <w:t xml:space="preserve">  mastery      FLOAT CHECK (mastery BETWEEN 0 AND 1)</w:t>
        <w:br/>
        <w:t xml:space="preserve">  updated_at   TIMESTAMPTZ</w:t>
        <w:br/>
        <w:t xml:space="preserve">  UNIQUE (user_id, category_id)</w:t>
        <w:br/>
        <w:br/>
        <w:t>TABLE classrooms</w:t>
        <w:br/>
        <w:t xml:space="preserve">  id           UUID  PK</w:t>
        <w:br/>
        <w:t xml:space="preserve">  teacher_id   UUID  FK → users.id</w:t>
        <w:br/>
        <w:t xml:space="preserve">  name         TEXT</w:t>
        <w:br/>
        <w:t xml:space="preserve">  join_code    CHAR(6)  UNIQUE NOT NULL</w:t>
        <w:br/>
        <w:t xml:space="preserve">  created_at   TIMESTAMPTZ</w:t>
        <w:br/>
        <w:br/>
        <w:t>TABLE classroom_members</w:t>
        <w:br/>
        <w:t xml:space="preserve">  classroom_id  UUID  FK → classrooms.id</w:t>
        <w:br/>
        <w:t xml:space="preserve">  student_id    UUID  FK → users.id</w:t>
        <w:br/>
        <w:t xml:space="preserve">  joined_at     TIMESTAMPTZ</w:t>
        <w:br/>
        <w:t xml:space="preserve">  PRIMARY KEY (classroom_id, student_id)</w:t>
        <w:br/>
        <w:br/>
        <w:t>TABLE video_lessons</w:t>
        <w:br/>
        <w:t xml:space="preserve">  id            UUID  PK</w:t>
        <w:br/>
        <w:t xml:space="preserve">  classroom_id  UUID  FK → classrooms.id</w:t>
        <w:br/>
        <w:t xml:space="preserve">  teacher_id    UUID  FK → users.id</w:t>
        <w:br/>
        <w:t xml:space="preserve">  title         TEXT</w:t>
        <w:br/>
        <w:t xml:space="preserve">  description   TEXT</w:t>
        <w:br/>
        <w:t xml:space="preserve">  storage_url   TEXT  (Supabase Storage)</w:t>
        <w:br/>
        <w:t xml:space="preserve">  duration_sec  INT</w:t>
        <w:br/>
        <w:t xml:space="preserve">  created_at    TIMESTAMPTZ</w:t>
        <w:br/>
        <w:br/>
        <w:t>TABLE activity_logs</w:t>
        <w:br/>
        <w:t xml:space="preserve">  id        UUID  PK</w:t>
        <w:br/>
        <w:t xml:space="preserve">  user_id   UUID  FK → users.id</w:t>
        <w:br/>
        <w:t xml:space="preserve">  log_date  DATE</w:t>
        <w:br/>
        <w:t xml:space="preserve">  count     INT   DEFAULT 1</w:t>
        <w:br/>
        <w:t xml:space="preserve">  UNIQUE (user_id, log_date)</w:t>
        <w:br/>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