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328C2" w14:textId="3C2EBE16" w:rsidR="00B92713" w:rsidRDefault="00B92713" w:rsidP="00B92713">
      <w:pPr>
        <w:jc w:val="center"/>
        <w:rPr>
          <w:rFonts w:cstheme="minorHAnsi"/>
          <w:b/>
          <w:bCs/>
          <w:lang w:val="en-US"/>
        </w:rPr>
      </w:pPr>
      <w:r w:rsidRPr="00B92713">
        <w:rPr>
          <w:rFonts w:cstheme="minorHAnsi"/>
          <w:b/>
          <w:bCs/>
          <w:lang w:val="en-US"/>
        </w:rPr>
        <w:t>DNA methylation as a possible causal mechanism linking childhood adversity and health: Results from two-sample mendelian randomization study</w:t>
      </w:r>
      <w:r>
        <w:rPr>
          <w:rFonts w:cstheme="minorHAnsi"/>
          <w:b/>
          <w:bCs/>
          <w:lang w:val="en-US"/>
        </w:rPr>
        <w:t>.</w:t>
      </w:r>
    </w:p>
    <w:p w14:paraId="2686D81E" w14:textId="77777777" w:rsidR="00B92713" w:rsidRDefault="00B92713" w:rsidP="00B92713">
      <w:pPr>
        <w:spacing w:after="0" w:line="240" w:lineRule="auto"/>
        <w:rPr>
          <w:rFonts w:ascii="Calibri" w:eastAsia="Times New Roman" w:hAnsi="Calibri" w:cs="Calibri"/>
          <w:color w:val="000000"/>
          <w:kern w:val="0"/>
          <w:lang w:val="en-US" w:eastAsia="nl-NL"/>
          <w14:ligatures w14:val="none"/>
        </w:rPr>
      </w:pPr>
      <w:r>
        <w:rPr>
          <w:rFonts w:cstheme="minorHAnsi"/>
          <w:b/>
          <w:bCs/>
          <w:lang w:val="en-US"/>
        </w:rPr>
        <w:t xml:space="preserve">Figure S1. </w:t>
      </w:r>
      <w:r w:rsidRPr="00091B32">
        <w:rPr>
          <w:rFonts w:ascii="Calibri" w:eastAsia="Times New Roman" w:hAnsi="Calibri" w:cs="Calibri"/>
          <w:color w:val="000000"/>
          <w:kern w:val="0"/>
          <w:lang w:val="en-US" w:eastAsia="nl-NL"/>
          <w14:ligatures w14:val="none"/>
        </w:rPr>
        <w:t>A schematic overview of the two-sample mendelian randomization design.</w:t>
      </w:r>
    </w:p>
    <w:p w14:paraId="23B4B824" w14:textId="6709150B" w:rsidR="00B92713" w:rsidRDefault="00B92713" w:rsidP="00B92713">
      <w:pPr>
        <w:spacing w:after="0" w:line="240" w:lineRule="auto"/>
        <w:rPr>
          <w:rFonts w:ascii="Calibri" w:eastAsia="Times New Roman" w:hAnsi="Calibri" w:cs="Calibri"/>
          <w:color w:val="000000"/>
          <w:kern w:val="0"/>
          <w:lang w:val="en-US" w:eastAsia="nl-NL"/>
          <w14:ligatures w14:val="none"/>
        </w:rPr>
      </w:pPr>
      <w:r w:rsidRPr="00091B32">
        <w:rPr>
          <w:rFonts w:ascii="Calibri" w:eastAsia="Times New Roman" w:hAnsi="Calibri" w:cs="Calibri"/>
          <w:b/>
          <w:bCs/>
          <w:color w:val="000000"/>
          <w:kern w:val="0"/>
          <w:lang w:val="en-US" w:eastAsia="nl-NL"/>
          <w14:ligatures w14:val="none"/>
        </w:rPr>
        <w:t xml:space="preserve">Figure S2. </w:t>
      </w:r>
      <w:r w:rsidRPr="00B92713">
        <w:rPr>
          <w:rFonts w:ascii="Calibri" w:eastAsia="Times New Roman" w:hAnsi="Calibri" w:cs="Calibri"/>
          <w:color w:val="000000"/>
          <w:kern w:val="0"/>
          <w:lang w:val="en-US" w:eastAsia="nl-NL"/>
          <w14:ligatures w14:val="none"/>
        </w:rPr>
        <w:t>Effect estimates across DNAm loci and health outcomes for primary analyses.</w:t>
      </w:r>
    </w:p>
    <w:p w14:paraId="04A31126" w14:textId="7ED59340" w:rsidR="00B92713" w:rsidRPr="00B92713" w:rsidRDefault="00B92713" w:rsidP="00B92713">
      <w:pPr>
        <w:spacing w:after="0" w:line="240" w:lineRule="auto"/>
        <w:rPr>
          <w:rFonts w:ascii="Calibri" w:eastAsia="Times New Roman" w:hAnsi="Calibri" w:cs="Calibri"/>
          <w:color w:val="000000"/>
          <w:kern w:val="0"/>
          <w:lang w:val="en-US" w:eastAsia="nl-NL"/>
          <w14:ligatures w14:val="none"/>
        </w:rPr>
      </w:pPr>
      <w:r w:rsidRPr="00091B32">
        <w:rPr>
          <w:rFonts w:ascii="Calibri" w:eastAsia="Times New Roman" w:hAnsi="Calibri" w:cs="Calibri"/>
          <w:b/>
          <w:bCs/>
          <w:color w:val="000000"/>
          <w:kern w:val="0"/>
          <w:lang w:val="en-US" w:eastAsia="nl-NL"/>
          <w14:ligatures w14:val="none"/>
        </w:rPr>
        <w:t xml:space="preserve">Figure S3. </w:t>
      </w:r>
      <w:r w:rsidRPr="00B92713">
        <w:rPr>
          <w:rFonts w:ascii="Calibri" w:eastAsia="Times New Roman" w:hAnsi="Calibri" w:cs="Calibri"/>
          <w:color w:val="000000"/>
          <w:kern w:val="0"/>
          <w:lang w:val="en-US" w:eastAsia="nl-NL"/>
          <w14:ligatures w14:val="none"/>
        </w:rPr>
        <w:t>Effect estimates across DNAm loci and health outcomes for triangulation analyses.</w:t>
      </w:r>
    </w:p>
    <w:p w14:paraId="46DC4983" w14:textId="77777777" w:rsidR="00B92713" w:rsidRDefault="00B92713" w:rsidP="00B92713">
      <w:pPr>
        <w:spacing w:after="0" w:line="240" w:lineRule="auto"/>
        <w:rPr>
          <w:rFonts w:ascii="Calibri" w:eastAsia="Times New Roman" w:hAnsi="Calibri" w:cs="Calibri"/>
          <w:color w:val="000000"/>
          <w:kern w:val="0"/>
          <w:lang w:val="en-US" w:eastAsia="nl-NL"/>
          <w14:ligatures w14:val="none"/>
        </w:rPr>
      </w:pPr>
      <w:r w:rsidRPr="00B92713">
        <w:rPr>
          <w:rFonts w:ascii="Calibri" w:eastAsia="Times New Roman" w:hAnsi="Calibri" w:cs="Calibri"/>
          <w:b/>
          <w:bCs/>
          <w:color w:val="000000"/>
          <w:kern w:val="0"/>
          <w:lang w:val="en-US" w:eastAsia="nl-NL"/>
          <w14:ligatures w14:val="none"/>
        </w:rPr>
        <w:t xml:space="preserve">Figure S4. </w:t>
      </w:r>
      <w:r w:rsidRPr="00B92713">
        <w:rPr>
          <w:rFonts w:ascii="Calibri" w:eastAsia="Times New Roman" w:hAnsi="Calibri" w:cs="Calibri"/>
          <w:color w:val="000000"/>
          <w:kern w:val="0"/>
          <w:lang w:val="en-US" w:eastAsia="nl-NL"/>
          <w14:ligatures w14:val="none"/>
        </w:rPr>
        <w:t>Leave-one-out results (beta and 95% confidence intervals) for suggestive DNAm loci with &gt;2 SNPs as instrumental variables.</w:t>
      </w:r>
    </w:p>
    <w:p w14:paraId="0D5BDE7A" w14:textId="77777777" w:rsidR="00E96902" w:rsidRDefault="00E96902" w:rsidP="00B92713">
      <w:pPr>
        <w:spacing w:after="0" w:line="240" w:lineRule="auto"/>
        <w:rPr>
          <w:b/>
          <w:bCs/>
          <w:lang w:val="en-US"/>
        </w:rPr>
      </w:pPr>
    </w:p>
    <w:p w14:paraId="7D67B61B" w14:textId="15FFB1FC" w:rsidR="00B92713" w:rsidRPr="00B92713" w:rsidRDefault="00B92713" w:rsidP="00B92713">
      <w:pPr>
        <w:spacing w:after="0" w:line="240" w:lineRule="auto"/>
        <w:rPr>
          <w:rFonts w:ascii="Calibri" w:eastAsia="Times New Roman" w:hAnsi="Calibri" w:cs="Calibri"/>
          <w:b/>
          <w:bCs/>
          <w:color w:val="000000"/>
          <w:kern w:val="0"/>
          <w:lang w:val="en-US" w:eastAsia="nl-NL"/>
          <w14:ligatures w14:val="none"/>
        </w:rPr>
      </w:pPr>
      <w:r>
        <w:rPr>
          <w:rFonts w:ascii="Calibri" w:eastAsia="Times New Roman" w:hAnsi="Calibri" w:cs="Calibri"/>
          <w:b/>
          <w:bCs/>
          <w:color w:val="000000"/>
          <w:kern w:val="0"/>
          <w:lang w:val="en-US" w:eastAsia="nl-NL"/>
          <w14:ligatures w14:val="none"/>
        </w:rPr>
        <w:t xml:space="preserve">Please note that the following supplementary materials can be found in </w:t>
      </w:r>
      <w:r w:rsidR="00E96902">
        <w:rPr>
          <w:rFonts w:ascii="Calibri" w:eastAsia="Times New Roman" w:hAnsi="Calibri" w:cs="Calibri"/>
          <w:b/>
          <w:bCs/>
          <w:color w:val="000000"/>
          <w:kern w:val="0"/>
          <w:lang w:val="en-US" w:eastAsia="nl-NL"/>
          <w14:ligatures w14:val="none"/>
        </w:rPr>
        <w:t>Appendix S2</w:t>
      </w:r>
      <w:r>
        <w:rPr>
          <w:rFonts w:ascii="Calibri" w:eastAsia="Times New Roman" w:hAnsi="Calibri" w:cs="Calibri"/>
          <w:b/>
          <w:bCs/>
          <w:color w:val="000000"/>
          <w:kern w:val="0"/>
          <w:lang w:val="en-US" w:eastAsia="nl-NL"/>
          <w14:ligatures w14:val="none"/>
        </w:rPr>
        <w:t>:</w:t>
      </w:r>
    </w:p>
    <w:p w14:paraId="2BF5E1D3" w14:textId="4A6A2200" w:rsidR="00BB34D8" w:rsidRDefault="00BB34D8" w:rsidP="00BB34D8">
      <w:pPr>
        <w:spacing w:after="0"/>
        <w:rPr>
          <w:lang w:val="en-US"/>
        </w:rPr>
      </w:pPr>
      <w:r>
        <w:rPr>
          <w:b/>
          <w:bCs/>
          <w:lang w:val="en-US"/>
        </w:rPr>
        <w:t>Table S1</w:t>
      </w:r>
      <w:r w:rsidRPr="00B92713">
        <w:rPr>
          <w:b/>
          <w:bCs/>
          <w:lang w:val="en-US"/>
        </w:rPr>
        <w:t xml:space="preserve">. </w:t>
      </w:r>
      <w:r w:rsidRPr="00B92713">
        <w:rPr>
          <w:lang w:val="en-US"/>
        </w:rPr>
        <w:t>STROBE checklist for MR studies</w:t>
      </w:r>
    </w:p>
    <w:p w14:paraId="30C094CB" w14:textId="7F203DE4" w:rsidR="00B92713" w:rsidRPr="00B92713" w:rsidRDefault="00B92713" w:rsidP="00BB34D8">
      <w:pPr>
        <w:spacing w:after="0"/>
        <w:rPr>
          <w:rFonts w:cstheme="minorHAnsi"/>
          <w:b/>
          <w:bCs/>
          <w:lang w:val="en-US"/>
        </w:rPr>
      </w:pPr>
      <w:r w:rsidRPr="00B92713">
        <w:rPr>
          <w:rFonts w:cstheme="minorHAnsi"/>
          <w:b/>
          <w:bCs/>
          <w:lang w:val="en-US"/>
        </w:rPr>
        <w:t>Table S</w:t>
      </w:r>
      <w:r w:rsidR="00BB34D8">
        <w:rPr>
          <w:rFonts w:cstheme="minorHAnsi"/>
          <w:b/>
          <w:bCs/>
          <w:lang w:val="en-US"/>
        </w:rPr>
        <w:t>2</w:t>
      </w:r>
      <w:r w:rsidRPr="00B92713">
        <w:rPr>
          <w:rFonts w:cstheme="minorHAnsi"/>
          <w:b/>
          <w:bCs/>
          <w:lang w:val="en-US"/>
        </w:rPr>
        <w:t>.</w:t>
      </w:r>
      <w:r w:rsidRPr="00B92713">
        <w:rPr>
          <w:rFonts w:cstheme="minorHAnsi"/>
          <w:lang w:val="en-US"/>
        </w:rPr>
        <w:t xml:space="preserve"> Annotated DNAm loci</w:t>
      </w:r>
    </w:p>
    <w:p w14:paraId="6719095C" w14:textId="1DABF47B" w:rsidR="00B92713" w:rsidRPr="00B92713" w:rsidRDefault="00B92713" w:rsidP="00BB34D8">
      <w:pPr>
        <w:spacing w:after="0"/>
        <w:rPr>
          <w:rFonts w:cstheme="minorHAnsi"/>
          <w:lang w:val="en-US"/>
        </w:rPr>
      </w:pPr>
      <w:r w:rsidRPr="00B92713">
        <w:rPr>
          <w:rFonts w:cstheme="minorHAnsi"/>
          <w:b/>
          <w:bCs/>
          <w:lang w:val="en-US"/>
        </w:rPr>
        <w:t>Table S</w:t>
      </w:r>
      <w:r w:rsidR="00BB34D8">
        <w:rPr>
          <w:rFonts w:cstheme="minorHAnsi"/>
          <w:b/>
          <w:bCs/>
          <w:lang w:val="en-US"/>
        </w:rPr>
        <w:t>3</w:t>
      </w:r>
      <w:r w:rsidRPr="00B92713">
        <w:rPr>
          <w:rFonts w:cstheme="minorHAnsi"/>
          <w:b/>
          <w:bCs/>
          <w:lang w:val="en-US"/>
        </w:rPr>
        <w:t xml:space="preserve">. </w:t>
      </w:r>
      <w:r w:rsidRPr="00B92713">
        <w:rPr>
          <w:rFonts w:cstheme="minorHAnsi"/>
          <w:lang w:val="en-US"/>
        </w:rPr>
        <w:t>Instrumental variables</w:t>
      </w:r>
    </w:p>
    <w:p w14:paraId="4688F18D" w14:textId="61F36947" w:rsidR="00B92713" w:rsidRPr="00B92713" w:rsidRDefault="00B92713" w:rsidP="00BB34D8">
      <w:pPr>
        <w:spacing w:after="0"/>
        <w:rPr>
          <w:rFonts w:cstheme="minorHAnsi"/>
          <w:lang w:val="en-US"/>
        </w:rPr>
      </w:pPr>
      <w:r w:rsidRPr="00B92713">
        <w:rPr>
          <w:rFonts w:cstheme="minorHAnsi"/>
          <w:b/>
          <w:bCs/>
          <w:lang w:val="en-US"/>
        </w:rPr>
        <w:t>Table S</w:t>
      </w:r>
      <w:r w:rsidR="00BB34D8">
        <w:rPr>
          <w:rFonts w:cstheme="minorHAnsi"/>
          <w:b/>
          <w:bCs/>
          <w:lang w:val="en-US"/>
        </w:rPr>
        <w:t>4</w:t>
      </w:r>
      <w:r>
        <w:rPr>
          <w:rFonts w:cstheme="minorHAnsi"/>
          <w:b/>
          <w:bCs/>
          <w:lang w:val="en-US"/>
        </w:rPr>
        <w:t>.</w:t>
      </w:r>
      <w:r w:rsidRPr="00B92713">
        <w:rPr>
          <w:rFonts w:cstheme="minorHAnsi"/>
          <w:lang w:val="en-US"/>
        </w:rPr>
        <w:t xml:space="preserve"> Number of DNAm loci analyzed for each health outcome</w:t>
      </w:r>
    </w:p>
    <w:p w14:paraId="0EA793FB" w14:textId="64B83D2F" w:rsidR="00B92713" w:rsidRPr="00B92713" w:rsidRDefault="00B92713" w:rsidP="00B92713">
      <w:pPr>
        <w:spacing w:after="0"/>
        <w:rPr>
          <w:rFonts w:cstheme="minorHAnsi"/>
          <w:b/>
          <w:bCs/>
          <w:lang w:val="en-US"/>
        </w:rPr>
      </w:pPr>
      <w:r w:rsidRPr="00B92713">
        <w:rPr>
          <w:rFonts w:cstheme="minorHAnsi"/>
          <w:b/>
          <w:bCs/>
          <w:lang w:val="en-US"/>
        </w:rPr>
        <w:t>Table S</w:t>
      </w:r>
      <w:r w:rsidR="00BB34D8">
        <w:rPr>
          <w:rFonts w:cstheme="minorHAnsi"/>
          <w:b/>
          <w:bCs/>
          <w:lang w:val="en-US"/>
        </w:rPr>
        <w:t>5</w:t>
      </w:r>
      <w:r w:rsidRPr="00B92713">
        <w:rPr>
          <w:rFonts w:cstheme="minorHAnsi"/>
          <w:b/>
          <w:bCs/>
          <w:lang w:val="en-US"/>
        </w:rPr>
        <w:t xml:space="preserve">. </w:t>
      </w:r>
      <w:r w:rsidRPr="00B92713">
        <w:rPr>
          <w:rFonts w:cstheme="minorHAnsi"/>
          <w:lang w:val="en-US"/>
        </w:rPr>
        <w:t>Associations between DNAm loci and health outcomes (full results primary analyses)</w:t>
      </w:r>
    </w:p>
    <w:p w14:paraId="4DE4AAEC" w14:textId="0376AA3A" w:rsidR="00B92713" w:rsidRPr="00B92713" w:rsidRDefault="00B92713" w:rsidP="00B92713">
      <w:pPr>
        <w:spacing w:after="0"/>
        <w:rPr>
          <w:rFonts w:cstheme="minorHAnsi"/>
          <w:lang w:val="en-US"/>
        </w:rPr>
      </w:pPr>
      <w:r w:rsidRPr="00B92713">
        <w:rPr>
          <w:rFonts w:cstheme="minorHAnsi"/>
          <w:b/>
          <w:bCs/>
          <w:lang w:val="en-US"/>
        </w:rPr>
        <w:t>Table S</w:t>
      </w:r>
      <w:r w:rsidR="00BB34D8">
        <w:rPr>
          <w:rFonts w:cstheme="minorHAnsi"/>
          <w:b/>
          <w:bCs/>
          <w:lang w:val="en-US"/>
        </w:rPr>
        <w:t>6</w:t>
      </w:r>
      <w:r w:rsidRPr="00B92713">
        <w:rPr>
          <w:rFonts w:cstheme="minorHAnsi"/>
          <w:b/>
          <w:bCs/>
          <w:lang w:val="en-US"/>
        </w:rPr>
        <w:t xml:space="preserve">. </w:t>
      </w:r>
      <w:r w:rsidRPr="00B92713">
        <w:rPr>
          <w:rFonts w:cstheme="minorHAnsi"/>
          <w:lang w:val="en-US"/>
        </w:rPr>
        <w:t>Associations between DNAm loci and health outcomes (full results replication analyses)</w:t>
      </w:r>
    </w:p>
    <w:p w14:paraId="587DF60D" w14:textId="45789C8B" w:rsidR="00B92713" w:rsidRPr="00B92713" w:rsidRDefault="00B92713" w:rsidP="00B92713">
      <w:pPr>
        <w:spacing w:after="0"/>
        <w:rPr>
          <w:rFonts w:cstheme="minorHAnsi"/>
          <w:lang w:val="en-US"/>
        </w:rPr>
      </w:pPr>
      <w:r w:rsidRPr="00B92713">
        <w:rPr>
          <w:rFonts w:cstheme="minorHAnsi"/>
          <w:b/>
          <w:bCs/>
          <w:lang w:val="en-US"/>
        </w:rPr>
        <w:t>Table S</w:t>
      </w:r>
      <w:r w:rsidR="00BB34D8">
        <w:rPr>
          <w:rFonts w:cstheme="minorHAnsi"/>
          <w:b/>
          <w:bCs/>
          <w:lang w:val="en-US"/>
        </w:rPr>
        <w:t>7</w:t>
      </w:r>
      <w:r w:rsidRPr="00B92713">
        <w:rPr>
          <w:rFonts w:cstheme="minorHAnsi"/>
          <w:b/>
          <w:bCs/>
          <w:lang w:val="en-US"/>
        </w:rPr>
        <w:t xml:space="preserve">. </w:t>
      </w:r>
      <w:r w:rsidRPr="00B92713">
        <w:rPr>
          <w:rFonts w:cstheme="minorHAnsi"/>
          <w:lang w:val="en-US"/>
        </w:rPr>
        <w:t>Follow-up of DNAm loci with multiple SNPs, using Wald ratio's on all single SNP</w:t>
      </w:r>
    </w:p>
    <w:p w14:paraId="73553426" w14:textId="726CD6E0" w:rsidR="00B92713" w:rsidRPr="00B92713" w:rsidRDefault="00B92713" w:rsidP="00B92713">
      <w:pPr>
        <w:spacing w:after="0"/>
        <w:rPr>
          <w:rFonts w:cstheme="minorHAnsi"/>
          <w:lang w:val="en-US"/>
        </w:rPr>
      </w:pPr>
      <w:r w:rsidRPr="00B92713">
        <w:rPr>
          <w:rFonts w:cstheme="minorHAnsi"/>
          <w:b/>
          <w:bCs/>
          <w:lang w:val="en-US"/>
        </w:rPr>
        <w:t>Table S</w:t>
      </w:r>
      <w:r w:rsidR="00BB34D8">
        <w:rPr>
          <w:rFonts w:cstheme="minorHAnsi"/>
          <w:b/>
          <w:bCs/>
          <w:lang w:val="en-US"/>
        </w:rPr>
        <w:t>8</w:t>
      </w:r>
      <w:r w:rsidRPr="00B92713">
        <w:rPr>
          <w:rFonts w:cstheme="minorHAnsi"/>
          <w:b/>
          <w:bCs/>
          <w:lang w:val="en-US"/>
        </w:rPr>
        <w:t xml:space="preserve">. </w:t>
      </w:r>
      <w:r w:rsidRPr="00B92713">
        <w:rPr>
          <w:rFonts w:cstheme="minorHAnsi"/>
          <w:lang w:val="en-US"/>
        </w:rPr>
        <w:t>MR Egger results to test for directional horizontal pleiotropy (intercept test) for top and nom</w:t>
      </w:r>
      <w:r w:rsidR="00C10E45">
        <w:rPr>
          <w:rFonts w:cstheme="minorHAnsi"/>
          <w:lang w:val="en-US"/>
        </w:rPr>
        <w:t>in</w:t>
      </w:r>
      <w:r w:rsidRPr="00B92713">
        <w:rPr>
          <w:rFonts w:cstheme="minorHAnsi"/>
          <w:lang w:val="en-US"/>
        </w:rPr>
        <w:t>al DNAm loci</w:t>
      </w:r>
    </w:p>
    <w:p w14:paraId="59144C79" w14:textId="3E1D0880" w:rsidR="00B92713" w:rsidRDefault="00B92713" w:rsidP="00B92713">
      <w:pPr>
        <w:spacing w:after="0"/>
        <w:rPr>
          <w:rFonts w:cstheme="minorHAnsi"/>
          <w:lang w:val="en-US"/>
        </w:rPr>
      </w:pPr>
      <w:r w:rsidRPr="00B92713">
        <w:rPr>
          <w:rFonts w:cstheme="minorHAnsi"/>
          <w:b/>
          <w:bCs/>
          <w:lang w:val="en-US"/>
        </w:rPr>
        <w:t>Table S</w:t>
      </w:r>
      <w:r w:rsidR="00BB34D8">
        <w:rPr>
          <w:rFonts w:cstheme="minorHAnsi"/>
          <w:b/>
          <w:bCs/>
          <w:lang w:val="en-US"/>
        </w:rPr>
        <w:t>9</w:t>
      </w:r>
      <w:r w:rsidRPr="00B92713">
        <w:rPr>
          <w:rFonts w:cstheme="minorHAnsi"/>
          <w:b/>
          <w:bCs/>
          <w:lang w:val="en-US"/>
        </w:rPr>
        <w:t xml:space="preserve">. </w:t>
      </w:r>
      <w:r w:rsidRPr="00B92713">
        <w:rPr>
          <w:rFonts w:cstheme="minorHAnsi"/>
          <w:lang w:val="en-US"/>
        </w:rPr>
        <w:t>Test for heterogeneity for top and nominal DNAm loci</w:t>
      </w:r>
    </w:p>
    <w:p w14:paraId="002BE6FE" w14:textId="77777777" w:rsidR="00E96902" w:rsidRPr="00B92713" w:rsidRDefault="00E96902" w:rsidP="00B92713">
      <w:pPr>
        <w:spacing w:after="0"/>
        <w:rPr>
          <w:rFonts w:cstheme="minorHAnsi"/>
          <w:lang w:val="en-US"/>
        </w:rPr>
      </w:pPr>
    </w:p>
    <w:p w14:paraId="2A6DE085" w14:textId="77777777" w:rsidR="00B92713" w:rsidRDefault="00B92713" w:rsidP="00B92713">
      <w:pPr>
        <w:rPr>
          <w:rFonts w:cstheme="minorHAnsi"/>
          <w:b/>
          <w:bCs/>
          <w:lang w:val="en-US"/>
        </w:rPr>
      </w:pPr>
    </w:p>
    <w:p w14:paraId="5E3A0747" w14:textId="7B7A3A92" w:rsidR="00B92713" w:rsidRDefault="00B92713" w:rsidP="00B92713">
      <w:pPr>
        <w:rPr>
          <w:rFonts w:cstheme="minorHAnsi"/>
          <w:b/>
          <w:bCs/>
          <w:lang w:val="en-US"/>
        </w:rPr>
      </w:pPr>
      <w:r>
        <w:rPr>
          <w:rFonts w:cstheme="minorHAnsi"/>
          <w:b/>
          <w:bCs/>
          <w:lang w:val="en-US"/>
        </w:rPr>
        <w:br w:type="page"/>
      </w:r>
    </w:p>
    <w:p w14:paraId="1A36602B" w14:textId="77777777" w:rsidR="00B92713" w:rsidRDefault="00B92713" w:rsidP="00B92713">
      <w:pPr>
        <w:rPr>
          <w:b/>
          <w:bCs/>
          <w:lang w:val="en-US"/>
        </w:rPr>
        <w:sectPr w:rsidR="00B92713" w:rsidSect="00342F67">
          <w:pgSz w:w="11906" w:h="16838"/>
          <w:pgMar w:top="1418" w:right="1418" w:bottom="1418" w:left="1418" w:header="709" w:footer="709" w:gutter="0"/>
          <w:cols w:space="708"/>
          <w:docGrid w:linePitch="360"/>
        </w:sectPr>
      </w:pPr>
    </w:p>
    <w:p w14:paraId="1B25F50B" w14:textId="77777777" w:rsidR="00B92713" w:rsidRPr="00B92713" w:rsidRDefault="00B92713" w:rsidP="00B92713">
      <w:pPr>
        <w:rPr>
          <w:b/>
          <w:bCs/>
          <w:lang w:val="en-US"/>
        </w:rPr>
      </w:pPr>
    </w:p>
    <w:p w14:paraId="0D68CF71" w14:textId="77777777" w:rsidR="00713B5B" w:rsidRPr="00091B32" w:rsidRDefault="00713B5B" w:rsidP="00713B5B">
      <w:pPr>
        <w:jc w:val="center"/>
        <w:rPr>
          <w:b/>
          <w:bCs/>
          <w:lang w:val="en-US"/>
        </w:rPr>
      </w:pPr>
    </w:p>
    <w:p w14:paraId="161E1D26" w14:textId="77777777" w:rsidR="00713B5B" w:rsidRPr="00091B32" w:rsidRDefault="00713B5B" w:rsidP="00713B5B">
      <w:pPr>
        <w:rPr>
          <w:lang w:val="en-US"/>
        </w:rPr>
      </w:pPr>
      <w:r w:rsidRPr="00091B32">
        <w:rPr>
          <w:noProof/>
          <w:lang w:val="en-US"/>
        </w:rPr>
        <w:drawing>
          <wp:inline distT="0" distB="0" distL="0" distR="0" wp14:anchorId="1C50F746" wp14:editId="3400D32F">
            <wp:extent cx="8642168" cy="1981200"/>
            <wp:effectExtent l="0" t="0" r="6985" b="0"/>
            <wp:docPr id="5" name="Picture 4">
              <a:extLst xmlns:a="http://schemas.openxmlformats.org/drawingml/2006/main">
                <a:ext uri="{FF2B5EF4-FFF2-40B4-BE49-F238E27FC236}">
                  <a16:creationId xmlns:a16="http://schemas.microsoft.com/office/drawing/2014/main" id="{88326F38-3917-1ECA-4DD6-D2D2506E28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8326F38-3917-1ECA-4DD6-D2D2506E2823}"/>
                        </a:ext>
                      </a:extLst>
                    </pic:cNvPr>
                    <pic:cNvPicPr>
                      <a:picLocks noChangeAspect="1"/>
                    </pic:cNvPicPr>
                  </pic:nvPicPr>
                  <pic:blipFill rotWithShape="1">
                    <a:blip r:embed="rId5">
                      <a:extLst>
                        <a:ext uri="{28A0092B-C50C-407E-A947-70E740481C1C}">
                          <a14:useLocalDpi xmlns:a14="http://schemas.microsoft.com/office/drawing/2010/main" val="0"/>
                        </a:ext>
                      </a:extLst>
                    </a:blip>
                    <a:srcRect l="2816" t="50196" b="10199"/>
                    <a:stretch/>
                  </pic:blipFill>
                  <pic:spPr bwMode="auto">
                    <a:xfrm>
                      <a:off x="0" y="0"/>
                      <a:ext cx="8642168" cy="1981200"/>
                    </a:xfrm>
                    <a:prstGeom prst="rect">
                      <a:avLst/>
                    </a:prstGeom>
                    <a:ln>
                      <a:noFill/>
                    </a:ln>
                    <a:extLst>
                      <a:ext uri="{53640926-AAD7-44D8-BBD7-CCE9431645EC}">
                        <a14:shadowObscured xmlns:a14="http://schemas.microsoft.com/office/drawing/2010/main"/>
                      </a:ext>
                    </a:extLst>
                  </pic:spPr>
                </pic:pic>
              </a:graphicData>
            </a:graphic>
          </wp:inline>
        </w:drawing>
      </w:r>
    </w:p>
    <w:p w14:paraId="45E27EF9" w14:textId="77777777" w:rsidR="00713B5B" w:rsidRPr="00091B32" w:rsidRDefault="00713B5B" w:rsidP="00713B5B">
      <w:pPr>
        <w:spacing w:after="0" w:line="240" w:lineRule="auto"/>
        <w:rPr>
          <w:rFonts w:ascii="Calibri" w:eastAsia="Times New Roman" w:hAnsi="Calibri" w:cs="Calibri"/>
          <w:b/>
          <w:bCs/>
          <w:color w:val="000000"/>
          <w:kern w:val="0"/>
          <w:lang w:val="en-US" w:eastAsia="nl-NL"/>
          <w14:ligatures w14:val="none"/>
        </w:rPr>
      </w:pPr>
      <w:r w:rsidRPr="00091B32">
        <w:rPr>
          <w:rFonts w:ascii="Calibri" w:eastAsia="Times New Roman" w:hAnsi="Calibri" w:cs="Calibri"/>
          <w:b/>
          <w:bCs/>
          <w:color w:val="000000"/>
          <w:kern w:val="0"/>
          <w:lang w:val="en-US" w:eastAsia="nl-NL"/>
          <w14:ligatures w14:val="none"/>
        </w:rPr>
        <w:t xml:space="preserve">Figure S1. </w:t>
      </w:r>
      <w:r w:rsidRPr="00B92713">
        <w:rPr>
          <w:rFonts w:ascii="Calibri" w:eastAsia="Times New Roman" w:hAnsi="Calibri" w:cs="Calibri"/>
          <w:b/>
          <w:bCs/>
          <w:color w:val="000000"/>
          <w:kern w:val="0"/>
          <w:lang w:val="en-US" w:eastAsia="nl-NL"/>
          <w14:ligatures w14:val="none"/>
        </w:rPr>
        <w:t>A schematic overview of the two-sample mendelian randomization design.</w:t>
      </w:r>
    </w:p>
    <w:p w14:paraId="67C91CD7" w14:textId="77777777" w:rsidR="0065189A" w:rsidRPr="00091B32" w:rsidRDefault="0065189A">
      <w:pPr>
        <w:rPr>
          <w:lang w:val="en-US"/>
        </w:rPr>
      </w:pPr>
    </w:p>
    <w:p w14:paraId="32A15E24" w14:textId="21AF0EB3" w:rsidR="00713B5B" w:rsidRPr="00091B32" w:rsidRDefault="00713B5B">
      <w:pPr>
        <w:rPr>
          <w:lang w:val="en-US"/>
        </w:rPr>
      </w:pPr>
      <w:r w:rsidRPr="00091B32">
        <w:rPr>
          <w:lang w:val="en-US"/>
        </w:rPr>
        <w:br w:type="page"/>
      </w:r>
    </w:p>
    <w:p w14:paraId="53D3BC92" w14:textId="791EDA46" w:rsidR="00713B5B" w:rsidRPr="00091B32" w:rsidRDefault="00713B5B">
      <w:pPr>
        <w:rPr>
          <w:lang w:val="en-US"/>
        </w:rPr>
      </w:pPr>
      <w:r w:rsidRPr="00091B32">
        <w:rPr>
          <w:noProof/>
          <w:lang w:val="en-US"/>
        </w:rPr>
        <w:lastRenderedPageBreak/>
        <w:drawing>
          <wp:inline distT="0" distB="0" distL="0" distR="0" wp14:anchorId="2FA8B328" wp14:editId="75EDC598">
            <wp:extent cx="7772400" cy="4441371"/>
            <wp:effectExtent l="0" t="0" r="0" b="0"/>
            <wp:docPr id="6" name="Picture 5" descr="A picture containing text, screenshot, diagram, line&#10;&#10;Description automatically generated">
              <a:extLst xmlns:a="http://schemas.openxmlformats.org/drawingml/2006/main">
                <a:ext uri="{FF2B5EF4-FFF2-40B4-BE49-F238E27FC236}">
                  <a16:creationId xmlns:a16="http://schemas.microsoft.com/office/drawing/2014/main" id="{68AD5470-12B6-51D8-29A2-E81F3A77F8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screenshot, diagram, line&#10;&#10;Description automatically generated">
                      <a:extLst>
                        <a:ext uri="{FF2B5EF4-FFF2-40B4-BE49-F238E27FC236}">
                          <a16:creationId xmlns:a16="http://schemas.microsoft.com/office/drawing/2014/main" id="{68AD5470-12B6-51D8-29A2-E81F3A77F8D7}"/>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72400" cy="4441371"/>
                    </a:xfrm>
                    <a:prstGeom prst="rect">
                      <a:avLst/>
                    </a:prstGeom>
                  </pic:spPr>
                </pic:pic>
              </a:graphicData>
            </a:graphic>
          </wp:inline>
        </w:drawing>
      </w:r>
    </w:p>
    <w:p w14:paraId="3F5B2F6A" w14:textId="6D4FC0C4" w:rsidR="00713B5B" w:rsidRPr="00091B32" w:rsidRDefault="00713B5B" w:rsidP="00713B5B">
      <w:pPr>
        <w:spacing w:after="0" w:line="240" w:lineRule="auto"/>
        <w:rPr>
          <w:rFonts w:ascii="Calibri" w:eastAsia="Times New Roman" w:hAnsi="Calibri" w:cs="Calibri"/>
          <w:b/>
          <w:bCs/>
          <w:color w:val="000000"/>
          <w:kern w:val="0"/>
          <w:lang w:val="en-US" w:eastAsia="nl-NL"/>
          <w14:ligatures w14:val="none"/>
        </w:rPr>
      </w:pPr>
      <w:r w:rsidRPr="00091B32">
        <w:rPr>
          <w:rFonts w:ascii="Calibri" w:eastAsia="Times New Roman" w:hAnsi="Calibri" w:cs="Calibri"/>
          <w:b/>
          <w:bCs/>
          <w:color w:val="000000"/>
          <w:kern w:val="0"/>
          <w:lang w:val="en-US" w:eastAsia="nl-NL"/>
          <w14:ligatures w14:val="none"/>
        </w:rPr>
        <w:t>Figure S2. Effect estimates across DNAm loci and health outcomes for primary analyses.</w:t>
      </w:r>
      <w:r w:rsidRPr="00091B32">
        <w:rPr>
          <w:rFonts w:ascii="Calibri" w:eastAsia="Times New Roman" w:hAnsi="Calibri" w:cs="Calibri"/>
          <w:color w:val="000000"/>
          <w:kern w:val="0"/>
          <w:lang w:val="en-US" w:eastAsia="nl-NL"/>
          <w14:ligatures w14:val="none"/>
        </w:rPr>
        <w:t xml:space="preserve"> ADHD = attention-deficit/hyperactivity disorder; PTSD = Post-traumatic stress disorder; COPD = chronic obstructive pulmonary disease. The direction of the effect estimate was transformed according to the directionality between childhood adversity and DNAm, meaning that positive estimates reflect a risk increasing role of DNAm (red), and negative estimates reflect a risk suppressing effect of DNAm (blue). The x-axis includes each loci </w:t>
      </w:r>
      <w:r w:rsidR="00091B32" w:rsidRPr="00091B32">
        <w:rPr>
          <w:rFonts w:ascii="Calibri" w:eastAsia="Times New Roman" w:hAnsi="Calibri" w:cs="Calibri"/>
          <w:color w:val="000000"/>
          <w:kern w:val="0"/>
          <w:lang w:val="en-US" w:eastAsia="nl-NL"/>
          <w14:ligatures w14:val="none"/>
        </w:rPr>
        <w:t>assessed;</w:t>
      </w:r>
      <w:r w:rsidRPr="00091B32">
        <w:rPr>
          <w:rFonts w:ascii="Calibri" w:eastAsia="Times New Roman" w:hAnsi="Calibri" w:cs="Calibri"/>
          <w:color w:val="000000"/>
          <w:kern w:val="0"/>
          <w:lang w:val="en-US" w:eastAsia="nl-NL"/>
          <w14:ligatures w14:val="none"/>
        </w:rPr>
        <w:t xml:space="preserve"> the y-axis includes all of the mental health outcomes tested. The order of the x axis and y axis is based on hierarchical ordering: loci and health outcomes were clustered based on the similarity of their associations with each set of outcome types (mental, physical, health risk). DNAm loci with SNPs that were not reported directly in the health outcome studies are shown in dark gray. </w:t>
      </w:r>
    </w:p>
    <w:p w14:paraId="590E02E4" w14:textId="72F0CE83" w:rsidR="00713B5B" w:rsidRPr="00091B32" w:rsidRDefault="00713B5B">
      <w:pPr>
        <w:rPr>
          <w:lang w:val="en-US"/>
        </w:rPr>
      </w:pPr>
      <w:r w:rsidRPr="00091B32">
        <w:rPr>
          <w:noProof/>
          <w:lang w:val="en-US"/>
        </w:rPr>
        <w:lastRenderedPageBreak/>
        <w:drawing>
          <wp:inline distT="0" distB="0" distL="0" distR="0" wp14:anchorId="1B2F7266" wp14:editId="064481CF">
            <wp:extent cx="7772400" cy="4441371"/>
            <wp:effectExtent l="0" t="0" r="0" b="0"/>
            <wp:docPr id="2" name="Picture 1" descr="A picture containing text, screenshot, diagram, line&#10;&#10;Description automatically generated">
              <a:extLst xmlns:a="http://schemas.openxmlformats.org/drawingml/2006/main">
                <a:ext uri="{FF2B5EF4-FFF2-40B4-BE49-F238E27FC236}">
                  <a16:creationId xmlns:a16="http://schemas.microsoft.com/office/drawing/2014/main" id="{161B8086-A222-4CFB-9A26-B41C35B86E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text, screenshot, diagram, line&#10;&#10;Description automatically generated">
                      <a:extLst>
                        <a:ext uri="{FF2B5EF4-FFF2-40B4-BE49-F238E27FC236}">
                          <a16:creationId xmlns:a16="http://schemas.microsoft.com/office/drawing/2014/main" id="{161B8086-A222-4CFB-9A26-B41C35B86E6C}"/>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72400" cy="4441371"/>
                    </a:xfrm>
                    <a:prstGeom prst="rect">
                      <a:avLst/>
                    </a:prstGeom>
                  </pic:spPr>
                </pic:pic>
              </a:graphicData>
            </a:graphic>
          </wp:inline>
        </w:drawing>
      </w:r>
    </w:p>
    <w:p w14:paraId="5D573B42" w14:textId="2521AC9C" w:rsidR="00713B5B" w:rsidRPr="00091B32" w:rsidRDefault="00713B5B" w:rsidP="00713B5B">
      <w:pPr>
        <w:spacing w:after="0" w:line="240" w:lineRule="auto"/>
        <w:rPr>
          <w:rFonts w:ascii="Calibri" w:eastAsia="Times New Roman" w:hAnsi="Calibri" w:cs="Calibri"/>
          <w:b/>
          <w:bCs/>
          <w:color w:val="000000"/>
          <w:kern w:val="0"/>
          <w:lang w:val="en-US" w:eastAsia="nl-NL"/>
          <w14:ligatures w14:val="none"/>
        </w:rPr>
      </w:pPr>
      <w:r w:rsidRPr="00091B32">
        <w:rPr>
          <w:rFonts w:ascii="Calibri" w:eastAsia="Times New Roman" w:hAnsi="Calibri" w:cs="Calibri"/>
          <w:b/>
          <w:bCs/>
          <w:color w:val="000000"/>
          <w:kern w:val="0"/>
          <w:lang w:val="en-US" w:eastAsia="nl-NL"/>
          <w14:ligatures w14:val="none"/>
        </w:rPr>
        <w:t xml:space="preserve">Figure S3. Effect estimates across DNAm loci and health outcomes for triangulation analyses. </w:t>
      </w:r>
      <w:r w:rsidRPr="00091B32">
        <w:rPr>
          <w:rFonts w:ascii="Calibri" w:eastAsia="Times New Roman" w:hAnsi="Calibri" w:cs="Calibri"/>
          <w:color w:val="000000"/>
          <w:kern w:val="0"/>
          <w:lang w:val="en-US" w:eastAsia="nl-NL"/>
          <w14:ligatures w14:val="none"/>
        </w:rPr>
        <w:t xml:space="preserve">ADHD = attention-deficit/hyperactivity disorder; PTSD = Post-traumatic stress disorder; COPD = chronic obstructive pulmonary disease. The direction of the effect estimate was transformed according to the directionality between childhood adversity and DNAm, meaning that positive estimates reflect a risk increasing role of DNAm (red), and negative estimates reflect a risk suppressing effect of DNAm (blue). The x-axis includes each loci </w:t>
      </w:r>
      <w:r w:rsidR="00091B32" w:rsidRPr="00091B32">
        <w:rPr>
          <w:rFonts w:ascii="Calibri" w:eastAsia="Times New Roman" w:hAnsi="Calibri" w:cs="Calibri"/>
          <w:color w:val="000000"/>
          <w:kern w:val="0"/>
          <w:lang w:val="en-US" w:eastAsia="nl-NL"/>
          <w14:ligatures w14:val="none"/>
        </w:rPr>
        <w:t>assessed;</w:t>
      </w:r>
      <w:r w:rsidRPr="00091B32">
        <w:rPr>
          <w:rFonts w:ascii="Calibri" w:eastAsia="Times New Roman" w:hAnsi="Calibri" w:cs="Calibri"/>
          <w:color w:val="000000"/>
          <w:kern w:val="0"/>
          <w:lang w:val="en-US" w:eastAsia="nl-NL"/>
          <w14:ligatures w14:val="none"/>
        </w:rPr>
        <w:t xml:space="preserve"> the y-axis includes all of the mental health outcomes tested. The order of the x axis and y axis is based on hierarchical ordering: loci and health outcomes were clustered based on the similarity of their associations with each set of outcome types (mental, physical, health risk). DNAm loci with SNPs that were not reported directly in the health outcome studies are shown in dark gray. </w:t>
      </w:r>
    </w:p>
    <w:p w14:paraId="34D205DC" w14:textId="77777777" w:rsidR="00713B5B" w:rsidRPr="00091B32" w:rsidRDefault="00713B5B">
      <w:pPr>
        <w:rPr>
          <w:lang w:val="en-US"/>
        </w:rPr>
      </w:pPr>
    </w:p>
    <w:p w14:paraId="0A9F1DBD" w14:textId="229BD24C" w:rsidR="00663B59" w:rsidRPr="00091B32" w:rsidRDefault="00663B59">
      <w:pPr>
        <w:rPr>
          <w:lang w:val="en-US"/>
        </w:rPr>
      </w:pPr>
      <w:r w:rsidRPr="00091B32">
        <w:rPr>
          <w:noProof/>
          <w:lang w:val="en-US"/>
        </w:rPr>
        <w:drawing>
          <wp:inline distT="0" distB="0" distL="0" distR="0" wp14:anchorId="4EDF85A6" wp14:editId="451FD799">
            <wp:extent cx="8892540" cy="4563110"/>
            <wp:effectExtent l="0" t="0" r="3810" b="8890"/>
            <wp:docPr id="8" name="Picture 7" descr="A picture containing text, screenshot, diagram, parallel&#10;&#10;Description automatically generated">
              <a:extLst xmlns:a="http://schemas.openxmlformats.org/drawingml/2006/main">
                <a:ext uri="{FF2B5EF4-FFF2-40B4-BE49-F238E27FC236}">
                  <a16:creationId xmlns:a16="http://schemas.microsoft.com/office/drawing/2014/main" id="{A37007AF-096B-0703-B189-293685C128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text, screenshot, diagram, parallel&#10;&#10;Description automatically generated">
                      <a:extLst>
                        <a:ext uri="{FF2B5EF4-FFF2-40B4-BE49-F238E27FC236}">
                          <a16:creationId xmlns:a16="http://schemas.microsoft.com/office/drawing/2014/main" id="{A37007AF-096B-0703-B189-293685C1287F}"/>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92540" cy="4563110"/>
                    </a:xfrm>
                    <a:prstGeom prst="rect">
                      <a:avLst/>
                    </a:prstGeom>
                  </pic:spPr>
                </pic:pic>
              </a:graphicData>
            </a:graphic>
          </wp:inline>
        </w:drawing>
      </w:r>
    </w:p>
    <w:p w14:paraId="55840C3F" w14:textId="2A81FED9" w:rsidR="00663B59" w:rsidRPr="00B92713" w:rsidRDefault="00663B59" w:rsidP="00663B59">
      <w:pPr>
        <w:spacing w:after="0" w:line="240" w:lineRule="auto"/>
        <w:rPr>
          <w:rFonts w:ascii="Calibri" w:eastAsia="Times New Roman" w:hAnsi="Calibri" w:cs="Calibri"/>
          <w:b/>
          <w:bCs/>
          <w:color w:val="000000"/>
          <w:kern w:val="0"/>
          <w:lang w:val="en-US" w:eastAsia="nl-NL"/>
          <w14:ligatures w14:val="none"/>
        </w:rPr>
      </w:pPr>
      <w:r w:rsidRPr="00B92713">
        <w:rPr>
          <w:rFonts w:ascii="Calibri" w:eastAsia="Times New Roman" w:hAnsi="Calibri" w:cs="Calibri"/>
          <w:b/>
          <w:bCs/>
          <w:color w:val="000000"/>
          <w:kern w:val="0"/>
          <w:lang w:val="en-US" w:eastAsia="nl-NL"/>
          <w14:ligatures w14:val="none"/>
        </w:rPr>
        <w:t xml:space="preserve">Figure S4. Leave-one-out results (beta and 95% confidence intervals) for suggestive DNAm loci with &gt;2 SNPs as instrumental </w:t>
      </w:r>
      <w:r w:rsidR="00091B32" w:rsidRPr="00B92713">
        <w:rPr>
          <w:rFonts w:ascii="Calibri" w:eastAsia="Times New Roman" w:hAnsi="Calibri" w:cs="Calibri"/>
          <w:b/>
          <w:bCs/>
          <w:color w:val="000000"/>
          <w:kern w:val="0"/>
          <w:lang w:val="en-US" w:eastAsia="nl-NL"/>
          <w14:ligatures w14:val="none"/>
        </w:rPr>
        <w:t>variables.</w:t>
      </w:r>
    </w:p>
    <w:p w14:paraId="79CDFEF8" w14:textId="77777777" w:rsidR="00663B59" w:rsidRPr="00091B32" w:rsidRDefault="00663B59">
      <w:pPr>
        <w:rPr>
          <w:lang w:val="en-US"/>
        </w:rPr>
      </w:pPr>
    </w:p>
    <w:sectPr w:rsidR="00663B59" w:rsidRPr="00091B32" w:rsidSect="00342F67">
      <w:pgSz w:w="16838" w:h="11906" w:orient="landscape"/>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86C"/>
    <w:rsid w:val="00091B32"/>
    <w:rsid w:val="00342F67"/>
    <w:rsid w:val="004B3AED"/>
    <w:rsid w:val="005450F7"/>
    <w:rsid w:val="00595976"/>
    <w:rsid w:val="006239A6"/>
    <w:rsid w:val="0063086C"/>
    <w:rsid w:val="0065189A"/>
    <w:rsid w:val="00663B59"/>
    <w:rsid w:val="00713B5B"/>
    <w:rsid w:val="007C0752"/>
    <w:rsid w:val="00974DD3"/>
    <w:rsid w:val="00AE2EDB"/>
    <w:rsid w:val="00B92713"/>
    <w:rsid w:val="00BB34D8"/>
    <w:rsid w:val="00C10E45"/>
    <w:rsid w:val="00E96902"/>
    <w:rsid w:val="00F15E8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9D9B5"/>
  <w15:chartTrackingRefBased/>
  <w15:docId w15:val="{AC9AACE5-227D-4D7C-B6A5-50770B86E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0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74DD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6239A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19032">
      <w:bodyDiv w:val="1"/>
      <w:marLeft w:val="0"/>
      <w:marRight w:val="0"/>
      <w:marTop w:val="0"/>
      <w:marBottom w:val="0"/>
      <w:divBdr>
        <w:top w:val="none" w:sz="0" w:space="0" w:color="auto"/>
        <w:left w:val="none" w:sz="0" w:space="0" w:color="auto"/>
        <w:bottom w:val="none" w:sz="0" w:space="0" w:color="auto"/>
        <w:right w:val="none" w:sz="0" w:space="0" w:color="auto"/>
      </w:divBdr>
    </w:div>
    <w:div w:id="407725761">
      <w:bodyDiv w:val="1"/>
      <w:marLeft w:val="0"/>
      <w:marRight w:val="0"/>
      <w:marTop w:val="0"/>
      <w:marBottom w:val="0"/>
      <w:divBdr>
        <w:top w:val="none" w:sz="0" w:space="0" w:color="auto"/>
        <w:left w:val="none" w:sz="0" w:space="0" w:color="auto"/>
        <w:bottom w:val="none" w:sz="0" w:space="0" w:color="auto"/>
        <w:right w:val="none" w:sz="0" w:space="0" w:color="auto"/>
      </w:divBdr>
    </w:div>
    <w:div w:id="541406510">
      <w:bodyDiv w:val="1"/>
      <w:marLeft w:val="0"/>
      <w:marRight w:val="0"/>
      <w:marTop w:val="0"/>
      <w:marBottom w:val="0"/>
      <w:divBdr>
        <w:top w:val="none" w:sz="0" w:space="0" w:color="auto"/>
        <w:left w:val="none" w:sz="0" w:space="0" w:color="auto"/>
        <w:bottom w:val="none" w:sz="0" w:space="0" w:color="auto"/>
        <w:right w:val="none" w:sz="0" w:space="0" w:color="auto"/>
      </w:divBdr>
    </w:div>
    <w:div w:id="556405479">
      <w:bodyDiv w:val="1"/>
      <w:marLeft w:val="0"/>
      <w:marRight w:val="0"/>
      <w:marTop w:val="0"/>
      <w:marBottom w:val="0"/>
      <w:divBdr>
        <w:top w:val="none" w:sz="0" w:space="0" w:color="auto"/>
        <w:left w:val="none" w:sz="0" w:space="0" w:color="auto"/>
        <w:bottom w:val="none" w:sz="0" w:space="0" w:color="auto"/>
        <w:right w:val="none" w:sz="0" w:space="0" w:color="auto"/>
      </w:divBdr>
    </w:div>
    <w:div w:id="685912918">
      <w:bodyDiv w:val="1"/>
      <w:marLeft w:val="0"/>
      <w:marRight w:val="0"/>
      <w:marTop w:val="0"/>
      <w:marBottom w:val="0"/>
      <w:divBdr>
        <w:top w:val="none" w:sz="0" w:space="0" w:color="auto"/>
        <w:left w:val="none" w:sz="0" w:space="0" w:color="auto"/>
        <w:bottom w:val="none" w:sz="0" w:space="0" w:color="auto"/>
        <w:right w:val="none" w:sz="0" w:space="0" w:color="auto"/>
      </w:divBdr>
    </w:div>
    <w:div w:id="767580733">
      <w:bodyDiv w:val="1"/>
      <w:marLeft w:val="0"/>
      <w:marRight w:val="0"/>
      <w:marTop w:val="0"/>
      <w:marBottom w:val="0"/>
      <w:divBdr>
        <w:top w:val="none" w:sz="0" w:space="0" w:color="auto"/>
        <w:left w:val="none" w:sz="0" w:space="0" w:color="auto"/>
        <w:bottom w:val="none" w:sz="0" w:space="0" w:color="auto"/>
        <w:right w:val="none" w:sz="0" w:space="0" w:color="auto"/>
      </w:divBdr>
    </w:div>
    <w:div w:id="807669370">
      <w:bodyDiv w:val="1"/>
      <w:marLeft w:val="0"/>
      <w:marRight w:val="0"/>
      <w:marTop w:val="0"/>
      <w:marBottom w:val="0"/>
      <w:divBdr>
        <w:top w:val="none" w:sz="0" w:space="0" w:color="auto"/>
        <w:left w:val="none" w:sz="0" w:space="0" w:color="auto"/>
        <w:bottom w:val="none" w:sz="0" w:space="0" w:color="auto"/>
        <w:right w:val="none" w:sz="0" w:space="0" w:color="auto"/>
      </w:divBdr>
    </w:div>
    <w:div w:id="2097512322">
      <w:bodyDiv w:val="1"/>
      <w:marLeft w:val="0"/>
      <w:marRight w:val="0"/>
      <w:marTop w:val="0"/>
      <w:marBottom w:val="0"/>
      <w:divBdr>
        <w:top w:val="none" w:sz="0" w:space="0" w:color="auto"/>
        <w:left w:val="none" w:sz="0" w:space="0" w:color="auto"/>
        <w:bottom w:val="none" w:sz="0" w:space="0" w:color="auto"/>
        <w:right w:val="none" w:sz="0" w:space="0" w:color="auto"/>
      </w:divBdr>
    </w:div>
    <w:div w:id="210903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iff"/><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714BB-99DE-44B4-A238-31DA94712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Pages>
  <Words>514</Words>
  <Characters>2830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Schuurmans</dc:creator>
  <cp:keywords/>
  <dc:description/>
  <cp:lastModifiedBy>Isabel Schuurmans</cp:lastModifiedBy>
  <cp:revision>4</cp:revision>
  <dcterms:created xsi:type="dcterms:W3CDTF">2023-06-02T18:15:00Z</dcterms:created>
  <dcterms:modified xsi:type="dcterms:W3CDTF">2024-03-05T09:02:00Z</dcterms:modified>
</cp:coreProperties>
</file>