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Nội dung nào sau đây không phải là quyết định của Hội nghị Ianta (2/1945)?</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A. Thành lập tòa án quốc tế Nuyrambe để xét xử tội phạm chiến tranh.</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 Thống nhất mục tiêu tiêu diệt tận gốc chủ nghĩa phát xít.</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 Thống nhất về việc thành lập tổ chức Liên Hợp quốc.</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D. Phân chia phạm vi ảnh hưởng ở châu Âu và châu Á.</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A</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Tổ chức nào sau đây không thuộc Liên hợp quốc?</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A. UNICEF.</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 WTO.</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 NATO.</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D. UNESCO.</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&lt;level&gt;</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Đọc kĩ câu hỏi:</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 Trụ sở của tổ chức Liên Hợp quốc được đặt ở đâu?</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A. NewYork</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 Washington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 California</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D. Boston</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A</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Nguyên tắc cơ bản nhất chỉ đạo hoạt động của Liên Hợp quốc</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A. tôn trọng toàn vẹn lãnh thổ và độc lập chính trị của tất cả các nước</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 không can thiệp vào công việc nội bộ của bất cứ nước nào</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 bình đẳng chủ quyền giữa các quốc gia và quyền tự quyết của các dân tộc</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D. chung sống hòa bình và sự nhất trí giữa 5 nước lớn (Liên Xô, Mĩ, Anh, Pháp, Trung Quốc)</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D</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&lt;level&gt;</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Vai trò trọng yếu của Hội đồng Bảo an Liên hợp quốc là</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A. giải quyết thỏa đáng các vấn đề về kinh tế - xã hội.</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 tăng cường quan hệ hợp tác giữa các nước.</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 giải quyết mọi công việc của Đại hội đồng.</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D. chịu trách nhiệm chính về duy trì hòa bình và an ninh thế giới.</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D</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Hiến chương Liên hợp quốc chính thức có hiệu lực từ khi nào?</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A. 24 – 11 – 1945</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 24 -10 – 1945</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 25 – 4 – 1945</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D. 26 – 6 – 1945</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Việc thực hiện liên tục một, một số hoặc tất cả các công đoạn của quá trình đầu tư, từ sản xuất đến tiêu thụ sản phẩm hoặc cung ứng dịch vụ trên thị trường nhằm mục đích sinh lợi được gọi là</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A. làm việc.</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 kinh doanh.</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C. đầu tư.</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D. sinh lời.</w:t>
      </w:r>
    </w:p>
    <w:p>
      <w:pPr>
        <w:numPr>
          <w:ilvl w:val="0"/>
          <w:numId w:val="0"/>
        </w:numPr>
        <w:rPr>
          <w:rFonts w:hint="default" w:ascii="Times New Roman" w:hAnsi="Times New Roman"/>
          <w:sz w:val="24"/>
          <w:szCs w:val="24"/>
          <w:lang w:val="en-US"/>
        </w:rPr>
      </w:pPr>
      <w:r>
        <w:rPr>
          <w:rFonts w:hint="default" w:ascii="Times New Roman" w:hAnsi="Times New Roman"/>
          <w:sz w:val="24"/>
          <w:szCs w:val="24"/>
          <w:lang w:val="en-US"/>
        </w:rPr>
        <w:t>B</w:t>
      </w:r>
    </w:p>
    <w:p>
      <w:pPr>
        <w:numPr>
          <w:ilvl w:val="0"/>
          <w:numId w:val="0"/>
        </w:numPr>
        <w:rPr>
          <w:rFonts w:hint="default" w:ascii="Times New Roman" w:hAnsi="Times New Roman"/>
          <w:sz w:val="24"/>
          <w:szCs w:val="24"/>
          <w:lang w:val="en-US"/>
        </w:rPr>
      </w:pPr>
    </w:p>
    <w:p>
      <w:pPr>
        <w:numPr>
          <w:ilvl w:val="0"/>
          <w:numId w:val="0"/>
        </w:numPr>
        <w:rPr>
          <w:rFonts w:hint="default" w:ascii="Times New Roman" w:hAnsi="Times New Roman"/>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940D70"/>
    <w:rsid w:val="0A624F0E"/>
    <w:rsid w:val="0EBE6CF1"/>
    <w:rsid w:val="10F9535B"/>
    <w:rsid w:val="287F6491"/>
    <w:rsid w:val="307F5D73"/>
    <w:rsid w:val="3767689B"/>
    <w:rsid w:val="41C72244"/>
    <w:rsid w:val="515D5C8A"/>
    <w:rsid w:val="5B313CF3"/>
    <w:rsid w:val="5D566F62"/>
    <w:rsid w:val="65BE2B85"/>
    <w:rsid w:val="697C2F40"/>
    <w:rsid w:val="6A7800DB"/>
    <w:rsid w:val="70940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16</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2021-08-10T06:27:00Z</dcterms:created>
  <dc:creator>vipth</dc:creator>
  <cp:lastModifiedBy>Trần Thế Duy</cp:lastModifiedBy>
  <dcterms:modified xsi:type="dcterms:W3CDTF">2021-08-20T04:20:11Z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008D1A332DC4412ABA94068E2810F1D6</vt:lpwstr>
  </property>
</Properties>
</file>