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4B"/>
          <w:sz w:val="72"/>
          <w:szCs w:val="72"/>
        </w:rPr>
        <w:t xml:space="preserve">CII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Clinical Intelligence Infrastructure</w:t>
      </w:r>
    </w:p>
    <w:p>
      <w:pPr>
        <w:spacing w:after="100"/>
      </w:pPr>
    </w:p>
    <w:p>
      <w:pPr>
        <w:pBdr>
          <w:top w:val="single" w:color="1B3A4B" w:sz="6" w:space="12"/>
        </w:pBdr>
        <w:spacing w:after="200"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Platform Vision &amp; Architecture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Sovereign Healthcare AI for Saudi Arabia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for Strategic Partners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The Opportunity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Saudi Arabia’s healthcare sector is undergoing rapid transformation under Vision 2030. Yet the clinical intelligence infrastructure — the systems that turn clinical encounters into structured evidence, knowledge, and data — remains entirely dependent on foreign platforms.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sovereign clinical AI exists in the region. No Saudi platform converts physician encounters into structured medical evidence. No local system generates real-world evidence from clinical practice at scale.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CII fills this gap.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What is CII?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CII (Clinical Intelligence Infrastructure) is a seven-layer sovereign healthcare AI platform that transforms clinical practice into structured intelligence. It is not a single application — it is the infrastructure layer that sits above healthcare systems and generates continuous value from clinical encounters.</w:t>
      </w:r>
    </w:p>
    <w:p>
      <w:pPr>
        <w:spacing w:after="100"/>
      </w:pPr>
    </w:p>
    <w:p>
      <w:pPr>
        <w:pBdr>
          <w:left w:val="single" w:color="1B3A4B" w:sz="12" w:space="8"/>
        </w:pBdr>
        <w:spacing w:after="200"/>
        <w:ind w:left="400"/>
      </w:pPr>
      <w:r>
        <w:rPr>
          <w:rFonts w:ascii="Arial" w:cs="Arial" w:eastAsia="Arial" w:hAnsi="Arial"/>
          <w:i/>
          <w:iCs/>
          <w:color w:val="1B3A4B"/>
          <w:sz w:val="22"/>
          <w:szCs w:val="22"/>
        </w:rPr>
        <w:t xml:space="preserve">CII is to clinical intelligence what AWS is to cloud computing — the invisible infrastructure that powers everything above it.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Seven-Layer Architecture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CII is built as a vertically integrated stack. Each layer generates data that feeds the layers above it, creating a compounding intelligence flywheel: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Clinical Evidence Infrastructure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Real-time clinical evidence retrieval — structured, cited, guideline-aligned. Powers physician queries in Arabic and English across all medical specialties.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AI Clinical Agents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Specialty-specific AI assistants (cardiology, endocrinology, surgery, etc.) that understand clinical context and deliver domain-aware recommendations.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3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Clinical Decision Support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Integrated diagnostic reasoning, drug interaction screening, differential diagnosis generation, and protocol adherence monitoring.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4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Automated Medical Documentation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AI-generated clinical notes, discharge summaries, referral letters, and procedure documentation — reducing physician administrative burden by 60%+.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5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Revenue Cycle Intelligence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Automated clinical coding (ICD-10, CPT), documentation-to-billing alignment, prior authorization support, and claims optimization.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6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Patient Intelligence Layer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Longitudinal patient profiles built from clinical encounters, lab results, medications, and outcomes — enabling predictive care models and population health analytics.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7</w:t>
            </w:r>
          </w:p>
        </w:tc>
        <w:tc>
          <w:tcPr>
            <w:tcW w:type="dxa" w:w="8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Real-World Evidence Generation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Automated generation of de-identified clinical datasets for pharma research, health economics studies, regulatory submissions, and policy development.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The Data Flywheel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CII’s architecture creates a self-reinforcing cycle:</w:t>
      </w:r>
    </w:p>
    <w:p>
      <w:pPr>
        <w:spacing w:after="1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Physicians use CII at the point of care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4B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Every interaction generates structured clinical data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4B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improves CII’s recommendations and models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4B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Better recommendations drive more physician usage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4B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More usage generates more data and clinical knowledge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4B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Knowledge feeds RWE, publications, and commercial data products</w:t>
            </w:r>
          </w:p>
        </w:tc>
      </w:tr>
    </w:tbl>
    <w:p>
      <w:pPr>
        <w:spacing w:after="10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flywheel is the competitive moat. Once spinning, it becomes nearly impossible for competitors to replicate — because the data is generated from Saudi clinical practice and governed by Saudi scientific societies.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The Theeb Ecosystem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CII does not operate in isolation. It is the technology pillar of a four-group healthcare ecosystem: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TKG — Theeb Knowledge Group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 publishing, medical education, contract research, scientific society management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TVG — Theeb Value Group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cycle management, value-based healthcare, health economics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THDG — Theeb Health Delivery Group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care (Welunion), specialist clinics (CoClinics), procedural centers (Dawali)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TTG — Theeb Technology Group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CII platform — sovereign clinical AI infrastructure</w:t>
            </w:r>
          </w:p>
        </w:tc>
      </w:tr>
    </w:tbl>
    <w:p>
      <w:pPr>
        <w:spacing w:after="10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group feeds CII with data, clinical context, and real-world validation. CII feeds each group with intelligence, evidence, and commercial data products. This creates a closed-loop healthcare intelligence system that no standalone AI platform can replicate.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Market Opportunity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Primary Market: Saudi Arabia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400+ hospitals and 2,500+ primary care centers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80,000+ licensed physicians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SAR 200B+ annual healthcare expenditure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National Health Transformation Program (Vision 2030) driving digital adoption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sovereign clinical AI infrastructure exists</w:t>
      </w:r>
    </w:p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Expansion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GCC (UAE, Bahrain, Kuwait, Qatar, Oman) — shared clinical practice patterns and regulatory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MENA (Egypt, Jordan, Morocco) — Arabic language advantage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Emerging markets seeking cost-effective clinical AI alternatives to Western platforms</w:t>
      </w:r>
    </w:p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Per-hospital, per-physician platform licensing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RWE Data Products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De-identified clinical datasets for pharma, insurers, regulators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 AI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clinical documentation and coding services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Government Contracts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clinical decision support infrastructure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 Partnerships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economics and outcomes research (HEOR) services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Vision 2030 is actively investing in healthcare digitization and data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SFDA is developing digital health regulatory frameworks — first movers shape the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Saudi scientific societies are ready to govern clinical AI outputs — a unique advantage globally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competitor has sovereign positioning in the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clinical evidence technology has matured to production-ready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window to establish the national clinical intelligence infrastructure is open now — it will not stay open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Role of Technology Partners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CII’s Layer 1 (Clinical Evidence Infrastructure) is accelerated through partnership with a specialized clinical AI engine provider. The technology partner provides: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evidence retrieval and clinical reasoning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deployment under CII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Saudi-hosted infrastructure (all data remains in-Kingdom)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Rapid MVP delivery (7 days from branding materials)</w:t>
      </w:r>
    </w:p>
    <w:p>
      <w:pPr>
        <w:spacing w:after="10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technology partner operates as an invisible infrastructure component inside CII — similar to how AWS powers applications without appearing in the user interface.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Immediate Next Steps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CTO technical evaluation meeting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Finalize branding and visual identity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days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 deployment at Care Hospitals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from branding delivery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Physician onboarding and pilot launch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weeks of MVP</w:t>
            </w:r>
          </w:p>
        </w:tc>
      </w:tr>
      <w:tr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adoption metrics review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left w:val="single" w:color="1B3A4B" w:sz="12" w:space="8"/>
        </w:pBdr>
        <w:spacing w:after="200"/>
        <w:ind w:left="400"/>
      </w:pPr>
      <w:r>
        <w:rPr>
          <w:rFonts w:ascii="Arial" w:cs="Arial" w:eastAsia="Arial" w:hAnsi="Arial"/>
          <w:i/>
          <w:iCs/>
          <w:color w:val="1B3A4B"/>
          <w:sz w:val="24"/>
          <w:szCs w:val="24"/>
        </w:rPr>
        <w:t xml:space="preserve">CII is the sovereign clinical intelligence infrastructure that Saudi Arabia needs — and the market is ready now.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Vision Overview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CII Vision Overview | March 2026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CII — Platform Vision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5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2026-03-18T04:00:47.543Z</dcterms:created>
  <dcterms:modified xsi:type="dcterms:W3CDTF">2026-03-18T04:00:47.546Z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