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504339" w14:textId="77777777" w:rsidR="005B007B" w:rsidRPr="005B007B" w:rsidRDefault="005B007B" w:rsidP="005B007B">
      <w:pPr>
        <w:spacing w:before="100" w:beforeAutospacing="1" w:after="100" w:afterAutospacing="1" w:line="240" w:lineRule="auto"/>
        <w:outlineLvl w:val="3"/>
        <w:rPr>
          <w:rFonts w:ascii="Times New Roman" w:eastAsia="Times New Roman" w:hAnsi="Times New Roman" w:cs="Times New Roman"/>
          <w:b/>
          <w:bCs/>
          <w:sz w:val="24"/>
          <w:szCs w:val="24"/>
        </w:rPr>
      </w:pPr>
      <w:r w:rsidRPr="005B007B">
        <w:rPr>
          <w:rFonts w:ascii="Times New Roman" w:eastAsia="Times New Roman" w:hAnsi="Times New Roman" w:cs="Times New Roman"/>
          <w:b/>
          <w:bCs/>
          <w:sz w:val="24"/>
          <w:szCs w:val="24"/>
        </w:rPr>
        <w:t>Special Conditions:</w:t>
      </w:r>
    </w:p>
    <w:p w14:paraId="422FA9B7" w14:textId="77777777" w:rsidR="005B007B" w:rsidRPr="005B007B" w:rsidRDefault="005B007B" w:rsidP="005B00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 xml:space="preserve">The contractor must </w:t>
      </w:r>
      <w:r w:rsidRPr="005B007B">
        <w:rPr>
          <w:rFonts w:ascii="Times New Roman" w:eastAsia="Times New Roman" w:hAnsi="Times New Roman" w:cs="Times New Roman"/>
          <w:b/>
          <w:bCs/>
          <w:sz w:val="24"/>
          <w:szCs w:val="24"/>
        </w:rPr>
        <w:t>execute the project work professionally and efficiently</w:t>
      </w:r>
      <w:r w:rsidRPr="005B007B">
        <w:rPr>
          <w:rFonts w:ascii="Times New Roman" w:eastAsia="Times New Roman" w:hAnsi="Times New Roman" w:cs="Times New Roman"/>
          <w:sz w:val="24"/>
          <w:szCs w:val="24"/>
        </w:rPr>
        <w:t xml:space="preserve"> to ensure quality implementation.</w:t>
      </w:r>
    </w:p>
    <w:p w14:paraId="398E9A50" w14:textId="77777777" w:rsidR="005B007B" w:rsidRPr="005B007B" w:rsidRDefault="005B007B" w:rsidP="005B00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 xml:space="preserve">The contractor must </w:t>
      </w:r>
      <w:r w:rsidRPr="005B007B">
        <w:rPr>
          <w:rFonts w:ascii="Times New Roman" w:eastAsia="Times New Roman" w:hAnsi="Times New Roman" w:cs="Times New Roman"/>
          <w:b/>
          <w:bCs/>
          <w:sz w:val="24"/>
          <w:szCs w:val="24"/>
        </w:rPr>
        <w:t>comply with the required Saudization rates</w:t>
      </w:r>
      <w:r w:rsidRPr="005B007B">
        <w:rPr>
          <w:rFonts w:ascii="Times New Roman" w:eastAsia="Times New Roman" w:hAnsi="Times New Roman" w:cs="Times New Roman"/>
          <w:sz w:val="24"/>
          <w:szCs w:val="24"/>
        </w:rPr>
        <w:t xml:space="preserve"> for targeted professions, establishments, and entities.</w:t>
      </w:r>
    </w:p>
    <w:p w14:paraId="2EC2B7D2" w14:textId="77777777" w:rsidR="005B007B" w:rsidRPr="005B007B" w:rsidRDefault="005B007B" w:rsidP="005B00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 xml:space="preserve">The contractor must </w:t>
      </w:r>
      <w:r w:rsidRPr="005B007B">
        <w:rPr>
          <w:rFonts w:ascii="Times New Roman" w:eastAsia="Times New Roman" w:hAnsi="Times New Roman" w:cs="Times New Roman"/>
          <w:b/>
          <w:bCs/>
          <w:sz w:val="24"/>
          <w:szCs w:val="24"/>
        </w:rPr>
        <w:t>submit a workforce distribution plan</w:t>
      </w:r>
      <w:r w:rsidRPr="005B007B">
        <w:rPr>
          <w:rFonts w:ascii="Times New Roman" w:eastAsia="Times New Roman" w:hAnsi="Times New Roman" w:cs="Times New Roman"/>
          <w:sz w:val="24"/>
          <w:szCs w:val="24"/>
        </w:rPr>
        <w:t xml:space="preserve"> outlining the team’s allocation throughout the project phases.</w:t>
      </w:r>
    </w:p>
    <w:p w14:paraId="7F12B513" w14:textId="77777777" w:rsidR="005B007B" w:rsidRPr="005B007B" w:rsidRDefault="005B007B" w:rsidP="005B00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 xml:space="preserve">The contractor must </w:t>
      </w:r>
      <w:r w:rsidRPr="005B007B">
        <w:rPr>
          <w:rFonts w:ascii="Times New Roman" w:eastAsia="Times New Roman" w:hAnsi="Times New Roman" w:cs="Times New Roman"/>
          <w:b/>
          <w:bCs/>
          <w:sz w:val="24"/>
          <w:szCs w:val="24"/>
        </w:rPr>
        <w:t>ensure knowledge transfer</w:t>
      </w:r>
      <w:r w:rsidRPr="005B007B">
        <w:rPr>
          <w:rFonts w:ascii="Times New Roman" w:eastAsia="Times New Roman" w:hAnsi="Times New Roman" w:cs="Times New Roman"/>
          <w:sz w:val="24"/>
          <w:szCs w:val="24"/>
        </w:rPr>
        <w:t xml:space="preserve"> as part of the project deliverables.</w:t>
      </w:r>
    </w:p>
    <w:p w14:paraId="0BB9862D" w14:textId="77777777" w:rsidR="005B007B" w:rsidRPr="005B007B" w:rsidRDefault="005B007B" w:rsidP="005B00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 xml:space="preserve">The contractor must </w:t>
      </w:r>
      <w:r w:rsidRPr="005B007B">
        <w:rPr>
          <w:rFonts w:ascii="Times New Roman" w:eastAsia="Times New Roman" w:hAnsi="Times New Roman" w:cs="Times New Roman"/>
          <w:b/>
          <w:bCs/>
          <w:sz w:val="24"/>
          <w:szCs w:val="24"/>
        </w:rPr>
        <w:t>adhere to contract Saudization regulations</w:t>
      </w:r>
      <w:r w:rsidRPr="005B007B">
        <w:rPr>
          <w:rFonts w:ascii="Times New Roman" w:eastAsia="Times New Roman" w:hAnsi="Times New Roman" w:cs="Times New Roman"/>
          <w:sz w:val="24"/>
          <w:szCs w:val="24"/>
        </w:rPr>
        <w:t xml:space="preserve"> in accordance with </w:t>
      </w:r>
      <w:r w:rsidRPr="005B007B">
        <w:rPr>
          <w:rFonts w:ascii="Times New Roman" w:eastAsia="Times New Roman" w:hAnsi="Times New Roman" w:cs="Times New Roman"/>
          <w:b/>
          <w:bCs/>
          <w:sz w:val="24"/>
          <w:szCs w:val="24"/>
        </w:rPr>
        <w:t>royal decrees, Cabinet decisions, and resolutions issued by the Ministry of Human Resources and Social Development</w:t>
      </w:r>
      <w:r w:rsidRPr="005B007B">
        <w:rPr>
          <w:rFonts w:ascii="Times New Roman" w:eastAsia="Times New Roman" w:hAnsi="Times New Roman" w:cs="Times New Roman"/>
          <w:sz w:val="24"/>
          <w:szCs w:val="24"/>
        </w:rPr>
        <w:t>.</w:t>
      </w:r>
    </w:p>
    <w:p w14:paraId="675D31F4" w14:textId="77777777" w:rsidR="005B007B" w:rsidRPr="005B007B" w:rsidRDefault="005B007B" w:rsidP="005B00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 xml:space="preserve">For all official documents that fall under </w:t>
      </w:r>
      <w:r w:rsidRPr="005B007B">
        <w:rPr>
          <w:rFonts w:ascii="Times New Roman" w:eastAsia="Times New Roman" w:hAnsi="Times New Roman" w:cs="Times New Roman"/>
          <w:b/>
          <w:bCs/>
          <w:sz w:val="24"/>
          <w:szCs w:val="24"/>
        </w:rPr>
        <w:t>Cabinet Decision No. 483</w:t>
      </w:r>
      <w:r w:rsidRPr="005B007B">
        <w:rPr>
          <w:rFonts w:ascii="Times New Roman" w:eastAsia="Times New Roman" w:hAnsi="Times New Roman" w:cs="Times New Roman"/>
          <w:sz w:val="24"/>
          <w:szCs w:val="24"/>
        </w:rPr>
        <w:t xml:space="preserve"> regarding the </w:t>
      </w:r>
      <w:r w:rsidRPr="005B007B">
        <w:rPr>
          <w:rFonts w:ascii="Times New Roman" w:eastAsia="Times New Roman" w:hAnsi="Times New Roman" w:cs="Times New Roman"/>
          <w:b/>
          <w:bCs/>
          <w:sz w:val="24"/>
          <w:szCs w:val="24"/>
        </w:rPr>
        <w:t>governance of official document translations for government entities</w:t>
      </w:r>
      <w:r w:rsidRPr="005B007B">
        <w:rPr>
          <w:rFonts w:ascii="Times New Roman" w:eastAsia="Times New Roman" w:hAnsi="Times New Roman" w:cs="Times New Roman"/>
          <w:sz w:val="24"/>
          <w:szCs w:val="24"/>
        </w:rPr>
        <w:t xml:space="preserve">, the contractor is responsible for </w:t>
      </w:r>
      <w:r w:rsidRPr="005B007B">
        <w:rPr>
          <w:rFonts w:ascii="Times New Roman" w:eastAsia="Times New Roman" w:hAnsi="Times New Roman" w:cs="Times New Roman"/>
          <w:b/>
          <w:bCs/>
          <w:sz w:val="24"/>
          <w:szCs w:val="24"/>
        </w:rPr>
        <w:t>providing official regulatory documents in both Arabic and English</w:t>
      </w:r>
      <w:r w:rsidRPr="005B007B">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872"/>
        <w:gridCol w:w="1969"/>
        <w:gridCol w:w="1334"/>
        <w:gridCol w:w="3036"/>
      </w:tblGrid>
      <w:tr w:rsidR="005B007B" w:rsidRPr="005B007B" w14:paraId="44BD7413" w14:textId="77777777" w:rsidTr="005B007B">
        <w:trPr>
          <w:tblHeader/>
          <w:tblCellSpacing w:w="15" w:type="dxa"/>
        </w:trPr>
        <w:tc>
          <w:tcPr>
            <w:tcW w:w="0" w:type="auto"/>
            <w:vAlign w:val="center"/>
            <w:hideMark/>
          </w:tcPr>
          <w:p w14:paraId="477071CE" w14:textId="77777777" w:rsidR="005B007B" w:rsidRPr="005B007B" w:rsidRDefault="005B007B" w:rsidP="005B007B">
            <w:pPr>
              <w:pStyle w:val="ListParagraph"/>
              <w:numPr>
                <w:ilvl w:val="0"/>
                <w:numId w:val="1"/>
              </w:numPr>
              <w:spacing w:after="0" w:line="240" w:lineRule="auto"/>
              <w:jc w:val="center"/>
              <w:rPr>
                <w:rFonts w:ascii="Times New Roman" w:eastAsia="Times New Roman" w:hAnsi="Times New Roman" w:cs="Times New Roman"/>
                <w:b/>
                <w:bCs/>
                <w:sz w:val="24"/>
                <w:szCs w:val="24"/>
              </w:rPr>
            </w:pPr>
            <w:r w:rsidRPr="005B007B">
              <w:rPr>
                <w:rFonts w:ascii="Times New Roman" w:eastAsia="Times New Roman" w:hAnsi="Times New Roman" w:cs="Times New Roman"/>
                <w:b/>
                <w:bCs/>
                <w:sz w:val="24"/>
                <w:szCs w:val="24"/>
              </w:rPr>
              <w:t>No.</w:t>
            </w:r>
          </w:p>
        </w:tc>
        <w:tc>
          <w:tcPr>
            <w:tcW w:w="0" w:type="auto"/>
            <w:vAlign w:val="center"/>
            <w:hideMark/>
          </w:tcPr>
          <w:p w14:paraId="3FCABC29" w14:textId="77777777" w:rsidR="005B007B" w:rsidRPr="005B007B" w:rsidRDefault="005B007B" w:rsidP="005B007B">
            <w:pPr>
              <w:spacing w:after="0" w:line="240" w:lineRule="auto"/>
              <w:jc w:val="center"/>
              <w:rPr>
                <w:rFonts w:ascii="Times New Roman" w:eastAsia="Times New Roman" w:hAnsi="Times New Roman" w:cs="Times New Roman"/>
                <w:b/>
                <w:bCs/>
                <w:sz w:val="24"/>
                <w:szCs w:val="24"/>
              </w:rPr>
            </w:pPr>
            <w:r w:rsidRPr="005B007B">
              <w:rPr>
                <w:rFonts w:ascii="Times New Roman" w:eastAsia="Times New Roman" w:hAnsi="Times New Roman" w:cs="Times New Roman"/>
                <w:b/>
                <w:bCs/>
                <w:sz w:val="24"/>
                <w:szCs w:val="24"/>
              </w:rPr>
              <w:t>Output Description</w:t>
            </w:r>
          </w:p>
        </w:tc>
        <w:tc>
          <w:tcPr>
            <w:tcW w:w="0" w:type="auto"/>
            <w:vAlign w:val="center"/>
            <w:hideMark/>
          </w:tcPr>
          <w:p w14:paraId="5FA13FF1" w14:textId="77777777" w:rsidR="005B007B" w:rsidRPr="005B007B" w:rsidRDefault="005B007B" w:rsidP="005B007B">
            <w:pPr>
              <w:spacing w:after="0" w:line="240" w:lineRule="auto"/>
              <w:jc w:val="center"/>
              <w:rPr>
                <w:rFonts w:ascii="Times New Roman" w:eastAsia="Times New Roman" w:hAnsi="Times New Roman" w:cs="Times New Roman"/>
                <w:b/>
                <w:bCs/>
                <w:sz w:val="24"/>
                <w:szCs w:val="24"/>
              </w:rPr>
            </w:pPr>
            <w:r w:rsidRPr="005B007B">
              <w:rPr>
                <w:rFonts w:ascii="Times New Roman" w:eastAsia="Times New Roman" w:hAnsi="Times New Roman" w:cs="Times New Roman"/>
                <w:b/>
                <w:bCs/>
                <w:sz w:val="24"/>
                <w:szCs w:val="24"/>
              </w:rPr>
              <w:t>Output Delivery Date</w:t>
            </w:r>
          </w:p>
        </w:tc>
        <w:tc>
          <w:tcPr>
            <w:tcW w:w="0" w:type="auto"/>
            <w:vAlign w:val="center"/>
            <w:hideMark/>
          </w:tcPr>
          <w:p w14:paraId="481EF297" w14:textId="77777777" w:rsidR="005B007B" w:rsidRPr="005B007B" w:rsidRDefault="005B007B" w:rsidP="005B007B">
            <w:pPr>
              <w:spacing w:after="0" w:line="240" w:lineRule="auto"/>
              <w:jc w:val="center"/>
              <w:rPr>
                <w:rFonts w:ascii="Times New Roman" w:eastAsia="Times New Roman" w:hAnsi="Times New Roman" w:cs="Times New Roman"/>
                <w:b/>
                <w:bCs/>
                <w:sz w:val="24"/>
                <w:szCs w:val="24"/>
              </w:rPr>
            </w:pPr>
            <w:r w:rsidRPr="005B007B">
              <w:rPr>
                <w:rFonts w:ascii="Times New Roman" w:eastAsia="Times New Roman" w:hAnsi="Times New Roman" w:cs="Times New Roman"/>
                <w:b/>
                <w:bCs/>
                <w:sz w:val="24"/>
                <w:szCs w:val="24"/>
              </w:rPr>
              <w:t>Delay Penalty</w:t>
            </w:r>
          </w:p>
        </w:tc>
        <w:tc>
          <w:tcPr>
            <w:tcW w:w="0" w:type="auto"/>
            <w:vAlign w:val="center"/>
            <w:hideMark/>
          </w:tcPr>
          <w:p w14:paraId="664D763A" w14:textId="77777777" w:rsidR="005B007B" w:rsidRPr="005B007B" w:rsidRDefault="005B007B" w:rsidP="005B007B">
            <w:pPr>
              <w:spacing w:after="0" w:line="240" w:lineRule="auto"/>
              <w:jc w:val="center"/>
              <w:rPr>
                <w:rFonts w:ascii="Times New Roman" w:eastAsia="Times New Roman" w:hAnsi="Times New Roman" w:cs="Times New Roman"/>
                <w:b/>
                <w:bCs/>
                <w:sz w:val="24"/>
                <w:szCs w:val="24"/>
              </w:rPr>
            </w:pPr>
            <w:r w:rsidRPr="005B007B">
              <w:rPr>
                <w:rFonts w:ascii="Times New Roman" w:eastAsia="Times New Roman" w:hAnsi="Times New Roman" w:cs="Times New Roman"/>
                <w:b/>
                <w:bCs/>
                <w:sz w:val="24"/>
                <w:szCs w:val="24"/>
              </w:rPr>
              <w:t>In Case of Deficiency in Execution</w:t>
            </w:r>
          </w:p>
        </w:tc>
      </w:tr>
    </w:tbl>
    <w:p w14:paraId="331AD10C" w14:textId="77777777" w:rsidR="005B007B" w:rsidRPr="005B007B" w:rsidRDefault="005B007B" w:rsidP="005B007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966"/>
        <w:gridCol w:w="1335"/>
        <w:gridCol w:w="2008"/>
        <w:gridCol w:w="2855"/>
      </w:tblGrid>
      <w:tr w:rsidR="005B007B" w:rsidRPr="005B007B" w14:paraId="6679550F" w14:textId="77777777" w:rsidTr="005B007B">
        <w:trPr>
          <w:tblCellSpacing w:w="15" w:type="dxa"/>
        </w:trPr>
        <w:tc>
          <w:tcPr>
            <w:tcW w:w="0" w:type="auto"/>
            <w:vAlign w:val="center"/>
            <w:hideMark/>
          </w:tcPr>
          <w:p w14:paraId="26D29287"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1</w:t>
            </w:r>
          </w:p>
        </w:tc>
        <w:tc>
          <w:tcPr>
            <w:tcW w:w="0" w:type="auto"/>
            <w:vAlign w:val="center"/>
            <w:hideMark/>
          </w:tcPr>
          <w:p w14:paraId="774BFE5C"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Measuring sector clarity and enhancing accreditation and classification standards for the Health Insurance Council, including clarity measures in healthcare based on quality and efficiency.</w:t>
            </w:r>
          </w:p>
        </w:tc>
        <w:tc>
          <w:tcPr>
            <w:tcW w:w="0" w:type="auto"/>
            <w:vAlign w:val="center"/>
            <w:hideMark/>
          </w:tcPr>
          <w:p w14:paraId="396A0DE7"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From the start of the contract until the end of the third month.</w:t>
            </w:r>
          </w:p>
        </w:tc>
        <w:tc>
          <w:tcPr>
            <w:tcW w:w="0" w:type="auto"/>
            <w:vAlign w:val="center"/>
            <w:hideMark/>
          </w:tcPr>
          <w:p w14:paraId="34A421C6"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b/>
                <w:bCs/>
                <w:sz w:val="24"/>
                <w:szCs w:val="24"/>
              </w:rPr>
              <w:t>5% for each week of delay</w:t>
            </w:r>
            <w:r w:rsidRPr="005B007B">
              <w:rPr>
                <w:rFonts w:ascii="Times New Roman" w:eastAsia="Times New Roman" w:hAnsi="Times New Roman" w:cs="Times New Roman"/>
                <w:sz w:val="24"/>
                <w:szCs w:val="24"/>
              </w:rPr>
              <w:t xml:space="preserve"> beyond the specified execution period, with a maximum of </w:t>
            </w:r>
            <w:r w:rsidRPr="005B007B">
              <w:rPr>
                <w:rFonts w:ascii="Times New Roman" w:eastAsia="Times New Roman" w:hAnsi="Times New Roman" w:cs="Times New Roman"/>
                <w:b/>
                <w:bCs/>
                <w:sz w:val="24"/>
                <w:szCs w:val="24"/>
              </w:rPr>
              <w:t>20% of the item’s value</w:t>
            </w:r>
            <w:r w:rsidRPr="005B007B">
              <w:rPr>
                <w:rFonts w:ascii="Times New Roman" w:eastAsia="Times New Roman" w:hAnsi="Times New Roman" w:cs="Times New Roman"/>
                <w:sz w:val="24"/>
                <w:szCs w:val="24"/>
              </w:rPr>
              <w:t>.</w:t>
            </w:r>
          </w:p>
        </w:tc>
        <w:tc>
          <w:tcPr>
            <w:tcW w:w="0" w:type="auto"/>
            <w:vAlign w:val="center"/>
            <w:hideMark/>
          </w:tcPr>
          <w:p w14:paraId="17B06E04"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In addition to the penalty, the value of the non-executed item or service will be deducted if executed contrary to the agreement, regardless of its value, considering it as a non-executed item.</w:t>
            </w:r>
          </w:p>
        </w:tc>
      </w:tr>
    </w:tbl>
    <w:p w14:paraId="57C116D6" w14:textId="77777777" w:rsidR="005B007B" w:rsidRPr="005B007B" w:rsidRDefault="005B007B" w:rsidP="005B007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838"/>
        <w:gridCol w:w="1355"/>
        <w:gridCol w:w="2048"/>
        <w:gridCol w:w="2923"/>
      </w:tblGrid>
      <w:tr w:rsidR="005B007B" w:rsidRPr="005B007B" w14:paraId="3AD0EC7D" w14:textId="77777777" w:rsidTr="005B007B">
        <w:trPr>
          <w:tblCellSpacing w:w="15" w:type="dxa"/>
        </w:trPr>
        <w:tc>
          <w:tcPr>
            <w:tcW w:w="0" w:type="auto"/>
            <w:vAlign w:val="center"/>
            <w:hideMark/>
          </w:tcPr>
          <w:p w14:paraId="2595E949"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2</w:t>
            </w:r>
          </w:p>
        </w:tc>
        <w:tc>
          <w:tcPr>
            <w:tcW w:w="0" w:type="auto"/>
            <w:vAlign w:val="center"/>
            <w:hideMark/>
          </w:tcPr>
          <w:p w14:paraId="03234B52"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 xml:space="preserve">Validation and translation of measurement tools, including integrity metrics for primary data (diabetes, maternity and childbirth, obesity, and </w:t>
            </w:r>
            <w:proofErr w:type="gramStart"/>
            <w:r w:rsidRPr="005B007B">
              <w:rPr>
                <w:rFonts w:ascii="Times New Roman" w:eastAsia="Times New Roman" w:hAnsi="Times New Roman" w:cs="Times New Roman"/>
                <w:sz w:val="24"/>
                <w:szCs w:val="24"/>
              </w:rPr>
              <w:t>white water</w:t>
            </w:r>
            <w:proofErr w:type="gramEnd"/>
            <w:r w:rsidRPr="005B007B">
              <w:rPr>
                <w:rFonts w:ascii="Times New Roman" w:eastAsia="Times New Roman" w:hAnsi="Times New Roman" w:cs="Times New Roman"/>
                <w:sz w:val="24"/>
                <w:szCs w:val="24"/>
              </w:rPr>
              <w:t xml:space="preserve"> eye disease).</w:t>
            </w:r>
          </w:p>
        </w:tc>
        <w:tc>
          <w:tcPr>
            <w:tcW w:w="0" w:type="auto"/>
            <w:vAlign w:val="center"/>
            <w:hideMark/>
          </w:tcPr>
          <w:p w14:paraId="7C0D4C4C"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From the start of the contract until the end of the third month.</w:t>
            </w:r>
          </w:p>
        </w:tc>
        <w:tc>
          <w:tcPr>
            <w:tcW w:w="0" w:type="auto"/>
            <w:vAlign w:val="center"/>
            <w:hideMark/>
          </w:tcPr>
          <w:p w14:paraId="2534F2B4"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b/>
                <w:bCs/>
                <w:sz w:val="24"/>
                <w:szCs w:val="24"/>
              </w:rPr>
              <w:t>5% for each week of delay</w:t>
            </w:r>
            <w:r w:rsidRPr="005B007B">
              <w:rPr>
                <w:rFonts w:ascii="Times New Roman" w:eastAsia="Times New Roman" w:hAnsi="Times New Roman" w:cs="Times New Roman"/>
                <w:sz w:val="24"/>
                <w:szCs w:val="24"/>
              </w:rPr>
              <w:t xml:space="preserve"> beyond the specified execution period, with a maximum of </w:t>
            </w:r>
            <w:r w:rsidRPr="005B007B">
              <w:rPr>
                <w:rFonts w:ascii="Times New Roman" w:eastAsia="Times New Roman" w:hAnsi="Times New Roman" w:cs="Times New Roman"/>
                <w:b/>
                <w:bCs/>
                <w:sz w:val="24"/>
                <w:szCs w:val="24"/>
              </w:rPr>
              <w:t>20% of the item’s value</w:t>
            </w:r>
            <w:r w:rsidRPr="005B007B">
              <w:rPr>
                <w:rFonts w:ascii="Times New Roman" w:eastAsia="Times New Roman" w:hAnsi="Times New Roman" w:cs="Times New Roman"/>
                <w:sz w:val="24"/>
                <w:szCs w:val="24"/>
              </w:rPr>
              <w:t>.</w:t>
            </w:r>
          </w:p>
        </w:tc>
        <w:tc>
          <w:tcPr>
            <w:tcW w:w="0" w:type="auto"/>
            <w:vAlign w:val="center"/>
            <w:hideMark/>
          </w:tcPr>
          <w:p w14:paraId="7B4FADF1"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In addition to the penalty, the value of the non-executed item or service will be deducted if executed contrary to the agreement, regardless of its value, considering it as a non-executed item.</w:t>
            </w:r>
          </w:p>
        </w:tc>
      </w:tr>
    </w:tbl>
    <w:p w14:paraId="7C0D4DA6" w14:textId="77777777" w:rsidR="005B007B" w:rsidRPr="005B007B" w:rsidRDefault="005B007B" w:rsidP="005B007B">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686"/>
        <w:gridCol w:w="1607"/>
        <w:gridCol w:w="1723"/>
        <w:gridCol w:w="3149"/>
      </w:tblGrid>
      <w:tr w:rsidR="005B007B" w:rsidRPr="005B007B" w14:paraId="4AC19ED2" w14:textId="77777777" w:rsidTr="005B007B">
        <w:trPr>
          <w:tblCellSpacing w:w="15" w:type="dxa"/>
        </w:trPr>
        <w:tc>
          <w:tcPr>
            <w:tcW w:w="0" w:type="auto"/>
            <w:vAlign w:val="center"/>
            <w:hideMark/>
          </w:tcPr>
          <w:p w14:paraId="2568DC22"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3</w:t>
            </w:r>
          </w:p>
        </w:tc>
        <w:tc>
          <w:tcPr>
            <w:tcW w:w="0" w:type="auto"/>
            <w:vAlign w:val="center"/>
            <w:hideMark/>
          </w:tcPr>
          <w:p w14:paraId="42D1BD86"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Renewing the PROMs measurement license for white water eye disease patients as part of a healthcare quality and efficiency initiative.</w:t>
            </w:r>
          </w:p>
        </w:tc>
        <w:tc>
          <w:tcPr>
            <w:tcW w:w="0" w:type="auto"/>
            <w:vAlign w:val="center"/>
            <w:hideMark/>
          </w:tcPr>
          <w:p w14:paraId="036087DD"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 xml:space="preserve">Within the </w:t>
            </w:r>
            <w:r w:rsidRPr="005B007B">
              <w:rPr>
                <w:rFonts w:ascii="Times New Roman" w:eastAsia="Times New Roman" w:hAnsi="Times New Roman" w:cs="Times New Roman"/>
                <w:b/>
                <w:bCs/>
                <w:sz w:val="24"/>
                <w:szCs w:val="24"/>
              </w:rPr>
              <w:t>first week</w:t>
            </w:r>
            <w:r w:rsidRPr="005B007B">
              <w:rPr>
                <w:rFonts w:ascii="Times New Roman" w:eastAsia="Times New Roman" w:hAnsi="Times New Roman" w:cs="Times New Roman"/>
                <w:sz w:val="24"/>
                <w:szCs w:val="24"/>
              </w:rPr>
              <w:t xml:space="preserve"> from the start of the contract, valid for </w:t>
            </w:r>
            <w:r w:rsidRPr="005B007B">
              <w:rPr>
                <w:rFonts w:ascii="Times New Roman" w:eastAsia="Times New Roman" w:hAnsi="Times New Roman" w:cs="Times New Roman"/>
                <w:b/>
                <w:bCs/>
                <w:sz w:val="24"/>
                <w:szCs w:val="24"/>
              </w:rPr>
              <w:t>six months</w:t>
            </w:r>
            <w:r w:rsidRPr="005B007B">
              <w:rPr>
                <w:rFonts w:ascii="Times New Roman" w:eastAsia="Times New Roman" w:hAnsi="Times New Roman" w:cs="Times New Roman"/>
                <w:sz w:val="24"/>
                <w:szCs w:val="24"/>
              </w:rPr>
              <w:t>.</w:t>
            </w:r>
          </w:p>
        </w:tc>
        <w:tc>
          <w:tcPr>
            <w:tcW w:w="0" w:type="auto"/>
            <w:vAlign w:val="center"/>
            <w:hideMark/>
          </w:tcPr>
          <w:p w14:paraId="2948D605"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b/>
                <w:bCs/>
                <w:sz w:val="24"/>
                <w:szCs w:val="24"/>
              </w:rPr>
              <w:t>2% for each day of delay</w:t>
            </w:r>
            <w:r w:rsidRPr="005B007B">
              <w:rPr>
                <w:rFonts w:ascii="Times New Roman" w:eastAsia="Times New Roman" w:hAnsi="Times New Roman" w:cs="Times New Roman"/>
                <w:sz w:val="24"/>
                <w:szCs w:val="24"/>
              </w:rPr>
              <w:t xml:space="preserve">, with a maximum of </w:t>
            </w:r>
            <w:r w:rsidRPr="005B007B">
              <w:rPr>
                <w:rFonts w:ascii="Times New Roman" w:eastAsia="Times New Roman" w:hAnsi="Times New Roman" w:cs="Times New Roman"/>
                <w:b/>
                <w:bCs/>
                <w:sz w:val="24"/>
                <w:szCs w:val="24"/>
              </w:rPr>
              <w:t>6% of the item’s value</w:t>
            </w:r>
            <w:r w:rsidRPr="005B007B">
              <w:rPr>
                <w:rFonts w:ascii="Times New Roman" w:eastAsia="Times New Roman" w:hAnsi="Times New Roman" w:cs="Times New Roman"/>
                <w:sz w:val="24"/>
                <w:szCs w:val="24"/>
              </w:rPr>
              <w:t>.</w:t>
            </w:r>
          </w:p>
        </w:tc>
        <w:tc>
          <w:tcPr>
            <w:tcW w:w="0" w:type="auto"/>
            <w:vAlign w:val="center"/>
            <w:hideMark/>
          </w:tcPr>
          <w:p w14:paraId="6A474226" w14:textId="77777777" w:rsidR="005B007B" w:rsidRPr="005B007B" w:rsidRDefault="005B007B" w:rsidP="005B007B">
            <w:pPr>
              <w:spacing w:after="0" w:line="240" w:lineRule="auto"/>
              <w:rPr>
                <w:rFonts w:ascii="Times New Roman" w:eastAsia="Times New Roman" w:hAnsi="Times New Roman" w:cs="Times New Roman"/>
                <w:sz w:val="24"/>
                <w:szCs w:val="24"/>
              </w:rPr>
            </w:pPr>
            <w:r w:rsidRPr="005B007B">
              <w:rPr>
                <w:rFonts w:ascii="Times New Roman" w:eastAsia="Times New Roman" w:hAnsi="Times New Roman" w:cs="Times New Roman"/>
                <w:sz w:val="24"/>
                <w:szCs w:val="24"/>
              </w:rPr>
              <w:t>In addition to the penalty, the value of the non-executed item or service will be deducted if executed contrary to the agreement, regardless of its value, considering it as a non-executed item.</w:t>
            </w:r>
          </w:p>
        </w:tc>
      </w:tr>
    </w:tbl>
    <w:p w14:paraId="5F28A65B" w14:textId="1E886F67" w:rsidR="00B05C07" w:rsidRDefault="00B05C07"/>
    <w:p w14:paraId="0DE17485" w14:textId="77777777" w:rsidR="005B007B" w:rsidRDefault="005B007B">
      <w:pPr>
        <w:rPr>
          <w:b/>
          <w:bCs/>
          <w:u w:val="single" w:color="000000"/>
        </w:rPr>
      </w:pPr>
      <w:r>
        <w:rPr>
          <w:b/>
          <w:bCs/>
          <w:u w:val="single" w:color="000000"/>
        </w:rPr>
        <w:br w:type="page"/>
      </w:r>
    </w:p>
    <w:p w14:paraId="2A87AA2F" w14:textId="6C798B4A" w:rsidR="005B007B" w:rsidRDefault="005B007B" w:rsidP="005B007B">
      <w:pPr>
        <w:spacing w:after="210"/>
        <w:ind w:left="-2" w:hanging="10"/>
      </w:pPr>
      <w:bookmarkStart w:id="0" w:name="_GoBack"/>
      <w:bookmarkEnd w:id="0"/>
      <w:r>
        <w:rPr>
          <w:b/>
          <w:bCs/>
          <w:u w:val="single" w:color="000000"/>
        </w:rPr>
        <w:lastRenderedPageBreak/>
        <w:t xml:space="preserve">General requirements:  </w:t>
      </w:r>
    </w:p>
    <w:p w14:paraId="3198A9E9" w14:textId="77777777" w:rsidR="005B007B" w:rsidRDefault="005B007B" w:rsidP="005B007B">
      <w:pPr>
        <w:numPr>
          <w:ilvl w:val="0"/>
          <w:numId w:val="2"/>
        </w:numPr>
        <w:spacing w:after="63"/>
        <w:ind w:right="-10" w:hanging="370"/>
        <w:jc w:val="both"/>
      </w:pPr>
      <w:r>
        <w:t xml:space="preserve">The </w:t>
      </w:r>
      <w:proofErr w:type="gramStart"/>
      <w:r>
        <w:t>bidder  shall</w:t>
      </w:r>
      <w:proofErr w:type="gramEnd"/>
      <w:r>
        <w:t xml:space="preserve"> ensure that any agent, including the third party or subcontractor, to whom the Council of Health Insurance provides access to its information systems, agrees to implement reasonable and appropriate safeguards to ensure the confidentiality, integrity and availability of the information systems</w:t>
      </w:r>
      <w:r>
        <w:rPr>
          <w:rFonts w:ascii="Calibri" w:eastAsia="Calibri" w:hAnsi="Calibri" w:cs="Calibri"/>
        </w:rPr>
        <w:t xml:space="preserve">. </w:t>
      </w:r>
    </w:p>
    <w:p w14:paraId="48BB2B82" w14:textId="77777777" w:rsidR="005B007B" w:rsidRDefault="005B007B" w:rsidP="005B007B">
      <w:pPr>
        <w:numPr>
          <w:ilvl w:val="0"/>
          <w:numId w:val="2"/>
        </w:numPr>
        <w:spacing w:after="63"/>
        <w:ind w:right="-10" w:hanging="370"/>
        <w:jc w:val="both"/>
      </w:pPr>
      <w:r>
        <w:t xml:space="preserve">The </w:t>
      </w:r>
      <w:proofErr w:type="gramStart"/>
      <w:r>
        <w:t>bidder  must</w:t>
      </w:r>
      <w:proofErr w:type="gramEnd"/>
      <w:r>
        <w:t xml:space="preserve"> have security and cyber controls in place to protect sensitive and/or confidential information shared with the third party</w:t>
      </w:r>
      <w:r>
        <w:rPr>
          <w:rFonts w:ascii="Calibri" w:eastAsia="Calibri" w:hAnsi="Calibri" w:cs="Calibri"/>
        </w:rPr>
        <w:t xml:space="preserve">. </w:t>
      </w:r>
    </w:p>
    <w:p w14:paraId="4F80E83A" w14:textId="77777777" w:rsidR="005B007B" w:rsidRDefault="005B007B" w:rsidP="005B007B">
      <w:pPr>
        <w:numPr>
          <w:ilvl w:val="0"/>
          <w:numId w:val="2"/>
        </w:numPr>
        <w:spacing w:after="63"/>
        <w:ind w:right="-10" w:hanging="370"/>
        <w:jc w:val="both"/>
      </w:pPr>
      <w:r>
        <w:t>Bidders must not copy any data of the Council of Health Insurance obtained during the performance of services under this request for proposals to any media, including hard drives, flash drives or any other electronic device, other than those approved by the Council of Health Insurance</w:t>
      </w:r>
      <w:r>
        <w:rPr>
          <w:rFonts w:ascii="Calibri" w:eastAsia="Calibri" w:hAnsi="Calibri" w:cs="Calibri"/>
        </w:rPr>
        <w:t xml:space="preserve">. </w:t>
      </w:r>
    </w:p>
    <w:p w14:paraId="1F59D649" w14:textId="77777777" w:rsidR="005B007B" w:rsidRDefault="005B007B" w:rsidP="005B007B">
      <w:pPr>
        <w:numPr>
          <w:ilvl w:val="0"/>
          <w:numId w:val="2"/>
        </w:numPr>
        <w:spacing w:after="63"/>
        <w:ind w:right="-10" w:hanging="370"/>
        <w:jc w:val="both"/>
      </w:pPr>
      <w:r>
        <w:t>All employees who will be part of this participation distributed in the premises of the Council of Health Insurance will need to adhere to the cybersecurity policy of the Council of Health Insurance</w:t>
      </w:r>
      <w:r>
        <w:rPr>
          <w:rFonts w:ascii="Calibri" w:eastAsia="Calibri" w:hAnsi="Calibri" w:cs="Calibri"/>
        </w:rPr>
        <w:t xml:space="preserve">. </w:t>
      </w:r>
    </w:p>
    <w:p w14:paraId="547E607F" w14:textId="77777777" w:rsidR="005B007B" w:rsidRDefault="005B007B" w:rsidP="005B007B">
      <w:pPr>
        <w:numPr>
          <w:ilvl w:val="0"/>
          <w:numId w:val="2"/>
        </w:numPr>
        <w:spacing w:after="37"/>
        <w:ind w:right="-10" w:hanging="370"/>
        <w:jc w:val="both"/>
      </w:pPr>
      <w:r>
        <w:t>All employees who will be part of this participation will need to sign a declaration of non-disclosure with the Council of Health Insurance</w:t>
      </w:r>
      <w:r>
        <w:rPr>
          <w:rFonts w:ascii="Calibri" w:eastAsia="Calibri" w:hAnsi="Calibri" w:cs="Calibri"/>
        </w:rPr>
        <w:t xml:space="preserve">. </w:t>
      </w:r>
    </w:p>
    <w:p w14:paraId="0F48C7E6" w14:textId="77777777" w:rsidR="005B007B" w:rsidRDefault="005B007B" w:rsidP="005B007B">
      <w:pPr>
        <w:numPr>
          <w:ilvl w:val="0"/>
          <w:numId w:val="2"/>
        </w:numPr>
        <w:spacing w:after="63"/>
        <w:ind w:right="-10" w:hanging="370"/>
        <w:jc w:val="both"/>
      </w:pPr>
      <w:r>
        <w:t>The bidder must conduct comprehensive checks which include national address, education, employment or previous jobs, forensic examinations and a certificate of absence of swiping for all employees who will be employed in the Health Insurance Board for the implementation of the services</w:t>
      </w:r>
      <w:r>
        <w:rPr>
          <w:rFonts w:ascii="Calibri" w:eastAsia="Calibri" w:hAnsi="Calibri" w:cs="Calibri"/>
        </w:rPr>
        <w:t xml:space="preserve">. </w:t>
      </w:r>
    </w:p>
    <w:p w14:paraId="76297B46" w14:textId="77777777" w:rsidR="005B007B" w:rsidRDefault="005B007B" w:rsidP="005B007B">
      <w:pPr>
        <w:numPr>
          <w:ilvl w:val="0"/>
          <w:numId w:val="2"/>
        </w:numPr>
        <w:spacing w:after="63"/>
        <w:ind w:right="-10" w:hanging="370"/>
        <w:jc w:val="both"/>
      </w:pPr>
      <w:r>
        <w:t xml:space="preserve">The bidder must disclose the origin of all software components used in the product or sweet to including any open source components or third-party licensed components.  </w:t>
      </w:r>
    </w:p>
    <w:p w14:paraId="306B1987" w14:textId="77777777" w:rsidR="005B007B" w:rsidRDefault="005B007B" w:rsidP="005B007B">
      <w:pPr>
        <w:numPr>
          <w:ilvl w:val="0"/>
          <w:numId w:val="2"/>
        </w:numPr>
        <w:spacing w:after="63"/>
        <w:ind w:right="-10" w:hanging="370"/>
        <w:jc w:val="both"/>
      </w:pPr>
      <w:r>
        <w:t xml:space="preserve">The bidder must disclose the origin of all software components used in the Product including any open source components or third-party licensed components.  </w:t>
      </w:r>
    </w:p>
    <w:p w14:paraId="17BF1581" w14:textId="77777777" w:rsidR="005B007B" w:rsidRDefault="005B007B" w:rsidP="005B007B">
      <w:pPr>
        <w:numPr>
          <w:ilvl w:val="0"/>
          <w:numId w:val="2"/>
        </w:numPr>
        <w:spacing w:after="63"/>
        <w:ind w:right="-10" w:hanging="370"/>
        <w:jc w:val="both"/>
      </w:pPr>
      <w:r>
        <w:t xml:space="preserve">The Council of Health Insurance has the rights to conduct periodic cyber risk assessment either remotely or at the location of the offeror's office. The Offeror's cybersecurity requirements will be assessed in these sections during the Cyber Risk Assessment. The Offeror shall address any gaps identified during this Cybersecurity Risk Assessment that could result in cybersecurity risks on the Health Insurance Board at no additional cost.  </w:t>
      </w:r>
    </w:p>
    <w:p w14:paraId="18A8B7F4" w14:textId="77777777" w:rsidR="005B007B" w:rsidRDefault="005B007B" w:rsidP="005B007B">
      <w:pPr>
        <w:numPr>
          <w:ilvl w:val="0"/>
          <w:numId w:val="2"/>
        </w:numPr>
        <w:spacing w:after="37"/>
        <w:ind w:right="-10" w:hanging="370"/>
        <w:jc w:val="both"/>
      </w:pPr>
      <w:r>
        <w:t xml:space="preserve">The solution proposed by the bidder must have the ability to support encryption of sensitive/confidential information.  </w:t>
      </w:r>
    </w:p>
    <w:p w14:paraId="1BA5C710" w14:textId="77777777" w:rsidR="005B007B" w:rsidRDefault="005B007B" w:rsidP="005B007B">
      <w:pPr>
        <w:numPr>
          <w:ilvl w:val="0"/>
          <w:numId w:val="2"/>
        </w:numPr>
        <w:spacing w:after="63"/>
        <w:ind w:right="-10" w:hanging="370"/>
        <w:jc w:val="both"/>
      </w:pPr>
      <w:r>
        <w:t xml:space="preserve">The bidder shall ensure that the execution of the contract, including the required solutions, must comply with all applicable legal and regulatory requirements.  </w:t>
      </w:r>
    </w:p>
    <w:p w14:paraId="41D265DD" w14:textId="77777777" w:rsidR="005B007B" w:rsidRDefault="005B007B" w:rsidP="005B007B">
      <w:pPr>
        <w:numPr>
          <w:ilvl w:val="0"/>
          <w:numId w:val="2"/>
        </w:numPr>
        <w:spacing w:after="37"/>
        <w:ind w:right="-10" w:hanging="370"/>
        <w:jc w:val="both"/>
      </w:pPr>
      <w:r>
        <w:t xml:space="preserve">The bidder must have ISO certification) </w:t>
      </w:r>
      <w:r>
        <w:rPr>
          <w:rFonts w:ascii="Calibri" w:eastAsia="Calibri" w:hAnsi="Calibri" w:cs="Calibri"/>
        </w:rPr>
        <w:t xml:space="preserve">ISO27001) </w:t>
      </w:r>
      <w:r>
        <w:t xml:space="preserve">Valid issued by an independent and accredited external auditor.  </w:t>
      </w:r>
    </w:p>
    <w:p w14:paraId="3F9A99D7" w14:textId="77777777" w:rsidR="005B007B" w:rsidRDefault="005B007B" w:rsidP="005B007B">
      <w:pPr>
        <w:numPr>
          <w:ilvl w:val="0"/>
          <w:numId w:val="2"/>
        </w:numPr>
        <w:spacing w:after="177"/>
        <w:ind w:right="-10" w:hanging="370"/>
        <w:jc w:val="both"/>
      </w:pPr>
      <w:r>
        <w:t xml:space="preserve">When using cloud computing services and hosting services, the environment of the Council of Health Insurance, especially virtual servers, must be separated from other environments of other parties.  </w:t>
      </w:r>
    </w:p>
    <w:p w14:paraId="290C9CAE" w14:textId="77777777" w:rsidR="005B007B" w:rsidRDefault="005B007B" w:rsidP="005B007B">
      <w:pPr>
        <w:spacing w:after="210"/>
        <w:ind w:left="-2" w:hanging="10"/>
      </w:pPr>
      <w:r>
        <w:rPr>
          <w:b/>
          <w:bCs/>
          <w:u w:val="single" w:color="000000"/>
        </w:rPr>
        <w:t xml:space="preserve">Data, Privacy and </w:t>
      </w:r>
      <w:r>
        <w:rPr>
          <w:rFonts w:ascii="Calibri" w:eastAsia="Calibri" w:hAnsi="Calibri" w:cs="Calibri"/>
          <w:b/>
          <w:bCs/>
          <w:u w:val="single" w:color="000000"/>
        </w:rPr>
        <w:t xml:space="preserve">Confidentiality: </w:t>
      </w:r>
    </w:p>
    <w:p w14:paraId="63E3954D" w14:textId="77777777" w:rsidR="005B007B" w:rsidRDefault="005B007B" w:rsidP="005B007B">
      <w:pPr>
        <w:numPr>
          <w:ilvl w:val="0"/>
          <w:numId w:val="2"/>
        </w:numPr>
        <w:spacing w:after="63"/>
        <w:ind w:right="-10" w:hanging="370"/>
        <w:jc w:val="both"/>
      </w:pPr>
      <w:r>
        <w:t>The bidder shall treat all information obtained as part of this tender and any subsequent contract as confidential information and shall keep the confidential information strictly confidential and not disclose it to any third party and shall not use such data for his own or other benefit or for any use other than the agreed term</w:t>
      </w:r>
      <w:r>
        <w:rPr>
          <w:rFonts w:ascii="Calibri" w:eastAsia="Calibri" w:hAnsi="Calibri" w:cs="Calibri"/>
        </w:rPr>
        <w:t xml:space="preserve">. </w:t>
      </w:r>
    </w:p>
    <w:p w14:paraId="2CE39FDD" w14:textId="77777777" w:rsidR="005B007B" w:rsidRDefault="005B007B" w:rsidP="005B007B">
      <w:pPr>
        <w:numPr>
          <w:ilvl w:val="0"/>
          <w:numId w:val="2"/>
        </w:numPr>
        <w:spacing w:after="63"/>
        <w:ind w:right="-10" w:hanging="370"/>
        <w:jc w:val="both"/>
      </w:pPr>
      <w:r>
        <w:lastRenderedPageBreak/>
        <w:t>The bidder shall protect and secure all confidential information during transmission (collected, copied and transmitted) and in the absence of such information (stored on physical servers), including during any electronic transmission of data or transmission of electronic or physical media</w:t>
      </w:r>
      <w:r>
        <w:rPr>
          <w:rFonts w:ascii="Calibri" w:eastAsia="Calibri" w:hAnsi="Calibri" w:cs="Calibri"/>
        </w:rPr>
        <w:t xml:space="preserve">. </w:t>
      </w:r>
    </w:p>
    <w:p w14:paraId="3378A28C" w14:textId="77777777" w:rsidR="005B007B" w:rsidRDefault="005B007B" w:rsidP="005B007B">
      <w:pPr>
        <w:numPr>
          <w:ilvl w:val="0"/>
          <w:numId w:val="2"/>
        </w:numPr>
        <w:spacing w:after="63"/>
        <w:ind w:right="-10" w:hanging="370"/>
        <w:jc w:val="both"/>
      </w:pPr>
      <w:r>
        <w:t>The bidder may not copy any data of the Council of Health Insurance obtained during the performance of the services under this request for proposals to any media, including hard drives, flash drives or any other electronic device, other than as expressly approved by the Health Insurance Council</w:t>
      </w:r>
      <w:r>
        <w:rPr>
          <w:rFonts w:ascii="Calibri" w:eastAsia="Calibri" w:hAnsi="Calibri" w:cs="Calibri"/>
        </w:rPr>
        <w:t xml:space="preserve">. </w:t>
      </w:r>
    </w:p>
    <w:p w14:paraId="3600B6B7" w14:textId="77777777" w:rsidR="005B007B" w:rsidRDefault="005B007B" w:rsidP="005B007B">
      <w:pPr>
        <w:numPr>
          <w:ilvl w:val="0"/>
          <w:numId w:val="2"/>
        </w:numPr>
        <w:spacing w:after="63"/>
        <w:ind w:right="-10" w:hanging="370"/>
        <w:jc w:val="both"/>
      </w:pPr>
      <w:r>
        <w:t xml:space="preserve">The bidder shall keep all copies or copies of the Confidential Information as secure as the originals. At the point </w:t>
      </w:r>
      <w:proofErr w:type="gramStart"/>
      <w:r>
        <w:t>where</w:t>
      </w:r>
      <w:proofErr w:type="gramEnd"/>
      <w:r>
        <w:t xml:space="preserve"> confidential information is no longer useful for its primary purposes or for its retention purposes, as defined by the Council of Health Insurance, the Offeror shall destroy this data, rendering it unusable and irretrievable</w:t>
      </w:r>
      <w:r>
        <w:rPr>
          <w:rFonts w:ascii="Calibri" w:eastAsia="Calibri" w:hAnsi="Calibri" w:cs="Calibri"/>
        </w:rPr>
        <w:t xml:space="preserve">. </w:t>
      </w:r>
    </w:p>
    <w:p w14:paraId="546E6CDC" w14:textId="77777777" w:rsidR="005B007B" w:rsidRDefault="005B007B" w:rsidP="005B007B">
      <w:pPr>
        <w:numPr>
          <w:ilvl w:val="0"/>
          <w:numId w:val="2"/>
        </w:numPr>
        <w:spacing w:after="63"/>
        <w:ind w:right="-10" w:hanging="370"/>
        <w:jc w:val="both"/>
      </w:pPr>
      <w:r>
        <w:t xml:space="preserve">The bidder is obligated to store the data within the geographical boundaries of the Kingdom of Saudi Arabia in order to ensure the preservation of the national sovereignty of such data.  </w:t>
      </w:r>
    </w:p>
    <w:p w14:paraId="2B5320B8" w14:textId="77777777" w:rsidR="005B007B" w:rsidRDefault="005B007B" w:rsidP="005B007B">
      <w:pPr>
        <w:numPr>
          <w:ilvl w:val="0"/>
          <w:numId w:val="2"/>
        </w:numPr>
        <w:spacing w:after="63"/>
        <w:ind w:right="-10" w:hanging="370"/>
        <w:jc w:val="both"/>
      </w:pPr>
      <w:r>
        <w:t xml:space="preserve">The </w:t>
      </w:r>
      <w:proofErr w:type="gramStart"/>
      <w:r>
        <w:t>bidder  is</w:t>
      </w:r>
      <w:proofErr w:type="gramEnd"/>
      <w:r>
        <w:t xml:space="preserve"> committed to maintaining the integrity and availability of data to ensure access to it when needed using administrative, technical and physical procedures that comply with generally recognized standards and practices applied by the Council to its data, and what is issued by the National Cybersecurity Authority or the like</w:t>
      </w:r>
      <w:r>
        <w:rPr>
          <w:rFonts w:ascii="Calibri" w:eastAsia="Calibri" w:hAnsi="Calibri" w:cs="Calibri"/>
        </w:rPr>
        <w:t xml:space="preserve">. </w:t>
      </w:r>
    </w:p>
    <w:p w14:paraId="2F1B02CB" w14:textId="77777777" w:rsidR="005B007B" w:rsidRDefault="005B007B" w:rsidP="005B007B">
      <w:pPr>
        <w:numPr>
          <w:ilvl w:val="0"/>
          <w:numId w:val="2"/>
        </w:numPr>
        <w:spacing w:after="63"/>
        <w:ind w:right="-10" w:hanging="370"/>
        <w:jc w:val="both"/>
      </w:pPr>
      <w:r>
        <w:t>The bidder is obligated to restrict the management of the powers of employees to the minimum privileges necessary to perform the tasks and responsibilities entrusted to them with regard to data, in coordination with the data management office of the first party</w:t>
      </w:r>
      <w:r>
        <w:rPr>
          <w:rFonts w:ascii="Calibri" w:eastAsia="Calibri" w:hAnsi="Calibri" w:cs="Calibri"/>
        </w:rPr>
        <w:t xml:space="preserve">. </w:t>
      </w:r>
    </w:p>
    <w:p w14:paraId="3A46F851" w14:textId="77777777" w:rsidR="005B007B" w:rsidRDefault="005B007B" w:rsidP="005B007B">
      <w:pPr>
        <w:numPr>
          <w:ilvl w:val="0"/>
          <w:numId w:val="2"/>
        </w:numPr>
        <w:spacing w:after="63"/>
        <w:ind w:right="-10" w:hanging="370"/>
        <w:jc w:val="both"/>
      </w:pPr>
      <w:r>
        <w:t xml:space="preserve">The provider must retain and use all information only for the purposes of the contract/agreement and only as permitted by the Council of Health </w:t>
      </w:r>
      <w:proofErr w:type="gramStart"/>
      <w:r>
        <w:t>Insurance</w:t>
      </w:r>
      <w:r>
        <w:rPr>
          <w:rFonts w:ascii="Calibri" w:eastAsia="Calibri" w:hAnsi="Calibri" w:cs="Calibri"/>
        </w:rPr>
        <w:t xml:space="preserve"> .</w:t>
      </w:r>
      <w:r>
        <w:t>Any</w:t>
      </w:r>
      <w:proofErr w:type="gramEnd"/>
      <w:r>
        <w:t xml:space="preserve"> disclosure of any information to such employees and agents shall be strictly based on the principle of "need to know</w:t>
      </w:r>
      <w:r>
        <w:rPr>
          <w:rFonts w:ascii="Calibri" w:eastAsia="Calibri" w:hAnsi="Calibri" w:cs="Calibri"/>
        </w:rPr>
        <w:t xml:space="preserve">." </w:t>
      </w:r>
    </w:p>
    <w:p w14:paraId="4FB11BB5" w14:textId="77777777" w:rsidR="005B007B" w:rsidRDefault="005B007B" w:rsidP="005B007B">
      <w:pPr>
        <w:numPr>
          <w:ilvl w:val="0"/>
          <w:numId w:val="2"/>
        </w:numPr>
        <w:spacing w:after="63"/>
        <w:ind w:right="-10" w:hanging="370"/>
        <w:jc w:val="both"/>
      </w:pPr>
      <w:r>
        <w:t xml:space="preserve">The </w:t>
      </w:r>
      <w:proofErr w:type="gramStart"/>
      <w:r>
        <w:t>Bidder  must</w:t>
      </w:r>
      <w:proofErr w:type="gramEnd"/>
      <w:r>
        <w:t xml:space="preserve"> only make copies as specifically authorized by prior written consent of the Council of Health Insurance and with the same confidential or proprietary notices that can be printed or displayed on the original</w:t>
      </w:r>
      <w:r>
        <w:rPr>
          <w:rFonts w:ascii="Calibri" w:eastAsia="Calibri" w:hAnsi="Calibri" w:cs="Calibri"/>
        </w:rPr>
        <w:t xml:space="preserve">. </w:t>
      </w:r>
    </w:p>
    <w:p w14:paraId="5880D840" w14:textId="77777777" w:rsidR="005B007B" w:rsidRDefault="005B007B" w:rsidP="005B007B">
      <w:pPr>
        <w:numPr>
          <w:ilvl w:val="0"/>
          <w:numId w:val="2"/>
        </w:numPr>
        <w:spacing w:after="150"/>
        <w:ind w:right="-10" w:hanging="370"/>
        <w:jc w:val="both"/>
      </w:pPr>
      <w:r>
        <w:t>The selected bidder must sign the NDA within 15 days of the issuance of the purchase order/award notification</w:t>
      </w:r>
      <w:r>
        <w:rPr>
          <w:rFonts w:ascii="Calibri" w:eastAsia="Calibri" w:hAnsi="Calibri" w:cs="Calibri"/>
        </w:rPr>
        <w:t xml:space="preserve">. </w:t>
      </w:r>
    </w:p>
    <w:p w14:paraId="61F505DC" w14:textId="77777777" w:rsidR="005B007B" w:rsidRDefault="005B007B" w:rsidP="005B007B">
      <w:pPr>
        <w:spacing w:after="210"/>
        <w:ind w:left="-2" w:hanging="10"/>
      </w:pPr>
      <w:r>
        <w:rPr>
          <w:b/>
          <w:bCs/>
          <w:u w:val="single" w:color="000000"/>
        </w:rPr>
        <w:t xml:space="preserve">Application Development:  </w:t>
      </w:r>
    </w:p>
    <w:p w14:paraId="0FEEB75F" w14:textId="77777777" w:rsidR="005B007B" w:rsidRDefault="005B007B" w:rsidP="005B007B">
      <w:pPr>
        <w:numPr>
          <w:ilvl w:val="0"/>
          <w:numId w:val="2"/>
        </w:numPr>
        <w:spacing w:after="63"/>
        <w:ind w:right="-10" w:hanging="370"/>
        <w:jc w:val="both"/>
      </w:pPr>
      <w:r>
        <w:t>Bidders must have a comprehensive and secure development lifecycle system in line with international best practices and standards, including policies, training, audits, testing, emergency updates, proactive management, and regular updates to the secure development lifecycle system itself</w:t>
      </w:r>
      <w:r>
        <w:rPr>
          <w:rFonts w:ascii="Calibri" w:eastAsia="Calibri" w:hAnsi="Calibri" w:cs="Calibri"/>
        </w:rPr>
        <w:t xml:space="preserve">. </w:t>
      </w:r>
    </w:p>
    <w:p w14:paraId="53FD60F2" w14:textId="77777777" w:rsidR="005B007B" w:rsidRDefault="005B007B" w:rsidP="005B007B">
      <w:pPr>
        <w:numPr>
          <w:ilvl w:val="0"/>
          <w:numId w:val="2"/>
        </w:numPr>
        <w:spacing w:after="37"/>
        <w:ind w:right="-10" w:hanging="370"/>
        <w:jc w:val="both"/>
      </w:pPr>
      <w:r>
        <w:t>The code for applications that handle confidential information must comply with secure coding standards</w:t>
      </w:r>
      <w:r>
        <w:rPr>
          <w:rFonts w:ascii="Calibri" w:eastAsia="Calibri" w:hAnsi="Calibri" w:cs="Calibri"/>
        </w:rPr>
        <w:t xml:space="preserve">. </w:t>
      </w:r>
    </w:p>
    <w:p w14:paraId="3A7D0EEA" w14:textId="77777777" w:rsidR="005B007B" w:rsidRDefault="005B007B" w:rsidP="005B007B">
      <w:pPr>
        <w:numPr>
          <w:ilvl w:val="0"/>
          <w:numId w:val="2"/>
        </w:numPr>
        <w:spacing w:after="37"/>
        <w:ind w:right="-10" w:hanging="370"/>
        <w:jc w:val="both"/>
      </w:pPr>
      <w:r>
        <w:t>All developers deployed to develop work in scope must have undergone training in secure coding</w:t>
      </w:r>
      <w:r>
        <w:rPr>
          <w:rFonts w:ascii="Calibri" w:eastAsia="Calibri" w:hAnsi="Calibri" w:cs="Calibri"/>
        </w:rPr>
        <w:t xml:space="preserve">. </w:t>
      </w:r>
    </w:p>
    <w:p w14:paraId="6AB1E92B" w14:textId="77777777" w:rsidR="005B007B" w:rsidRDefault="005B007B" w:rsidP="005B007B">
      <w:pPr>
        <w:numPr>
          <w:ilvl w:val="0"/>
          <w:numId w:val="2"/>
        </w:numPr>
        <w:spacing w:after="63"/>
        <w:ind w:right="-10" w:hanging="370"/>
        <w:jc w:val="both"/>
      </w:pPr>
      <w:r>
        <w:t xml:space="preserve">The </w:t>
      </w:r>
      <w:proofErr w:type="gramStart"/>
      <w:r>
        <w:t>bidder  should</w:t>
      </w:r>
      <w:proofErr w:type="gramEnd"/>
      <w:r>
        <w:t xml:space="preserve"> review and test all application codes for security vulnerabilities and backdoors before publishing using the Council of Health Insurance</w:t>
      </w:r>
      <w:r>
        <w:rPr>
          <w:rFonts w:ascii="Calibri" w:eastAsia="Calibri" w:hAnsi="Calibri" w:cs="Calibri"/>
        </w:rPr>
        <w:t xml:space="preserve">. </w:t>
      </w:r>
    </w:p>
    <w:p w14:paraId="464AFF5F" w14:textId="77777777" w:rsidR="005B007B" w:rsidRDefault="005B007B" w:rsidP="005B007B">
      <w:pPr>
        <w:numPr>
          <w:ilvl w:val="0"/>
          <w:numId w:val="2"/>
        </w:numPr>
        <w:spacing w:after="63"/>
        <w:ind w:right="-10" w:hanging="370"/>
        <w:jc w:val="both"/>
      </w:pPr>
      <w:r>
        <w:t xml:space="preserve">Bidder s must abide by the Access Management Policy, regarding the restriction of VPN </w:t>
      </w:r>
      <w:proofErr w:type="gramStart"/>
      <w:r>
        <w:t>access  from</w:t>
      </w:r>
      <w:proofErr w:type="gramEnd"/>
      <w:r>
        <w:t xml:space="preserve"> outside Saudi Arabia to any system with sensitive ratings.  </w:t>
      </w:r>
    </w:p>
    <w:p w14:paraId="4633B6CE" w14:textId="77777777" w:rsidR="005B007B" w:rsidRDefault="005B007B" w:rsidP="005B007B">
      <w:pPr>
        <w:numPr>
          <w:ilvl w:val="0"/>
          <w:numId w:val="2"/>
        </w:numPr>
        <w:spacing w:after="37"/>
        <w:ind w:right="-10" w:hanging="370"/>
        <w:jc w:val="both"/>
      </w:pPr>
      <w:r>
        <w:t>All security findings and exploitable vulnerabilities must be resolved before the application is released</w:t>
      </w:r>
      <w:r>
        <w:rPr>
          <w:rFonts w:ascii="Calibri" w:eastAsia="Calibri" w:hAnsi="Calibri" w:cs="Calibri"/>
        </w:rPr>
        <w:t xml:space="preserve">. </w:t>
      </w:r>
    </w:p>
    <w:p w14:paraId="48F8C7C4" w14:textId="77777777" w:rsidR="005B007B" w:rsidRDefault="005B007B" w:rsidP="005B007B">
      <w:pPr>
        <w:numPr>
          <w:ilvl w:val="0"/>
          <w:numId w:val="2"/>
        </w:numPr>
        <w:spacing w:after="148"/>
        <w:ind w:right="-10" w:hanging="370"/>
        <w:jc w:val="both"/>
      </w:pPr>
      <w:r>
        <w:lastRenderedPageBreak/>
        <w:t>Any exception to this will only be with the approval of the Executive Director of the Cybersecurity and Risk Department at the Council of Health Insurance</w:t>
      </w:r>
      <w:r>
        <w:rPr>
          <w:rFonts w:ascii="Calibri" w:eastAsia="Calibri" w:hAnsi="Calibri" w:cs="Calibri"/>
        </w:rPr>
        <w:t xml:space="preserve">. </w:t>
      </w:r>
    </w:p>
    <w:p w14:paraId="0B147642" w14:textId="77777777" w:rsidR="005B007B" w:rsidRDefault="005B007B" w:rsidP="005B007B">
      <w:pPr>
        <w:spacing w:after="210"/>
        <w:ind w:left="-2" w:hanging="10"/>
      </w:pPr>
      <w:r>
        <w:rPr>
          <w:b/>
          <w:bCs/>
          <w:u w:val="single" w:color="000000"/>
        </w:rPr>
        <w:t xml:space="preserve">Incident Response:  </w:t>
      </w:r>
    </w:p>
    <w:p w14:paraId="2B098377" w14:textId="77777777" w:rsidR="005B007B" w:rsidRDefault="005B007B" w:rsidP="005B007B">
      <w:pPr>
        <w:numPr>
          <w:ilvl w:val="0"/>
          <w:numId w:val="2"/>
        </w:numPr>
        <w:spacing w:after="63"/>
        <w:ind w:right="-10" w:hanging="370"/>
        <w:jc w:val="both"/>
      </w:pPr>
      <w:r>
        <w:t>The Council of Health Insurance must be notified in writing within 24 hours of the first indication or report of a possible violation or unintentional disclosure of confidential information or the system of the Council of Health Insurance</w:t>
      </w:r>
      <w:r>
        <w:rPr>
          <w:rFonts w:ascii="Calibri" w:eastAsia="Calibri" w:hAnsi="Calibri" w:cs="Calibri"/>
        </w:rPr>
        <w:t xml:space="preserve">. </w:t>
      </w:r>
    </w:p>
    <w:p w14:paraId="27053CA1" w14:textId="77777777" w:rsidR="005B007B" w:rsidRDefault="005B007B" w:rsidP="005B007B">
      <w:pPr>
        <w:numPr>
          <w:ilvl w:val="0"/>
          <w:numId w:val="2"/>
        </w:numPr>
        <w:spacing w:after="63"/>
        <w:ind w:right="-10" w:hanging="370"/>
        <w:jc w:val="both"/>
      </w:pPr>
      <w:r>
        <w:t>Incidents that may affect confidential information or systems must be responded to quickly and with adequate resources.  The bidder must hire a professional third-party incident response team if the internal resources are not skilled or available</w:t>
      </w:r>
      <w:r>
        <w:rPr>
          <w:rFonts w:ascii="Calibri" w:eastAsia="Calibri" w:hAnsi="Calibri" w:cs="Calibri"/>
        </w:rPr>
        <w:t xml:space="preserve">. </w:t>
      </w:r>
    </w:p>
    <w:p w14:paraId="0EF3C282" w14:textId="77777777" w:rsidR="005B007B" w:rsidRDefault="005B007B" w:rsidP="005B007B">
      <w:pPr>
        <w:numPr>
          <w:ilvl w:val="0"/>
          <w:numId w:val="2"/>
        </w:numPr>
        <w:spacing w:after="39"/>
        <w:ind w:right="-10" w:hanging="370"/>
        <w:jc w:val="both"/>
      </w:pPr>
      <w:r>
        <w:t>The Council of Health Insurance has the right to access all incident response manuals, reports, communications and related materials upon request</w:t>
      </w:r>
      <w:r>
        <w:rPr>
          <w:rFonts w:ascii="Calibri" w:eastAsia="Calibri" w:hAnsi="Calibri" w:cs="Calibri"/>
        </w:rPr>
        <w:t xml:space="preserve">. </w:t>
      </w:r>
    </w:p>
    <w:p w14:paraId="3879BCC9" w14:textId="77777777" w:rsidR="005B007B" w:rsidRDefault="005B007B" w:rsidP="005B007B">
      <w:pPr>
        <w:numPr>
          <w:ilvl w:val="0"/>
          <w:numId w:val="2"/>
        </w:numPr>
        <w:spacing w:after="173"/>
        <w:ind w:right="-10" w:hanging="370"/>
        <w:jc w:val="both"/>
      </w:pPr>
      <w:r>
        <w:t>If requested by the Council of Health Insurance, or if required by law, the applicant must notify all persons affected by the accident in writing, at his own expense</w:t>
      </w:r>
      <w:r>
        <w:rPr>
          <w:rFonts w:ascii="Calibri" w:eastAsia="Calibri" w:hAnsi="Calibri" w:cs="Calibri"/>
        </w:rPr>
        <w:t xml:space="preserve">. </w:t>
      </w:r>
    </w:p>
    <w:p w14:paraId="314C3068" w14:textId="77777777" w:rsidR="005B007B" w:rsidRDefault="005B007B" w:rsidP="005B007B">
      <w:pPr>
        <w:spacing w:after="210"/>
        <w:ind w:left="-2" w:hanging="10"/>
      </w:pPr>
      <w:r>
        <w:rPr>
          <w:b/>
          <w:bCs/>
          <w:u w:val="single" w:color="000000"/>
        </w:rPr>
        <w:t xml:space="preserve">Audit and Inspection:  </w:t>
      </w:r>
    </w:p>
    <w:p w14:paraId="52E9C0E6" w14:textId="77777777" w:rsidR="005B007B" w:rsidRDefault="005B007B" w:rsidP="005B007B">
      <w:pPr>
        <w:numPr>
          <w:ilvl w:val="0"/>
          <w:numId w:val="2"/>
        </w:numPr>
        <w:spacing w:after="178"/>
        <w:ind w:right="-10" w:hanging="370"/>
        <w:jc w:val="both"/>
      </w:pPr>
      <w:r>
        <w:t>Bidders must engage an independent third party annually to assess the technical security of the Bidder's systems. These reviews should include penetration tests from the perspective of an external attacker and an internal user with shared and administrative privileges. Penetration tests should include all systems exposed to the Internet and any systems, internal or external, that deal with confidential information. This annual evaluation should be at the Offeror's expense alone</w:t>
      </w:r>
      <w:r>
        <w:rPr>
          <w:rFonts w:ascii="Calibri" w:eastAsia="Calibri" w:hAnsi="Calibri" w:cs="Calibri"/>
        </w:rPr>
        <w:t xml:space="preserve">. </w:t>
      </w:r>
    </w:p>
    <w:p w14:paraId="6C9A1D74" w14:textId="77777777" w:rsidR="005B007B" w:rsidRDefault="005B007B" w:rsidP="005B007B">
      <w:pPr>
        <w:spacing w:after="210"/>
        <w:ind w:left="-2" w:hanging="10"/>
      </w:pPr>
      <w:r>
        <w:rPr>
          <w:b/>
          <w:bCs/>
          <w:u w:val="single" w:color="000000"/>
        </w:rPr>
        <w:t xml:space="preserve">System and maintenance </w:t>
      </w:r>
      <w:r>
        <w:rPr>
          <w:rFonts w:ascii="Calibri" w:eastAsia="Calibri" w:hAnsi="Calibri" w:cs="Calibri"/>
          <w:b/>
          <w:bCs/>
          <w:u w:val="single" w:color="000000"/>
        </w:rPr>
        <w:t xml:space="preserve">setups: </w:t>
      </w:r>
    </w:p>
    <w:p w14:paraId="6F68EC8A" w14:textId="77777777" w:rsidR="005B007B" w:rsidRDefault="005B007B" w:rsidP="005B007B">
      <w:pPr>
        <w:numPr>
          <w:ilvl w:val="0"/>
          <w:numId w:val="2"/>
        </w:numPr>
        <w:spacing w:after="37"/>
        <w:ind w:right="-10" w:hanging="370"/>
        <w:jc w:val="both"/>
      </w:pPr>
      <w:r>
        <w:t>All operating systems, servers, software, and network devices included in the range must remain up to date and effectively protected</w:t>
      </w:r>
      <w:r>
        <w:rPr>
          <w:rFonts w:ascii="Calibri" w:eastAsia="Calibri" w:hAnsi="Calibri" w:cs="Calibri"/>
        </w:rPr>
        <w:t xml:space="preserve">. </w:t>
      </w:r>
    </w:p>
    <w:p w14:paraId="27475EA6" w14:textId="77777777" w:rsidR="005B007B" w:rsidRDefault="005B007B" w:rsidP="005B007B">
      <w:pPr>
        <w:numPr>
          <w:ilvl w:val="0"/>
          <w:numId w:val="2"/>
        </w:numPr>
        <w:spacing w:after="63"/>
        <w:ind w:right="-10" w:hanging="370"/>
        <w:jc w:val="both"/>
      </w:pPr>
      <w:r>
        <w:t>Bidders must maintain and update the Technical Security BEP configuration guidelines for all these systems at least annually</w:t>
      </w:r>
      <w:r>
        <w:rPr>
          <w:rFonts w:ascii="Calibri" w:eastAsia="Calibri" w:hAnsi="Calibri" w:cs="Calibri"/>
        </w:rPr>
        <w:t xml:space="preserve">. </w:t>
      </w:r>
    </w:p>
    <w:p w14:paraId="7806CB29" w14:textId="77777777" w:rsidR="005B007B" w:rsidRDefault="005B007B" w:rsidP="005B007B">
      <w:pPr>
        <w:numPr>
          <w:ilvl w:val="0"/>
          <w:numId w:val="2"/>
        </w:numPr>
        <w:spacing w:after="63"/>
        <w:ind w:right="-10" w:hanging="370"/>
        <w:jc w:val="both"/>
      </w:pPr>
      <w:r>
        <w:t>All security update packages must be installed on systems within a specified time frame</w:t>
      </w:r>
      <w:r>
        <w:rPr>
          <w:rFonts w:ascii="Calibri" w:eastAsia="Calibri" w:hAnsi="Calibri" w:cs="Calibri"/>
        </w:rPr>
        <w:t xml:space="preserve">. </w:t>
      </w:r>
    </w:p>
    <w:p w14:paraId="7326974F" w14:textId="77777777" w:rsidR="005B007B" w:rsidRDefault="005B007B"/>
    <w:sectPr w:rsidR="005B007B" w:rsidSect="00C96F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25A14"/>
    <w:multiLevelType w:val="hybridMultilevel"/>
    <w:tmpl w:val="07E0904C"/>
    <w:lvl w:ilvl="0" w:tplc="551807C2">
      <w:start w:val="1"/>
      <w:numFmt w:val="bullet"/>
      <w:lvlText w:val="•"/>
      <w:lvlJc w:val="left"/>
      <w:pPr>
        <w:ind w:left="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3AA7A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90EBB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148774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5ABFD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DE4C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A4113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24EE4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6B6B60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F234458"/>
    <w:multiLevelType w:val="multilevel"/>
    <w:tmpl w:val="64B4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83A"/>
    <w:rsid w:val="00223060"/>
    <w:rsid w:val="005B007B"/>
    <w:rsid w:val="00763DA3"/>
    <w:rsid w:val="007F762E"/>
    <w:rsid w:val="0082783A"/>
    <w:rsid w:val="00B05C07"/>
    <w:rsid w:val="00C5036F"/>
    <w:rsid w:val="00C96F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773C"/>
  <w15:chartTrackingRefBased/>
  <w15:docId w15:val="{5744C41F-B7EC-40E4-852F-45175465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5B007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B007B"/>
    <w:rPr>
      <w:rFonts w:ascii="Times New Roman" w:eastAsia="Times New Roman" w:hAnsi="Times New Roman" w:cs="Times New Roman"/>
      <w:b/>
      <w:bCs/>
      <w:sz w:val="24"/>
      <w:szCs w:val="24"/>
    </w:rPr>
  </w:style>
  <w:style w:type="character" w:styleId="Strong">
    <w:name w:val="Strong"/>
    <w:basedOn w:val="DefaultParagraphFont"/>
    <w:uiPriority w:val="22"/>
    <w:qFormat/>
    <w:rsid w:val="005B007B"/>
    <w:rPr>
      <w:b/>
      <w:bCs/>
    </w:rPr>
  </w:style>
  <w:style w:type="paragraph" w:styleId="ListParagraph">
    <w:name w:val="List Paragraph"/>
    <w:basedOn w:val="Normal"/>
    <w:uiPriority w:val="34"/>
    <w:qFormat/>
    <w:rsid w:val="005B00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6441422">
      <w:bodyDiv w:val="1"/>
      <w:marLeft w:val="0"/>
      <w:marRight w:val="0"/>
      <w:marTop w:val="0"/>
      <w:marBottom w:val="0"/>
      <w:divBdr>
        <w:top w:val="none" w:sz="0" w:space="0" w:color="auto"/>
        <w:left w:val="none" w:sz="0" w:space="0" w:color="auto"/>
        <w:bottom w:val="none" w:sz="0" w:space="0" w:color="auto"/>
        <w:right w:val="none" w:sz="0" w:space="0" w:color="auto"/>
      </w:divBdr>
    </w:div>
    <w:div w:id="155886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1626</Words>
  <Characters>9269</Characters>
  <Application>Microsoft Office Word</Application>
  <DocSecurity>0</DocSecurity>
  <Lines>77</Lines>
  <Paragraphs>21</Paragraphs>
  <ScaleCrop>false</ScaleCrop>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ALSALEHI</dc:creator>
  <cp:keywords/>
  <dc:description/>
  <cp:lastModifiedBy>HUSSAIN ALSALEHI</cp:lastModifiedBy>
  <cp:revision>2</cp:revision>
  <dcterms:created xsi:type="dcterms:W3CDTF">2025-03-10T08:21:00Z</dcterms:created>
  <dcterms:modified xsi:type="dcterms:W3CDTF">2025-03-10T08:26:00Z</dcterms:modified>
</cp:coreProperties>
</file>