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Majour – Brand Philosophy (Creative Brief)</w:t>
      </w:r>
    </w:p>
    <w:p>
      <w:pPr>
        <w:pStyle w:val="Heading1"/>
      </w:pPr>
      <w:r>
        <w:t>1. Brand Name:</w:t>
      </w:r>
    </w:p>
    <w:p>
      <w:r>
        <w:t>Majour</w:t>
        <w:br/>
        <w:t>Derived from the Arabic concept of “Jeewar” (الجِوار) – an ancient cultural practice where one offers sanctuary and full responsibility to a person in need.</w:t>
        <w:br/>
        <w:br/>
        <w:t>“Majour” is what you say when someone becomes under your protection. It means: You are no longer alone.</w:t>
      </w:r>
    </w:p>
    <w:p>
      <w:pPr>
        <w:pStyle w:val="Heading1"/>
      </w:pPr>
      <w:r>
        <w:t>2. The Essence of the Brand:</w:t>
      </w:r>
    </w:p>
    <w:p>
      <w:r>
        <w:t>Majour is not a product, platform, or insurance intermediary.</w:t>
        <w:br/>
        <w:t>It is a moral presence, a guardian, and a guide.</w:t>
        <w:br/>
        <w:br/>
        <w:t>We do not sell coverage — we extend protection.</w:t>
        <w:br/>
        <w:t>We do not process claims — we manage journeys.</w:t>
        <w:br/>
        <w:t>We do not code illnesses — we defend humans.</w:t>
      </w:r>
    </w:p>
    <w:p>
      <w:pPr>
        <w:pStyle w:val="Heading1"/>
      </w:pPr>
      <w:r>
        <w:t>3. Visual Energy:</w:t>
      </w:r>
    </w:p>
    <w:p>
      <w:r>
        <w:t>The brand must balance two forces:</w:t>
        <w:br/>
        <w:t>- Strength &amp; Honor: A protector. Bold. Responsible. Unafraid to intervene.</w:t>
        <w:br/>
        <w:t>- Warmth &amp; Hospitality: A caregiver. Gentle. Present. Unconditionally welcoming.</w:t>
        <w:br/>
        <w:br/>
        <w:t>It should feel:</w:t>
        <w:br/>
        <w:t>- Rooted but modern</w:t>
        <w:br/>
        <w:t>- Confident but humane</w:t>
        <w:br/>
        <w:t>- Minimalist but meaningful</w:t>
      </w:r>
    </w:p>
    <w:p>
      <w:pPr>
        <w:pStyle w:val="Heading1"/>
      </w:pPr>
      <w:r>
        <w:t>4. Design Inspiration (Symbolic Ideas):</w:t>
      </w:r>
    </w:p>
    <w:p>
      <w:r>
        <w:t>- Arc / Tent (خيمة): Shelter, inclusion, cultural safety</w:t>
        <w:br/>
        <w:t>- Palm / Face (وجه): Responsibility, tribal honor, defense</w:t>
        <w:br/>
        <w:t>- Stylized dagger (خنجر): Honor + protection (abstracted to avoid aggression)</w:t>
        <w:br/>
        <w:t>- Circle inside protection: The patient inside the system, inside the shield</w:t>
        <w:br/>
        <w:br/>
        <w:t>You may blend these inspirations into one coherent minimalist mark.</w:t>
      </w:r>
    </w:p>
    <w:p>
      <w:pPr>
        <w:pStyle w:val="Heading1"/>
      </w:pPr>
      <w:r>
        <w:t>5. Tone &amp; Emotion:</w:t>
      </w:r>
    </w:p>
    <w:p>
      <w:r>
        <w:t>Majour should feel like a tribal oath in a digital world.</w:t>
        <w:br/>
        <w:br/>
        <w:t>Emotionally:</w:t>
        <w:br/>
        <w:t>- It is calm like the hand that steadies.</w:t>
        <w:br/>
        <w:t>- It is resolute like the voice that says: “You are safe now.”</w:t>
      </w:r>
    </w:p>
    <w:p>
      <w:pPr>
        <w:pStyle w:val="Heading1"/>
      </w:pPr>
      <w:r>
        <w:t>6. Functionally, Majour Is:</w:t>
      </w:r>
    </w:p>
    <w:p>
      <w:r>
        <w:t>- MGA: A value-based Managed General Agent — ethical insurance and benefit design</w:t>
        <w:br/>
        <w:t>- ACO: A medical network centered on patient journey, autonomy, and justice</w:t>
        <w:br/>
        <w:t>- CRO: A Real-World Data company protecting patient data and building future intelligence</w:t>
      </w:r>
    </w:p>
    <w:p>
      <w:pPr>
        <w:pStyle w:val="Heading1"/>
      </w:pPr>
      <w:r>
        <w:t>7. What We Want From You:</w:t>
      </w:r>
    </w:p>
    <w:p>
      <w:r>
        <w:t>- A brand mark that can live across digital platforms, signage, health cards, and mobile apps.</w:t>
        <w:br/>
        <w:t>- A visual system that works in both Arabic and English.</w:t>
        <w:br/>
        <w:t>- Brand color palette, typography, iconography, and emotional guidelines.</w:t>
      </w:r>
    </w:p>
    <w:p>
      <w:pPr>
        <w:pStyle w:val="Heading1"/>
      </w:pPr>
      <w:r>
        <w:t>8. Tagline Options (Optional for Exploration):</w:t>
      </w:r>
    </w:p>
    <w:p>
      <w:r>
        <w:t>- Majour – wa al-salama</w:t>
        <w:br/>
        <w:t>- You are not a case. You are under our care.</w:t>
        <w:br/>
        <w:t>- Protection begins with a vow.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