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CE55" w14:textId="55301608" w:rsidR="00416336" w:rsidRPr="00416336" w:rsidRDefault="00416336" w:rsidP="00416336">
      <w:pPr>
        <w:autoSpaceDE w:val="0"/>
        <w:autoSpaceDN w:val="0"/>
        <w:adjustRightInd w:val="0"/>
        <w:spacing w:after="321" w:line="240" w:lineRule="auto"/>
        <w:rPr>
          <w:rFonts w:ascii="Calibri" w:hAnsi="Calibri" w:cs="Calibri"/>
          <w:b/>
          <w:bCs/>
          <w:kern w:val="0"/>
          <w:sz w:val="48"/>
          <w:szCs w:val="48"/>
        </w:rPr>
      </w:pPr>
      <w:r w:rsidRPr="00416336">
        <w:rPr>
          <w:rFonts w:ascii="Calibri" w:hAnsi="Calibri" w:cs="Calibri"/>
          <w:b/>
          <w:bCs/>
          <w:kern w:val="0"/>
          <w:sz w:val="48"/>
          <w:szCs w:val="48"/>
        </w:rPr>
        <w:t>MAJOUR Patient Engagement</w:t>
      </w:r>
      <w:r w:rsidRPr="00416336">
        <w:rPr>
          <w:rFonts w:ascii="Calibri" w:hAnsi="Calibri" w:cs="Calibri"/>
          <w:b/>
          <w:bCs/>
          <w:kern w:val="0"/>
          <w:sz w:val="48"/>
          <w:szCs w:val="48"/>
        </w:rPr>
        <w:t xml:space="preserve"> Platform: Investment Opportunity</w:t>
      </w:r>
    </w:p>
    <w:p w14:paraId="0E9157AB" w14:textId="4B9EE0C0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i/>
          <w:iCs/>
          <w:kern w:val="0"/>
          <w:sz w:val="28"/>
          <w:szCs w:val="28"/>
        </w:rPr>
        <w:t xml:space="preserve">Next-Generation Patient Outcomes &amp; </w:t>
      </w:r>
      <w:r w:rsidRPr="00416336">
        <w:rPr>
          <w:rFonts w:ascii="Calibri" w:hAnsi="Calibri" w:cs="Calibri"/>
          <w:b/>
          <w:bCs/>
          <w:i/>
          <w:iCs/>
          <w:kern w:val="0"/>
          <w:sz w:val="28"/>
          <w:szCs w:val="28"/>
        </w:rPr>
        <w:t>Behavioural</w:t>
      </w:r>
      <w:r w:rsidRPr="00416336">
        <w:rPr>
          <w:rFonts w:ascii="Calibri" w:hAnsi="Calibri" w:cs="Calibri"/>
          <w:b/>
          <w:bCs/>
          <w:i/>
          <w:iCs/>
          <w:kern w:val="0"/>
          <w:sz w:val="28"/>
          <w:szCs w:val="28"/>
        </w:rPr>
        <w:t xml:space="preserve"> Health Intelligence Platform</w:t>
      </w:r>
    </w:p>
    <w:p w14:paraId="78DCE4DA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4D448611" w14:textId="77777777" w:rsidR="00416336" w:rsidRPr="00416336" w:rsidRDefault="00416336" w:rsidP="00416336">
      <w:pPr>
        <w:autoSpaceDE w:val="0"/>
        <w:autoSpaceDN w:val="0"/>
        <w:adjustRightInd w:val="0"/>
        <w:spacing w:after="298" w:line="240" w:lineRule="auto"/>
        <w:rPr>
          <w:rFonts w:ascii="Calibri" w:hAnsi="Calibri" w:cs="Calibri"/>
          <w:b/>
          <w:bCs/>
          <w:kern w:val="0"/>
          <w:sz w:val="36"/>
          <w:szCs w:val="36"/>
        </w:rPr>
      </w:pPr>
      <w:r w:rsidRPr="00416336">
        <w:rPr>
          <w:rFonts w:ascii="Calibri" w:hAnsi="Calibri" w:cs="Calibri"/>
          <w:b/>
          <w:bCs/>
          <w:kern w:val="0"/>
          <w:sz w:val="36"/>
          <w:szCs w:val="36"/>
        </w:rPr>
        <w:t>Overview</w:t>
      </w:r>
    </w:p>
    <w:p w14:paraId="58D81237" w14:textId="4FF9DFDA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b/>
          <w:bCs/>
          <w:kern w:val="0"/>
        </w:rPr>
        <w:t>Majour</w:t>
      </w:r>
      <w:proofErr w:type="spellEnd"/>
      <w:r w:rsidRPr="00416336">
        <w:rPr>
          <w:rFonts w:ascii="Calibri" w:hAnsi="Calibri" w:cs="Calibri"/>
          <w:kern w:val="0"/>
        </w:rPr>
        <w:t xml:space="preserve"> is transforming how healthcare measures and validates patient outcomes. The platform unites </w:t>
      </w:r>
      <w:r w:rsidRPr="00416336">
        <w:rPr>
          <w:rFonts w:ascii="Calibri" w:hAnsi="Calibri" w:cs="Calibri"/>
          <w:i/>
          <w:iCs/>
          <w:kern w:val="0"/>
        </w:rPr>
        <w:t>Patient-Reported Outcome Measures (PROMs)</w:t>
      </w:r>
      <w:r w:rsidRPr="00416336">
        <w:rPr>
          <w:rFonts w:ascii="Calibri" w:hAnsi="Calibri" w:cs="Calibri"/>
          <w:kern w:val="0"/>
        </w:rPr>
        <w:t xml:space="preserve">, </w:t>
      </w:r>
      <w:r w:rsidRPr="00416336">
        <w:rPr>
          <w:rFonts w:ascii="Calibri" w:hAnsi="Calibri" w:cs="Calibri"/>
          <w:i/>
          <w:iCs/>
          <w:kern w:val="0"/>
        </w:rPr>
        <w:t>Patient-Reported Experience Measures (PREMs)</w:t>
      </w:r>
      <w:r w:rsidRPr="00416336">
        <w:rPr>
          <w:rFonts w:ascii="Calibri" w:hAnsi="Calibri" w:cs="Calibri"/>
          <w:kern w:val="0"/>
        </w:rPr>
        <w:t xml:space="preserve">, and </w:t>
      </w:r>
      <w:r w:rsidRPr="00416336">
        <w:rPr>
          <w:rFonts w:ascii="Calibri" w:hAnsi="Calibri" w:cs="Calibri"/>
          <w:i/>
          <w:iCs/>
          <w:kern w:val="0"/>
        </w:rPr>
        <w:t xml:space="preserve">real-world </w:t>
      </w:r>
      <w:r w:rsidRPr="00416336">
        <w:rPr>
          <w:rFonts w:ascii="Calibri" w:hAnsi="Calibri" w:cs="Calibri"/>
          <w:i/>
          <w:iCs/>
          <w:kern w:val="0"/>
        </w:rPr>
        <w:t>behavioural</w:t>
      </w:r>
      <w:r w:rsidRPr="00416336">
        <w:rPr>
          <w:rFonts w:ascii="Calibri" w:hAnsi="Calibri" w:cs="Calibri"/>
          <w:i/>
          <w:iCs/>
          <w:kern w:val="0"/>
        </w:rPr>
        <w:t xml:space="preserve"> data</w:t>
      </w:r>
      <w:r w:rsidRPr="00416336">
        <w:rPr>
          <w:rFonts w:ascii="Calibri" w:hAnsi="Calibri" w:cs="Calibri"/>
          <w:kern w:val="0"/>
        </w:rPr>
        <w:t xml:space="preserve"> from wearables into one AI-powered intelligence ecosystem.</w:t>
      </w:r>
    </w:p>
    <w:p w14:paraId="743FB23A" w14:textId="15C3D325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By merging reported outcomes with verified </w:t>
      </w:r>
      <w:r w:rsidRPr="00416336">
        <w:rPr>
          <w:rFonts w:ascii="Calibri" w:hAnsi="Calibri" w:cs="Calibri"/>
          <w:kern w:val="0"/>
        </w:rPr>
        <w:t>behavioural</w:t>
      </w:r>
      <w:r w:rsidRPr="00416336">
        <w:rPr>
          <w:rFonts w:ascii="Calibri" w:hAnsi="Calibri" w:cs="Calibri"/>
          <w:kern w:val="0"/>
        </w:rPr>
        <w:t xml:space="preserve"> evidence, </w:t>
      </w:r>
      <w:proofErr w:type="spellStart"/>
      <w:r>
        <w:rPr>
          <w:rFonts w:ascii="Calibri" w:hAnsi="Calibri" w:cs="Calibri"/>
          <w:kern w:val="0"/>
        </w:rPr>
        <w:t>Majour</w:t>
      </w:r>
      <w:proofErr w:type="spellEnd"/>
      <w:r w:rsidRPr="00416336">
        <w:rPr>
          <w:rFonts w:ascii="Calibri" w:hAnsi="Calibri" w:cs="Calibri"/>
          <w:kern w:val="0"/>
        </w:rPr>
        <w:t xml:space="preserve"> bridges the gap between perception and reality—enabling providers and payers to make decisions grounded in validated, real-world data.</w:t>
      </w:r>
    </w:p>
    <w:p w14:paraId="4AA54AA3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422D3AE3" w14:textId="77777777" w:rsidR="00416336" w:rsidRPr="00416336" w:rsidRDefault="00416336" w:rsidP="00416336">
      <w:pPr>
        <w:autoSpaceDE w:val="0"/>
        <w:autoSpaceDN w:val="0"/>
        <w:adjustRightInd w:val="0"/>
        <w:spacing w:after="298" w:line="240" w:lineRule="auto"/>
        <w:rPr>
          <w:rFonts w:ascii="Calibri" w:hAnsi="Calibri" w:cs="Calibri"/>
          <w:b/>
          <w:bCs/>
          <w:kern w:val="0"/>
          <w:sz w:val="36"/>
          <w:szCs w:val="36"/>
        </w:rPr>
      </w:pPr>
      <w:r w:rsidRPr="00416336">
        <w:rPr>
          <w:rFonts w:ascii="Calibri" w:hAnsi="Calibri" w:cs="Calibri"/>
          <w:b/>
          <w:bCs/>
          <w:kern w:val="0"/>
          <w:sz w:val="36"/>
          <w:szCs w:val="36"/>
        </w:rPr>
        <w:t>Vision</w:t>
      </w:r>
    </w:p>
    <w:p w14:paraId="5C38F0FA" w14:textId="20A1EDC7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Our vision is to establish </w:t>
      </w:r>
      <w:proofErr w:type="spellStart"/>
      <w:r>
        <w:rPr>
          <w:rFonts w:ascii="Calibri" w:hAnsi="Calibri" w:cs="Calibri"/>
          <w:kern w:val="0"/>
        </w:rPr>
        <w:t>Majour</w:t>
      </w:r>
      <w:proofErr w:type="spellEnd"/>
      <w:r w:rsidRPr="00416336">
        <w:rPr>
          <w:rFonts w:ascii="Calibri" w:hAnsi="Calibri" w:cs="Calibri"/>
          <w:kern w:val="0"/>
        </w:rPr>
        <w:t xml:space="preserve"> as the </w:t>
      </w:r>
      <w:r w:rsidRPr="00416336">
        <w:rPr>
          <w:rFonts w:ascii="Calibri" w:hAnsi="Calibri" w:cs="Calibri"/>
          <w:b/>
          <w:bCs/>
          <w:kern w:val="0"/>
        </w:rPr>
        <w:t xml:space="preserve">global standard for patient outcome and </w:t>
      </w:r>
      <w:r w:rsidR="00E1008F" w:rsidRPr="00416336">
        <w:rPr>
          <w:rFonts w:ascii="Calibri" w:hAnsi="Calibri" w:cs="Calibri"/>
          <w:b/>
          <w:bCs/>
          <w:kern w:val="0"/>
        </w:rPr>
        <w:t>behavioural</w:t>
      </w:r>
      <w:r w:rsidRPr="00416336">
        <w:rPr>
          <w:rFonts w:ascii="Calibri" w:hAnsi="Calibri" w:cs="Calibri"/>
          <w:b/>
          <w:bCs/>
          <w:kern w:val="0"/>
        </w:rPr>
        <w:t xml:space="preserve"> health intelligence</w:t>
      </w:r>
      <w:r w:rsidRPr="00416336">
        <w:rPr>
          <w:rFonts w:ascii="Calibri" w:hAnsi="Calibri" w:cs="Calibri"/>
          <w:kern w:val="0"/>
        </w:rPr>
        <w:t>, where every patient interaction drives measurable value and improved care.</w:t>
      </w:r>
    </w:p>
    <w:p w14:paraId="0F8190D9" w14:textId="72839F22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We’re not just collecting outcomes — </w:t>
      </w:r>
      <w:r w:rsidRPr="00416336">
        <w:rPr>
          <w:rFonts w:ascii="Calibri" w:hAnsi="Calibri" w:cs="Calibri"/>
          <w:b/>
          <w:bCs/>
          <w:kern w:val="0"/>
        </w:rPr>
        <w:t>we’re redefining how healthcare learns from patients</w:t>
      </w:r>
      <w:r w:rsidRPr="00416336">
        <w:rPr>
          <w:rFonts w:ascii="Calibri" w:hAnsi="Calibri" w:cs="Calibri"/>
          <w:kern w:val="0"/>
        </w:rPr>
        <w:t xml:space="preserve">. </w:t>
      </w:r>
      <w:proofErr w:type="spellStart"/>
      <w:r>
        <w:rPr>
          <w:rFonts w:ascii="Calibri" w:hAnsi="Calibri" w:cs="Calibri"/>
          <w:kern w:val="0"/>
        </w:rPr>
        <w:t>Majour</w:t>
      </w:r>
      <w:proofErr w:type="spellEnd"/>
      <w:r w:rsidRPr="00416336">
        <w:rPr>
          <w:rFonts w:ascii="Calibri" w:hAnsi="Calibri" w:cs="Calibri"/>
          <w:kern w:val="0"/>
        </w:rPr>
        <w:t xml:space="preserve"> empowers organizations to connect human </w:t>
      </w:r>
      <w:r w:rsidRPr="00416336">
        <w:rPr>
          <w:rFonts w:ascii="Calibri" w:hAnsi="Calibri" w:cs="Calibri"/>
          <w:kern w:val="0"/>
        </w:rPr>
        <w:t>behaviours</w:t>
      </w:r>
      <w:r w:rsidRPr="00416336">
        <w:rPr>
          <w:rFonts w:ascii="Calibri" w:hAnsi="Calibri" w:cs="Calibri"/>
          <w:kern w:val="0"/>
        </w:rPr>
        <w:t>, patient experience, and clinical results into one transparent data foundation for value-based healthcare worldwide.</w:t>
      </w:r>
    </w:p>
    <w:p w14:paraId="789E8921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74FFAEF2" w14:textId="77777777" w:rsidR="00416336" w:rsidRPr="00416336" w:rsidRDefault="00416336" w:rsidP="00416336">
      <w:pPr>
        <w:autoSpaceDE w:val="0"/>
        <w:autoSpaceDN w:val="0"/>
        <w:adjustRightInd w:val="0"/>
        <w:spacing w:after="298" w:line="240" w:lineRule="auto"/>
        <w:rPr>
          <w:rFonts w:ascii="Calibri" w:hAnsi="Calibri" w:cs="Calibri"/>
          <w:b/>
          <w:bCs/>
          <w:kern w:val="0"/>
          <w:sz w:val="36"/>
          <w:szCs w:val="36"/>
        </w:rPr>
      </w:pPr>
      <w:r w:rsidRPr="00416336">
        <w:rPr>
          <w:rFonts w:ascii="Calibri" w:hAnsi="Calibri" w:cs="Calibri"/>
          <w:b/>
          <w:bCs/>
          <w:kern w:val="0"/>
          <w:sz w:val="36"/>
          <w:szCs w:val="36"/>
        </w:rPr>
        <w:t>Key Platform Features</w:t>
      </w:r>
    </w:p>
    <w:p w14:paraId="0FE772C7" w14:textId="77777777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>1. PROMs &amp; PREMs Collection Engine</w:t>
      </w:r>
    </w:p>
    <w:p w14:paraId="3D2AEF52" w14:textId="77777777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Multi-modal engagement through mobile, web, SMS, WhatsApp, and voice channels ensures inclusion and consistency.</w:t>
      </w:r>
    </w:p>
    <w:p w14:paraId="332BEB04" w14:textId="77777777" w:rsidR="00416336" w:rsidRPr="00416336" w:rsidRDefault="00416336" w:rsidP="00416336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b/>
          <w:bCs/>
          <w:kern w:val="0"/>
        </w:rPr>
        <w:t>AI-powered call centre</w:t>
      </w:r>
      <w:r w:rsidRPr="00416336">
        <w:rPr>
          <w:rFonts w:ascii="Calibri" w:hAnsi="Calibri" w:cs="Calibri"/>
          <w:kern w:val="0"/>
        </w:rPr>
        <w:t xml:space="preserve"> in 20+ languages actively follows up with non-responders.</w:t>
      </w:r>
    </w:p>
    <w:p w14:paraId="36E3C435" w14:textId="77777777" w:rsidR="00416336" w:rsidRPr="00416336" w:rsidRDefault="00416336" w:rsidP="00416336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Adaptive reminders boost response rates from 30% → 70%+.</w:t>
      </w:r>
    </w:p>
    <w:p w14:paraId="5AEAF13B" w14:textId="77777777" w:rsidR="00416336" w:rsidRPr="00416336" w:rsidRDefault="00416336" w:rsidP="00416336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Fully interoperable with EHRs (FHIR, HL7).</w:t>
      </w:r>
    </w:p>
    <w:p w14:paraId="02354552" w14:textId="77777777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lastRenderedPageBreak/>
        <w:t xml:space="preserve">→ </w:t>
      </w:r>
      <w:r w:rsidRPr="00416336">
        <w:rPr>
          <w:rFonts w:ascii="Calibri" w:hAnsi="Calibri" w:cs="Calibri"/>
          <w:b/>
          <w:bCs/>
          <w:kern w:val="0"/>
        </w:rPr>
        <w:t>Reliable outcome data with minimal administrative effort.</w:t>
      </w:r>
    </w:p>
    <w:p w14:paraId="50B108F2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32B10190" w14:textId="5554DE44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>2. AI</w:t>
      </w:r>
      <w:r w:rsidR="00E1008F">
        <w:rPr>
          <w:rFonts w:ascii="Calibri" w:hAnsi="Calibri" w:cs="Calibri"/>
          <w:b/>
          <w:bCs/>
          <w:kern w:val="0"/>
          <w:sz w:val="28"/>
          <w:szCs w:val="28"/>
        </w:rPr>
        <w:t>-driven</w:t>
      </w: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 xml:space="preserve"> Translation &amp; Localization</w:t>
      </w:r>
    </w:p>
    <w:p w14:paraId="4B95AD08" w14:textId="4B1B8346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Real-time medical translation and locali</w:t>
      </w:r>
      <w:r w:rsidR="00E1008F">
        <w:rPr>
          <w:rFonts w:ascii="Calibri" w:hAnsi="Calibri" w:cs="Calibri"/>
          <w:kern w:val="0"/>
        </w:rPr>
        <w:t>s</w:t>
      </w:r>
      <w:r w:rsidRPr="00416336">
        <w:rPr>
          <w:rFonts w:ascii="Calibri" w:hAnsi="Calibri" w:cs="Calibri"/>
          <w:kern w:val="0"/>
        </w:rPr>
        <w:t>ation into 50+ languages.</w:t>
      </w:r>
    </w:p>
    <w:p w14:paraId="481BDCD4" w14:textId="77777777" w:rsidR="00416336" w:rsidRPr="00416336" w:rsidRDefault="00416336" w:rsidP="00416336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Reduces translation costs by 70%.</w:t>
      </w:r>
    </w:p>
    <w:p w14:paraId="25096CEF" w14:textId="77777777" w:rsidR="00E1008F" w:rsidRPr="00E1008F" w:rsidRDefault="00416336" w:rsidP="00416336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Maintains psychometric integrity and regulatory compliance (GDPR, HIPAA, NPHIES).</w:t>
      </w:r>
      <w:r w:rsidRPr="00416336">
        <w:rPr>
          <w:rFonts w:ascii="MS Gothic" w:eastAsia="MS Gothic" w:hAnsi="MS Gothic" w:cs="MS Gothic" w:hint="eastAsia"/>
          <w:kern w:val="0"/>
        </w:rPr>
        <w:t> </w:t>
      </w:r>
    </w:p>
    <w:p w14:paraId="6FF39172" w14:textId="0B23E1F7" w:rsidR="00416336" w:rsidRPr="00416336" w:rsidRDefault="00416336" w:rsidP="00E1008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→ </w:t>
      </w:r>
      <w:r w:rsidRPr="00416336">
        <w:rPr>
          <w:rFonts w:ascii="Calibri" w:hAnsi="Calibri" w:cs="Calibri"/>
          <w:b/>
          <w:bCs/>
          <w:kern w:val="0"/>
        </w:rPr>
        <w:t>Enables simultaneous global deployment</w:t>
      </w:r>
      <w:r w:rsidR="00E1008F">
        <w:rPr>
          <w:rFonts w:ascii="Calibri" w:hAnsi="Calibri" w:cs="Calibri"/>
          <w:b/>
          <w:bCs/>
          <w:kern w:val="0"/>
        </w:rPr>
        <w:t xml:space="preserve"> and improves data validity</w:t>
      </w:r>
      <w:r w:rsidRPr="00416336">
        <w:rPr>
          <w:rFonts w:ascii="Calibri" w:hAnsi="Calibri" w:cs="Calibri"/>
          <w:b/>
          <w:bCs/>
          <w:kern w:val="0"/>
        </w:rPr>
        <w:t>.</w:t>
      </w:r>
    </w:p>
    <w:p w14:paraId="6E1FB9D9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5229A833" w14:textId="62AFFAD2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 xml:space="preserve">3. </w:t>
      </w:r>
      <w:r w:rsidR="00E1008F" w:rsidRPr="00416336">
        <w:rPr>
          <w:rFonts w:ascii="Calibri" w:hAnsi="Calibri" w:cs="Calibri"/>
          <w:b/>
          <w:bCs/>
          <w:kern w:val="0"/>
          <w:sz w:val="28"/>
          <w:szCs w:val="28"/>
        </w:rPr>
        <w:t>Behavioural</w:t>
      </w: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 xml:space="preserve"> Health Tracking</w:t>
      </w:r>
    </w:p>
    <w:p w14:paraId="23269BCC" w14:textId="79278F58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Integration with</w:t>
      </w:r>
      <w:r w:rsidR="00E1008F">
        <w:rPr>
          <w:rFonts w:ascii="Calibri" w:hAnsi="Calibri" w:cs="Calibri"/>
          <w:kern w:val="0"/>
        </w:rPr>
        <w:t xml:space="preserve"> wearables and fitness trackers such as</w:t>
      </w:r>
      <w:r w:rsidRPr="00416336">
        <w:rPr>
          <w:rFonts w:ascii="Calibri" w:hAnsi="Calibri" w:cs="Calibri"/>
          <w:kern w:val="0"/>
        </w:rPr>
        <w:t xml:space="preserve"> Apple Health, Google Fit, Fitbit, Garmin, and Samsung Health</w:t>
      </w:r>
      <w:r w:rsidR="00E1008F">
        <w:rPr>
          <w:rFonts w:ascii="Calibri" w:hAnsi="Calibri" w:cs="Calibri"/>
          <w:kern w:val="0"/>
        </w:rPr>
        <w:t xml:space="preserve"> to</w:t>
      </w:r>
      <w:r w:rsidRPr="00416336">
        <w:rPr>
          <w:rFonts w:ascii="Calibri" w:hAnsi="Calibri" w:cs="Calibri"/>
          <w:kern w:val="0"/>
        </w:rPr>
        <w:t xml:space="preserve"> continuously capture:</w:t>
      </w:r>
    </w:p>
    <w:p w14:paraId="1B33B0D6" w14:textId="77777777" w:rsidR="00416336" w:rsidRPr="00416336" w:rsidRDefault="00416336" w:rsidP="00416336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Activity, sleep, HRV, and stress indicators.</w:t>
      </w:r>
    </w:p>
    <w:p w14:paraId="2D30C172" w14:textId="77777777" w:rsidR="00E1008F" w:rsidRPr="00E1008F" w:rsidRDefault="00E1008F" w:rsidP="00416336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Behavioural</w:t>
      </w:r>
      <w:r w:rsidR="00416336" w:rsidRPr="00416336">
        <w:rPr>
          <w:rFonts w:ascii="Calibri" w:hAnsi="Calibri" w:cs="Calibri"/>
          <w:kern w:val="0"/>
        </w:rPr>
        <w:t xml:space="preserve"> patterns correlated with outcomes.</w:t>
      </w:r>
      <w:r w:rsidR="00416336" w:rsidRPr="00416336">
        <w:rPr>
          <w:rFonts w:ascii="MS Gothic" w:eastAsia="MS Gothic" w:hAnsi="MS Gothic" w:cs="MS Gothic" w:hint="eastAsia"/>
          <w:kern w:val="0"/>
        </w:rPr>
        <w:t> </w:t>
      </w:r>
    </w:p>
    <w:p w14:paraId="2913BF69" w14:textId="6C25608D" w:rsidR="00416336" w:rsidRPr="00E1008F" w:rsidRDefault="00416336" w:rsidP="00E1008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E1008F">
        <w:rPr>
          <w:rFonts w:ascii="Calibri" w:hAnsi="Calibri" w:cs="Calibri"/>
          <w:kern w:val="0"/>
        </w:rPr>
        <w:t xml:space="preserve">→ </w:t>
      </w:r>
      <w:r w:rsidRPr="00E1008F">
        <w:rPr>
          <w:rFonts w:ascii="Calibri" w:hAnsi="Calibri" w:cs="Calibri"/>
          <w:b/>
          <w:bCs/>
          <w:kern w:val="0"/>
        </w:rPr>
        <w:t xml:space="preserve">Creates evidence linking </w:t>
      </w:r>
      <w:r w:rsidR="00E1008F" w:rsidRPr="00E1008F">
        <w:rPr>
          <w:rFonts w:ascii="Calibri" w:hAnsi="Calibri" w:cs="Calibri"/>
          <w:b/>
          <w:bCs/>
          <w:kern w:val="0"/>
        </w:rPr>
        <w:t>behaviour</w:t>
      </w:r>
      <w:r w:rsidRPr="00E1008F">
        <w:rPr>
          <w:rFonts w:ascii="Calibri" w:hAnsi="Calibri" w:cs="Calibri"/>
          <w:b/>
          <w:bCs/>
          <w:kern w:val="0"/>
        </w:rPr>
        <w:t xml:space="preserve"> to recovery and quality of life improvements.</w:t>
      </w:r>
    </w:p>
    <w:p w14:paraId="75A2E56D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05486EFA" w14:textId="77777777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>4. AI Outcome Validation Engine</w:t>
      </w:r>
    </w:p>
    <w:p w14:paraId="46D62158" w14:textId="6E17BF4C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Proprietary AI compares patient-reported outcomes against clinical and </w:t>
      </w:r>
      <w:r w:rsidR="00E1008F" w:rsidRPr="00416336">
        <w:rPr>
          <w:rFonts w:ascii="Calibri" w:hAnsi="Calibri" w:cs="Calibri"/>
          <w:kern w:val="0"/>
        </w:rPr>
        <w:t>behavioural</w:t>
      </w:r>
      <w:r w:rsidRPr="00416336">
        <w:rPr>
          <w:rFonts w:ascii="Calibri" w:hAnsi="Calibri" w:cs="Calibri"/>
          <w:kern w:val="0"/>
        </w:rPr>
        <w:t xml:space="preserve"> data to detect bias or inconsistency.</w:t>
      </w:r>
    </w:p>
    <w:p w14:paraId="1FCA1379" w14:textId="77777777" w:rsidR="00416336" w:rsidRPr="00416336" w:rsidRDefault="00416336" w:rsidP="00416336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Flags under/over-reporting.</w:t>
      </w:r>
    </w:p>
    <w:p w14:paraId="28FA5C5C" w14:textId="77777777" w:rsidR="00E1008F" w:rsidRPr="00E1008F" w:rsidRDefault="00416336" w:rsidP="00416336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Strengthens reliability for research, payers, and regulators.</w:t>
      </w:r>
      <w:r w:rsidRPr="00416336">
        <w:rPr>
          <w:rFonts w:ascii="MS Gothic" w:eastAsia="MS Gothic" w:hAnsi="MS Gothic" w:cs="MS Gothic" w:hint="eastAsia"/>
          <w:kern w:val="0"/>
        </w:rPr>
        <w:t> </w:t>
      </w:r>
    </w:p>
    <w:p w14:paraId="2659CF04" w14:textId="33DFBA49" w:rsidR="00416336" w:rsidRPr="00416336" w:rsidRDefault="00416336" w:rsidP="00E1008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→ </w:t>
      </w:r>
      <w:r w:rsidRPr="00416336">
        <w:rPr>
          <w:rFonts w:ascii="Calibri" w:hAnsi="Calibri" w:cs="Calibri"/>
          <w:b/>
          <w:bCs/>
          <w:kern w:val="0"/>
        </w:rPr>
        <w:t>Turns PROMs into clinically validated intelligence.</w:t>
      </w:r>
    </w:p>
    <w:p w14:paraId="5E679FEC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486F07E9" w14:textId="77777777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>5. AI Insights &amp; Analytics</w:t>
      </w:r>
    </w:p>
    <w:p w14:paraId="668F540D" w14:textId="77777777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Predictive models and outcome-based analytics quantify what drives improvement:</w:t>
      </w:r>
    </w:p>
    <w:p w14:paraId="239871D5" w14:textId="77777777" w:rsidR="00416336" w:rsidRPr="00416336" w:rsidRDefault="00416336" w:rsidP="00416336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Risk and deterioration prediction.</w:t>
      </w:r>
    </w:p>
    <w:p w14:paraId="2A53BC91" w14:textId="5E30B932" w:rsidR="00416336" w:rsidRPr="00416336" w:rsidRDefault="00E1008F" w:rsidP="00416336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Support HEOR, QoL measurement and value assessment</w:t>
      </w:r>
      <w:r w:rsidR="00416336" w:rsidRPr="00416336">
        <w:rPr>
          <w:rFonts w:ascii="Calibri" w:hAnsi="Calibri" w:cs="Calibri"/>
          <w:kern w:val="0"/>
        </w:rPr>
        <w:t xml:space="preserve"> for payers.</w:t>
      </w:r>
    </w:p>
    <w:p w14:paraId="2828F066" w14:textId="77777777" w:rsidR="00E1008F" w:rsidRPr="00E1008F" w:rsidRDefault="00416336" w:rsidP="00416336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lastRenderedPageBreak/>
        <w:t>Clinical decision support for providers.</w:t>
      </w:r>
      <w:r w:rsidRPr="00416336">
        <w:rPr>
          <w:rFonts w:ascii="MS Gothic" w:eastAsia="MS Gothic" w:hAnsi="MS Gothic" w:cs="MS Gothic" w:hint="eastAsia"/>
          <w:kern w:val="0"/>
        </w:rPr>
        <w:t> </w:t>
      </w:r>
    </w:p>
    <w:p w14:paraId="6975C563" w14:textId="2A6963DD" w:rsidR="00416336" w:rsidRPr="00416336" w:rsidRDefault="00416336" w:rsidP="00E1008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→ </w:t>
      </w:r>
      <w:r w:rsidRPr="00416336">
        <w:rPr>
          <w:rFonts w:ascii="Calibri" w:hAnsi="Calibri" w:cs="Calibri"/>
          <w:b/>
          <w:bCs/>
          <w:kern w:val="0"/>
        </w:rPr>
        <w:t>From data to actionable guidance.</w:t>
      </w:r>
    </w:p>
    <w:p w14:paraId="66226870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510D8C18" w14:textId="77777777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>6. Patient Reward &amp; Engagement System</w:t>
      </w:r>
    </w:p>
    <w:p w14:paraId="0FC454C8" w14:textId="77777777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Gamified incentives sustain participation:</w:t>
      </w:r>
    </w:p>
    <w:p w14:paraId="79F52AE2" w14:textId="77777777" w:rsidR="00416336" w:rsidRPr="00416336" w:rsidRDefault="00416336" w:rsidP="00416336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Points and streaks for survey completion.</w:t>
      </w:r>
    </w:p>
    <w:p w14:paraId="6C317BB2" w14:textId="77777777" w:rsidR="00E1008F" w:rsidRPr="00E1008F" w:rsidRDefault="00416336" w:rsidP="00416336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Redemption for wellness, retail, or premium benefits.</w:t>
      </w:r>
      <w:r w:rsidRPr="00416336">
        <w:rPr>
          <w:rFonts w:ascii="MS Gothic" w:eastAsia="MS Gothic" w:hAnsi="MS Gothic" w:cs="MS Gothic" w:hint="eastAsia"/>
          <w:kern w:val="0"/>
        </w:rPr>
        <w:t> </w:t>
      </w:r>
    </w:p>
    <w:p w14:paraId="4D7B2313" w14:textId="0E3D995F" w:rsidR="00416336" w:rsidRPr="00416336" w:rsidRDefault="00416336" w:rsidP="00E1008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→ </w:t>
      </w:r>
      <w:r w:rsidRPr="00416336">
        <w:rPr>
          <w:rFonts w:ascii="Calibri" w:hAnsi="Calibri" w:cs="Calibri"/>
          <w:b/>
          <w:bCs/>
          <w:kern w:val="0"/>
        </w:rPr>
        <w:t>Higher engagement, richer data, lower dropout.</w:t>
      </w:r>
    </w:p>
    <w:p w14:paraId="07FD7D3A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22B9CE13" w14:textId="77777777" w:rsidR="00416336" w:rsidRPr="00416336" w:rsidRDefault="00416336" w:rsidP="00416336">
      <w:pPr>
        <w:autoSpaceDE w:val="0"/>
        <w:autoSpaceDN w:val="0"/>
        <w:adjustRightInd w:val="0"/>
        <w:spacing w:after="298" w:line="240" w:lineRule="auto"/>
        <w:rPr>
          <w:rFonts w:ascii="Calibri" w:hAnsi="Calibri" w:cs="Calibri"/>
          <w:b/>
          <w:bCs/>
          <w:kern w:val="0"/>
          <w:sz w:val="36"/>
          <w:szCs w:val="36"/>
        </w:rPr>
      </w:pPr>
      <w:r w:rsidRPr="00416336">
        <w:rPr>
          <w:rFonts w:ascii="Calibri" w:hAnsi="Calibri" w:cs="Calibri"/>
          <w:b/>
          <w:bCs/>
          <w:kern w:val="0"/>
          <w:sz w:val="36"/>
          <w:szCs w:val="36"/>
        </w:rPr>
        <w:t>ICHOM Integration &amp; Expertise</w:t>
      </w:r>
    </w:p>
    <w:p w14:paraId="4D2364A0" w14:textId="283716C1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kern w:val="0"/>
        </w:rPr>
        <w:t>Majour</w:t>
      </w:r>
      <w:proofErr w:type="spellEnd"/>
      <w:r w:rsidRPr="00416336">
        <w:rPr>
          <w:rFonts w:ascii="Calibri" w:hAnsi="Calibri" w:cs="Calibri"/>
          <w:kern w:val="0"/>
        </w:rPr>
        <w:t xml:space="preserve"> includes </w:t>
      </w:r>
      <w:r w:rsidRPr="00416336">
        <w:rPr>
          <w:rFonts w:ascii="Calibri" w:hAnsi="Calibri" w:cs="Calibri"/>
          <w:b/>
          <w:bCs/>
          <w:kern w:val="0"/>
        </w:rPr>
        <w:t>all ICHOM standard outcome sets</w:t>
      </w:r>
      <w:r w:rsidRPr="00416336">
        <w:rPr>
          <w:rFonts w:ascii="Calibri" w:hAnsi="Calibri" w:cs="Calibri"/>
          <w:kern w:val="0"/>
        </w:rPr>
        <w:t xml:space="preserve"> by default</w:t>
      </w:r>
      <w:r w:rsidR="00E1008F">
        <w:rPr>
          <w:rFonts w:ascii="Calibri" w:hAnsi="Calibri" w:cs="Calibri"/>
          <w:kern w:val="0"/>
        </w:rPr>
        <w:t xml:space="preserve"> as well as all established generic and condition specific instruments</w:t>
      </w:r>
      <w:r w:rsidRPr="00416336">
        <w:rPr>
          <w:rFonts w:ascii="Calibri" w:hAnsi="Calibri" w:cs="Calibri"/>
          <w:kern w:val="0"/>
        </w:rPr>
        <w:t>.</w:t>
      </w:r>
      <w:r w:rsidRPr="00416336">
        <w:rPr>
          <w:rFonts w:ascii="MS Gothic" w:eastAsia="MS Gothic" w:hAnsi="MS Gothic" w:cs="MS Gothic" w:hint="eastAsia"/>
          <w:kern w:val="0"/>
        </w:rPr>
        <w:t> </w:t>
      </w:r>
      <w:r w:rsidRPr="00416336">
        <w:rPr>
          <w:rFonts w:ascii="Calibri" w:hAnsi="Calibri" w:cs="Calibri"/>
          <w:kern w:val="0"/>
        </w:rPr>
        <w:t xml:space="preserve">Our team includes </w:t>
      </w:r>
      <w:r w:rsidRPr="00416336">
        <w:rPr>
          <w:rFonts w:ascii="Calibri" w:hAnsi="Calibri" w:cs="Calibri"/>
          <w:b/>
          <w:bCs/>
          <w:kern w:val="0"/>
        </w:rPr>
        <w:t>former ICHOM technical partners</w:t>
      </w:r>
      <w:r w:rsidRPr="00416336">
        <w:rPr>
          <w:rFonts w:ascii="Calibri" w:hAnsi="Calibri" w:cs="Calibri"/>
          <w:kern w:val="0"/>
        </w:rPr>
        <w:t>, ensuring data mapping, validation, and benchmarking meet the highest global standards for value-based care.</w:t>
      </w:r>
    </w:p>
    <w:p w14:paraId="61D83107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3DDDD0C1" w14:textId="77777777" w:rsidR="00416336" w:rsidRPr="00416336" w:rsidRDefault="00416336" w:rsidP="00416336">
      <w:pPr>
        <w:autoSpaceDE w:val="0"/>
        <w:autoSpaceDN w:val="0"/>
        <w:adjustRightInd w:val="0"/>
        <w:spacing w:after="298" w:line="240" w:lineRule="auto"/>
        <w:rPr>
          <w:rFonts w:ascii="Calibri" w:hAnsi="Calibri" w:cs="Calibri"/>
          <w:b/>
          <w:bCs/>
          <w:kern w:val="0"/>
          <w:sz w:val="36"/>
          <w:szCs w:val="36"/>
        </w:rPr>
      </w:pPr>
      <w:r w:rsidRPr="00416336">
        <w:rPr>
          <w:rFonts w:ascii="Calibri" w:hAnsi="Calibri" w:cs="Calibri"/>
          <w:b/>
          <w:bCs/>
          <w:kern w:val="0"/>
          <w:sz w:val="36"/>
          <w:szCs w:val="36"/>
        </w:rPr>
        <w:t>Competitive Edge</w:t>
      </w:r>
    </w:p>
    <w:tbl>
      <w:tblPr>
        <w:tblW w:w="9436" w:type="dxa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7"/>
        <w:gridCol w:w="5319"/>
      </w:tblGrid>
      <w:tr w:rsidR="00416336" w:rsidRPr="00416336" w14:paraId="3E471C00" w14:textId="77777777" w:rsidTr="00E1008F">
        <w:tblPrEx>
          <w:tblCellMar>
            <w:top w:w="0" w:type="dxa"/>
            <w:bottom w:w="0" w:type="dxa"/>
          </w:tblCellMar>
        </w:tblPrEx>
        <w:trPr>
          <w:trHeight w:val="327"/>
        </w:trPr>
        <w:tc>
          <w:tcPr>
            <w:tcW w:w="411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19E5595" w14:textId="3185CC10" w:rsidR="00416336" w:rsidRPr="00416336" w:rsidRDefault="00E100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kern w:val="0"/>
              </w:rPr>
            </w:pPr>
            <w:r>
              <w:rPr>
                <w:rFonts w:ascii="Calibri" w:hAnsi="Calibri" w:cs="Calibri"/>
                <w:b/>
                <w:bCs/>
                <w:kern w:val="0"/>
              </w:rPr>
              <w:t>Status Quo</w:t>
            </w:r>
          </w:p>
        </w:tc>
        <w:tc>
          <w:tcPr>
            <w:tcW w:w="53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245E3F6" w14:textId="1AD89FED" w:rsidR="00416336" w:rsidRPr="00416336" w:rsidRDefault="0041633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kern w:val="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kern w:val="0"/>
              </w:rPr>
              <w:t>Majour</w:t>
            </w:r>
            <w:proofErr w:type="spellEnd"/>
          </w:p>
        </w:tc>
      </w:tr>
      <w:tr w:rsidR="00416336" w:rsidRPr="00416336" w14:paraId="39235784" w14:textId="77777777" w:rsidTr="00E1008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306"/>
        </w:trPr>
        <w:tc>
          <w:tcPr>
            <w:tcW w:w="411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90A03DA" w14:textId="77777777" w:rsidR="00416336" w:rsidRPr="00416336" w:rsidRDefault="00416336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 w:rsidRPr="00416336">
              <w:rPr>
                <w:rFonts w:ascii="Calibri" w:hAnsi="Calibri" w:cs="Calibri"/>
                <w:kern w:val="0"/>
              </w:rPr>
              <w:t>Passive PROM collection</w:t>
            </w:r>
          </w:p>
        </w:tc>
        <w:tc>
          <w:tcPr>
            <w:tcW w:w="53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042AE3F" w14:textId="77777777" w:rsidR="00416336" w:rsidRPr="00416336" w:rsidRDefault="00416336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 w:rsidRPr="00416336">
              <w:rPr>
                <w:rFonts w:ascii="Calibri" w:hAnsi="Calibri" w:cs="Calibri"/>
                <w:kern w:val="0"/>
              </w:rPr>
              <w:t>Active AI-driven engagement</w:t>
            </w:r>
          </w:p>
        </w:tc>
      </w:tr>
      <w:tr w:rsidR="00416336" w:rsidRPr="00416336" w14:paraId="6BC9BFB6" w14:textId="77777777" w:rsidTr="00E1008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327"/>
        </w:trPr>
        <w:tc>
          <w:tcPr>
            <w:tcW w:w="411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BE13860" w14:textId="77777777" w:rsidR="00416336" w:rsidRPr="00416336" w:rsidRDefault="00416336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 w:rsidRPr="00416336">
              <w:rPr>
                <w:rFonts w:ascii="Calibri" w:hAnsi="Calibri" w:cs="Calibri"/>
                <w:kern w:val="0"/>
              </w:rPr>
              <w:t>Limited localization</w:t>
            </w:r>
          </w:p>
        </w:tc>
        <w:tc>
          <w:tcPr>
            <w:tcW w:w="53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A3C710D" w14:textId="77777777" w:rsidR="00416336" w:rsidRPr="00416336" w:rsidRDefault="00416336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 w:rsidRPr="00416336">
              <w:rPr>
                <w:rFonts w:ascii="Calibri" w:hAnsi="Calibri" w:cs="Calibri"/>
                <w:kern w:val="0"/>
              </w:rPr>
              <w:t>Real-time AI translation (50+ languages)</w:t>
            </w:r>
          </w:p>
        </w:tc>
      </w:tr>
      <w:tr w:rsidR="00416336" w:rsidRPr="00416336" w14:paraId="42F1C554" w14:textId="77777777" w:rsidTr="00E1008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306"/>
        </w:trPr>
        <w:tc>
          <w:tcPr>
            <w:tcW w:w="411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5CC879A" w14:textId="77777777" w:rsidR="00416336" w:rsidRPr="00416336" w:rsidRDefault="00416336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 w:rsidRPr="00416336">
              <w:rPr>
                <w:rFonts w:ascii="Calibri" w:hAnsi="Calibri" w:cs="Calibri"/>
                <w:kern w:val="0"/>
              </w:rPr>
              <w:t>Self-reported only</w:t>
            </w:r>
          </w:p>
        </w:tc>
        <w:tc>
          <w:tcPr>
            <w:tcW w:w="53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27AFABD" w14:textId="00A451D3" w:rsidR="00416336" w:rsidRPr="00416336" w:rsidRDefault="00416336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 w:rsidRPr="00416336">
              <w:rPr>
                <w:rFonts w:ascii="Calibri" w:hAnsi="Calibri" w:cs="Calibri"/>
                <w:kern w:val="0"/>
              </w:rPr>
              <w:t>A</w:t>
            </w:r>
            <w:r w:rsidR="00E1008F">
              <w:rPr>
                <w:rFonts w:ascii="Calibri" w:hAnsi="Calibri" w:cs="Calibri"/>
                <w:kern w:val="0"/>
              </w:rPr>
              <w:t xml:space="preserve">I driven </w:t>
            </w:r>
            <w:r w:rsidRPr="00416336">
              <w:rPr>
                <w:rFonts w:ascii="Calibri" w:hAnsi="Calibri" w:cs="Calibri"/>
                <w:kern w:val="0"/>
              </w:rPr>
              <w:t xml:space="preserve">validation </w:t>
            </w:r>
            <w:r w:rsidR="00E1008F">
              <w:rPr>
                <w:rFonts w:ascii="Calibri" w:hAnsi="Calibri" w:cs="Calibri"/>
                <w:kern w:val="0"/>
              </w:rPr>
              <w:t>vs</w:t>
            </w:r>
            <w:r w:rsidRPr="00416336">
              <w:rPr>
                <w:rFonts w:ascii="Calibri" w:hAnsi="Calibri" w:cs="Calibri"/>
                <w:kern w:val="0"/>
              </w:rPr>
              <w:t xml:space="preserve"> clinical &amp; </w:t>
            </w:r>
            <w:r w:rsidR="00E1008F" w:rsidRPr="00416336">
              <w:rPr>
                <w:rFonts w:ascii="Calibri" w:hAnsi="Calibri" w:cs="Calibri"/>
                <w:kern w:val="0"/>
              </w:rPr>
              <w:t>behavioural</w:t>
            </w:r>
            <w:r w:rsidRPr="00416336">
              <w:rPr>
                <w:rFonts w:ascii="Calibri" w:hAnsi="Calibri" w:cs="Calibri"/>
                <w:kern w:val="0"/>
              </w:rPr>
              <w:t xml:space="preserve"> data</w:t>
            </w:r>
          </w:p>
        </w:tc>
      </w:tr>
      <w:tr w:rsidR="00416336" w:rsidRPr="00416336" w14:paraId="263AA1B0" w14:textId="77777777" w:rsidTr="00E1008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327"/>
        </w:trPr>
        <w:tc>
          <w:tcPr>
            <w:tcW w:w="411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02C08D9" w14:textId="494F46C9" w:rsidR="00416336" w:rsidRPr="00416336" w:rsidRDefault="00E1008F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Poor response rates</w:t>
            </w:r>
          </w:p>
        </w:tc>
        <w:tc>
          <w:tcPr>
            <w:tcW w:w="53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45C5BCD" w14:textId="015B5B40" w:rsidR="00416336" w:rsidRPr="00416336" w:rsidRDefault="00416336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 w:rsidRPr="00416336">
              <w:rPr>
                <w:rFonts w:ascii="Calibri" w:hAnsi="Calibri" w:cs="Calibri"/>
                <w:kern w:val="0"/>
              </w:rPr>
              <w:t xml:space="preserve">Integrated patient rewards </w:t>
            </w:r>
          </w:p>
        </w:tc>
      </w:tr>
      <w:tr w:rsidR="00416336" w:rsidRPr="00416336" w14:paraId="28C6732E" w14:textId="77777777" w:rsidTr="00E1008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327"/>
        </w:trPr>
        <w:tc>
          <w:tcPr>
            <w:tcW w:w="411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259AB17" w14:textId="77777777" w:rsidR="00416336" w:rsidRPr="00416336" w:rsidRDefault="00416336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 w:rsidRPr="00416336">
              <w:rPr>
                <w:rFonts w:ascii="Calibri" w:hAnsi="Calibri" w:cs="Calibri"/>
                <w:kern w:val="0"/>
              </w:rPr>
              <w:t>Basic dashboards</w:t>
            </w:r>
          </w:p>
        </w:tc>
        <w:tc>
          <w:tcPr>
            <w:tcW w:w="53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5055624" w14:textId="0803E7DF" w:rsidR="00416336" w:rsidRPr="00416336" w:rsidRDefault="00E1008F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 xml:space="preserve">AI </w:t>
            </w:r>
            <w:r w:rsidR="00416336" w:rsidRPr="00416336">
              <w:rPr>
                <w:rFonts w:ascii="Calibri" w:hAnsi="Calibri" w:cs="Calibri"/>
                <w:kern w:val="0"/>
              </w:rPr>
              <w:t xml:space="preserve">analytics &amp; </w:t>
            </w:r>
            <w:r>
              <w:rPr>
                <w:rFonts w:ascii="Calibri" w:hAnsi="Calibri" w:cs="Calibri"/>
                <w:kern w:val="0"/>
              </w:rPr>
              <w:t>value focused</w:t>
            </w:r>
            <w:r w:rsidR="00416336" w:rsidRPr="00416336">
              <w:rPr>
                <w:rFonts w:ascii="Calibri" w:hAnsi="Calibri" w:cs="Calibri"/>
                <w:kern w:val="0"/>
              </w:rPr>
              <w:t xml:space="preserve"> optimi</w:t>
            </w:r>
            <w:r>
              <w:rPr>
                <w:rFonts w:ascii="Calibri" w:hAnsi="Calibri" w:cs="Calibri"/>
                <w:kern w:val="0"/>
              </w:rPr>
              <w:t>s</w:t>
            </w:r>
            <w:r w:rsidR="00416336" w:rsidRPr="00416336">
              <w:rPr>
                <w:rFonts w:ascii="Calibri" w:hAnsi="Calibri" w:cs="Calibri"/>
                <w:kern w:val="0"/>
              </w:rPr>
              <w:t>ation</w:t>
            </w:r>
          </w:p>
        </w:tc>
      </w:tr>
    </w:tbl>
    <w:p w14:paraId="03D57996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2FA634BA" w14:textId="77777777" w:rsidR="00416336" w:rsidRPr="00416336" w:rsidRDefault="00416336" w:rsidP="00416336">
      <w:pPr>
        <w:autoSpaceDE w:val="0"/>
        <w:autoSpaceDN w:val="0"/>
        <w:adjustRightInd w:val="0"/>
        <w:spacing w:after="298" w:line="240" w:lineRule="auto"/>
        <w:rPr>
          <w:rFonts w:ascii="Calibri" w:hAnsi="Calibri" w:cs="Calibri"/>
          <w:b/>
          <w:bCs/>
          <w:kern w:val="0"/>
          <w:sz w:val="36"/>
          <w:szCs w:val="36"/>
        </w:rPr>
      </w:pPr>
      <w:r w:rsidRPr="00416336">
        <w:rPr>
          <w:rFonts w:ascii="Calibri" w:hAnsi="Calibri" w:cs="Calibri"/>
          <w:b/>
          <w:bCs/>
          <w:kern w:val="0"/>
          <w:sz w:val="36"/>
          <w:szCs w:val="36"/>
        </w:rPr>
        <w:t>Revenue Model</w:t>
      </w:r>
    </w:p>
    <w:p w14:paraId="1641A29F" w14:textId="1433DD17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kern w:val="0"/>
        </w:rPr>
        <w:t>Majour</w:t>
      </w:r>
      <w:proofErr w:type="spellEnd"/>
      <w:r w:rsidRPr="00416336">
        <w:rPr>
          <w:rFonts w:ascii="Calibri" w:hAnsi="Calibri" w:cs="Calibri"/>
          <w:kern w:val="0"/>
        </w:rPr>
        <w:t xml:space="preserve"> combines </w:t>
      </w:r>
      <w:r w:rsidRPr="00416336">
        <w:rPr>
          <w:rFonts w:ascii="Calibri" w:hAnsi="Calibri" w:cs="Calibri"/>
          <w:b/>
          <w:bCs/>
          <w:kern w:val="0"/>
        </w:rPr>
        <w:t>SaaS licensing</w:t>
      </w:r>
      <w:r w:rsidRPr="00416336">
        <w:rPr>
          <w:rFonts w:ascii="Calibri" w:hAnsi="Calibri" w:cs="Calibri"/>
          <w:kern w:val="0"/>
        </w:rPr>
        <w:t xml:space="preserve">, </w:t>
      </w:r>
      <w:r w:rsidRPr="00416336">
        <w:rPr>
          <w:rFonts w:ascii="Calibri" w:hAnsi="Calibri" w:cs="Calibri"/>
          <w:b/>
          <w:bCs/>
          <w:kern w:val="0"/>
        </w:rPr>
        <w:t>per-survey fees</w:t>
      </w:r>
      <w:r w:rsidRPr="00416336">
        <w:rPr>
          <w:rFonts w:ascii="Calibri" w:hAnsi="Calibri" w:cs="Calibri"/>
          <w:kern w:val="0"/>
        </w:rPr>
        <w:t xml:space="preserve">, and </w:t>
      </w:r>
      <w:r w:rsidRPr="00416336">
        <w:rPr>
          <w:rFonts w:ascii="Calibri" w:hAnsi="Calibri" w:cs="Calibri"/>
          <w:b/>
          <w:bCs/>
          <w:kern w:val="0"/>
        </w:rPr>
        <w:t>add-ons</w:t>
      </w:r>
      <w:r w:rsidRPr="00416336">
        <w:rPr>
          <w:rFonts w:ascii="Calibri" w:hAnsi="Calibri" w:cs="Calibri"/>
          <w:kern w:val="0"/>
        </w:rPr>
        <w:t xml:space="preserve"> with scalable margins (70%+).</w:t>
      </w:r>
    </w:p>
    <w:p w14:paraId="6F085DD3" w14:textId="77777777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>1. SaaS Licensing</w:t>
      </w:r>
    </w:p>
    <w:p w14:paraId="2F0468B8" w14:textId="77777777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Annual subscription by organization size:</w:t>
      </w:r>
    </w:p>
    <w:p w14:paraId="57321CB4" w14:textId="77777777" w:rsidR="00416336" w:rsidRPr="00416336" w:rsidRDefault="00416336" w:rsidP="00416336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lastRenderedPageBreak/>
        <w:t xml:space="preserve">Small (≤100K patients): </w:t>
      </w:r>
      <w:r w:rsidRPr="00416336">
        <w:rPr>
          <w:rFonts w:ascii="Calibri" w:hAnsi="Calibri" w:cs="Calibri"/>
          <w:b/>
          <w:bCs/>
          <w:kern w:val="0"/>
        </w:rPr>
        <w:t>$75K–$150K/year</w:t>
      </w:r>
    </w:p>
    <w:p w14:paraId="388418A2" w14:textId="00138A09" w:rsidR="00416336" w:rsidRPr="00416336" w:rsidRDefault="00416336" w:rsidP="00416336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Regional (100K–500K): </w:t>
      </w:r>
      <w:r w:rsidRPr="00416336">
        <w:rPr>
          <w:rFonts w:ascii="Calibri" w:hAnsi="Calibri" w:cs="Calibri"/>
          <w:b/>
          <w:bCs/>
          <w:kern w:val="0"/>
        </w:rPr>
        <w:t>$</w:t>
      </w:r>
      <w:r w:rsidR="00E1008F">
        <w:rPr>
          <w:rFonts w:ascii="Calibri" w:hAnsi="Calibri" w:cs="Calibri"/>
          <w:b/>
          <w:bCs/>
          <w:kern w:val="0"/>
        </w:rPr>
        <w:t>1</w:t>
      </w:r>
      <w:r w:rsidRPr="00416336">
        <w:rPr>
          <w:rFonts w:ascii="Calibri" w:hAnsi="Calibri" w:cs="Calibri"/>
          <w:b/>
          <w:bCs/>
          <w:kern w:val="0"/>
        </w:rPr>
        <w:t>50K–$</w:t>
      </w:r>
      <w:r w:rsidR="00E1008F">
        <w:rPr>
          <w:rFonts w:ascii="Calibri" w:hAnsi="Calibri" w:cs="Calibri"/>
          <w:b/>
          <w:bCs/>
          <w:kern w:val="0"/>
        </w:rPr>
        <w:t>500</w:t>
      </w:r>
      <w:r w:rsidRPr="00416336">
        <w:rPr>
          <w:rFonts w:ascii="Calibri" w:hAnsi="Calibri" w:cs="Calibri"/>
          <w:b/>
          <w:bCs/>
          <w:kern w:val="0"/>
        </w:rPr>
        <w:t>K/year</w:t>
      </w:r>
    </w:p>
    <w:p w14:paraId="3EB1C044" w14:textId="08003A60" w:rsidR="00416336" w:rsidRPr="00416336" w:rsidRDefault="00416336" w:rsidP="00416336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Enterprise/National: </w:t>
      </w:r>
      <w:r w:rsidRPr="00416336">
        <w:rPr>
          <w:rFonts w:ascii="Calibri" w:hAnsi="Calibri" w:cs="Calibri"/>
          <w:b/>
          <w:bCs/>
          <w:kern w:val="0"/>
        </w:rPr>
        <w:t>$</w:t>
      </w:r>
      <w:r w:rsidR="00E1008F">
        <w:rPr>
          <w:rFonts w:ascii="Calibri" w:hAnsi="Calibri" w:cs="Calibri"/>
          <w:b/>
          <w:bCs/>
          <w:kern w:val="0"/>
        </w:rPr>
        <w:t>1</w:t>
      </w:r>
      <w:r w:rsidRPr="00416336">
        <w:rPr>
          <w:rFonts w:ascii="Calibri" w:hAnsi="Calibri" w:cs="Calibri"/>
          <w:b/>
          <w:bCs/>
          <w:kern w:val="0"/>
        </w:rPr>
        <w:t>M–$5M/year</w:t>
      </w:r>
    </w:p>
    <w:p w14:paraId="4429BA22" w14:textId="77777777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>2. Per-Survey Transaction Fees</w:t>
      </w:r>
    </w:p>
    <w:p w14:paraId="33A59CF5" w14:textId="77777777" w:rsidR="00416336" w:rsidRPr="00416336" w:rsidRDefault="00416336" w:rsidP="00416336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b/>
          <w:bCs/>
          <w:kern w:val="0"/>
        </w:rPr>
        <w:t>$5K–$10K per validated survey set</w:t>
      </w:r>
      <w:r w:rsidRPr="00416336">
        <w:rPr>
          <w:rFonts w:ascii="Calibri" w:hAnsi="Calibri" w:cs="Calibri"/>
          <w:kern w:val="0"/>
        </w:rPr>
        <w:t xml:space="preserve"> (collection, validation, analytics included)</w:t>
      </w:r>
    </w:p>
    <w:p w14:paraId="0A38595F" w14:textId="77777777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>3. AI Call Centre &amp; Translation Add-Ons</w:t>
      </w:r>
    </w:p>
    <w:p w14:paraId="2EC94F2E" w14:textId="7AD5C396" w:rsidR="00416336" w:rsidRPr="00416336" w:rsidRDefault="00416336" w:rsidP="00416336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Voice-enabled survey calls: </w:t>
      </w:r>
      <w:r w:rsidRPr="00416336">
        <w:rPr>
          <w:rFonts w:ascii="Calibri" w:hAnsi="Calibri" w:cs="Calibri"/>
          <w:b/>
          <w:bCs/>
          <w:kern w:val="0"/>
        </w:rPr>
        <w:t>$0.</w:t>
      </w:r>
      <w:r w:rsidR="00E1008F">
        <w:rPr>
          <w:rFonts w:ascii="Calibri" w:hAnsi="Calibri" w:cs="Calibri"/>
          <w:b/>
          <w:bCs/>
          <w:kern w:val="0"/>
        </w:rPr>
        <w:t>2</w:t>
      </w:r>
      <w:r w:rsidRPr="00416336">
        <w:rPr>
          <w:rFonts w:ascii="Calibri" w:hAnsi="Calibri" w:cs="Calibri"/>
          <w:b/>
          <w:bCs/>
          <w:kern w:val="0"/>
        </w:rPr>
        <w:t>0–$0.</w:t>
      </w:r>
      <w:r w:rsidR="00E1008F">
        <w:rPr>
          <w:rFonts w:ascii="Calibri" w:hAnsi="Calibri" w:cs="Calibri"/>
          <w:b/>
          <w:bCs/>
          <w:kern w:val="0"/>
        </w:rPr>
        <w:t>5</w:t>
      </w:r>
      <w:r w:rsidRPr="00416336">
        <w:rPr>
          <w:rFonts w:ascii="Calibri" w:hAnsi="Calibri" w:cs="Calibri"/>
          <w:b/>
          <w:bCs/>
          <w:kern w:val="0"/>
        </w:rPr>
        <w:t>0 per call</w:t>
      </w:r>
    </w:p>
    <w:p w14:paraId="7BEF5DFE" w14:textId="77777777" w:rsidR="00416336" w:rsidRPr="00416336" w:rsidRDefault="00416336" w:rsidP="00416336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AI localization: </w:t>
      </w:r>
      <w:r w:rsidRPr="00416336">
        <w:rPr>
          <w:rFonts w:ascii="Calibri" w:hAnsi="Calibri" w:cs="Calibri"/>
          <w:b/>
          <w:bCs/>
          <w:kern w:val="0"/>
        </w:rPr>
        <w:t>$5K–$15K per instrument per language</w:t>
      </w:r>
    </w:p>
    <w:p w14:paraId="28F5C1A6" w14:textId="77777777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>4. Advanced Analytics &amp; Consulting</w:t>
      </w:r>
    </w:p>
    <w:p w14:paraId="7712D831" w14:textId="00CC1C33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Custom predictive analytics and value-based </w:t>
      </w:r>
      <w:r w:rsidR="00E1008F" w:rsidRPr="00416336">
        <w:rPr>
          <w:rFonts w:ascii="Calibri" w:hAnsi="Calibri" w:cs="Calibri"/>
          <w:kern w:val="0"/>
        </w:rPr>
        <w:t>modelling</w:t>
      </w:r>
      <w:r w:rsidRPr="00416336">
        <w:rPr>
          <w:rFonts w:ascii="Calibri" w:hAnsi="Calibri" w:cs="Calibri"/>
          <w:kern w:val="0"/>
        </w:rPr>
        <w:t>:</w:t>
      </w:r>
    </w:p>
    <w:p w14:paraId="28FCB64E" w14:textId="77777777" w:rsidR="00416336" w:rsidRPr="00416336" w:rsidRDefault="00416336" w:rsidP="00416336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b/>
          <w:bCs/>
          <w:kern w:val="0"/>
        </w:rPr>
        <w:t>$10K–$200K per project</w:t>
      </w:r>
      <w:r w:rsidRPr="00416336">
        <w:rPr>
          <w:rFonts w:ascii="Calibri" w:hAnsi="Calibri" w:cs="Calibri"/>
          <w:kern w:val="0"/>
        </w:rPr>
        <w:t xml:space="preserve"> or </w:t>
      </w:r>
      <w:r w:rsidRPr="00416336">
        <w:rPr>
          <w:rFonts w:ascii="Calibri" w:hAnsi="Calibri" w:cs="Calibri"/>
          <w:b/>
          <w:bCs/>
          <w:kern w:val="0"/>
        </w:rPr>
        <w:t>$10K–$50K/month</w:t>
      </w:r>
      <w:r w:rsidRPr="00416336">
        <w:rPr>
          <w:rFonts w:ascii="Calibri" w:hAnsi="Calibri" w:cs="Calibri"/>
          <w:kern w:val="0"/>
        </w:rPr>
        <w:t xml:space="preserve"> subscription</w:t>
      </w:r>
    </w:p>
    <w:p w14:paraId="37319E13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058A0DF5" w14:textId="77777777" w:rsidR="00416336" w:rsidRPr="00416336" w:rsidRDefault="00416336" w:rsidP="00416336">
      <w:pPr>
        <w:autoSpaceDE w:val="0"/>
        <w:autoSpaceDN w:val="0"/>
        <w:adjustRightInd w:val="0"/>
        <w:spacing w:after="298" w:line="240" w:lineRule="auto"/>
        <w:rPr>
          <w:rFonts w:ascii="Calibri" w:hAnsi="Calibri" w:cs="Calibri"/>
          <w:b/>
          <w:bCs/>
          <w:kern w:val="0"/>
          <w:sz w:val="36"/>
          <w:szCs w:val="36"/>
        </w:rPr>
      </w:pPr>
      <w:r w:rsidRPr="00416336">
        <w:rPr>
          <w:rFonts w:ascii="Calibri" w:hAnsi="Calibri" w:cs="Calibri"/>
          <w:b/>
          <w:bCs/>
          <w:kern w:val="0"/>
          <w:sz w:val="36"/>
          <w:szCs w:val="36"/>
        </w:rPr>
        <w:t>Market Position</w:t>
      </w:r>
    </w:p>
    <w:p w14:paraId="47ACAFCC" w14:textId="49710FB7" w:rsidR="00416336" w:rsidRPr="00416336" w:rsidRDefault="00416336" w:rsidP="00416336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b/>
          <w:bCs/>
          <w:kern w:val="0"/>
        </w:rPr>
        <w:t>Target Clients:</w:t>
      </w:r>
      <w:r w:rsidRPr="00416336">
        <w:rPr>
          <w:rFonts w:ascii="Calibri" w:hAnsi="Calibri" w:cs="Calibri"/>
          <w:kern w:val="0"/>
        </w:rPr>
        <w:t xml:space="preserve"> Healthcare payers,</w:t>
      </w:r>
      <w:r w:rsidR="00E1008F">
        <w:rPr>
          <w:rFonts w:ascii="Calibri" w:hAnsi="Calibri" w:cs="Calibri"/>
          <w:kern w:val="0"/>
        </w:rPr>
        <w:t xml:space="preserve"> providers </w:t>
      </w:r>
      <w:r w:rsidRPr="00416336">
        <w:rPr>
          <w:rFonts w:ascii="Calibri" w:hAnsi="Calibri" w:cs="Calibri"/>
          <w:kern w:val="0"/>
        </w:rPr>
        <w:t>and life-science companies.</w:t>
      </w:r>
    </w:p>
    <w:p w14:paraId="424DCEAE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3DFEC260" w14:textId="4B6859B9" w:rsidR="00416336" w:rsidRPr="00416336" w:rsidRDefault="00416336" w:rsidP="00416336">
      <w:pPr>
        <w:autoSpaceDE w:val="0"/>
        <w:autoSpaceDN w:val="0"/>
        <w:adjustRightInd w:val="0"/>
        <w:spacing w:after="298" w:line="240" w:lineRule="auto"/>
        <w:rPr>
          <w:rFonts w:ascii="Calibri" w:hAnsi="Calibri" w:cs="Calibri"/>
          <w:b/>
          <w:bCs/>
          <w:kern w:val="0"/>
          <w:sz w:val="36"/>
          <w:szCs w:val="36"/>
        </w:rPr>
      </w:pPr>
      <w:r w:rsidRPr="00416336">
        <w:rPr>
          <w:rFonts w:ascii="Calibri" w:hAnsi="Calibri" w:cs="Calibri"/>
          <w:b/>
          <w:bCs/>
          <w:kern w:val="0"/>
          <w:sz w:val="36"/>
          <w:szCs w:val="36"/>
        </w:rPr>
        <w:t xml:space="preserve">Why </w:t>
      </w:r>
      <w:proofErr w:type="spellStart"/>
      <w:r>
        <w:rPr>
          <w:rFonts w:ascii="Calibri" w:hAnsi="Calibri" w:cs="Calibri"/>
          <w:b/>
          <w:bCs/>
          <w:kern w:val="0"/>
          <w:sz w:val="36"/>
          <w:szCs w:val="36"/>
        </w:rPr>
        <w:t>Majour</w:t>
      </w:r>
      <w:proofErr w:type="spellEnd"/>
    </w:p>
    <w:p w14:paraId="7173BC8E" w14:textId="006BCB6D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Segoe UI Symbol" w:hAnsi="Segoe UI Symbol" w:cs="Segoe UI Symbol"/>
          <w:kern w:val="0"/>
        </w:rPr>
        <w:t>✓</w:t>
      </w:r>
      <w:r w:rsidRPr="00416336">
        <w:rPr>
          <w:rFonts w:ascii="Calibri" w:hAnsi="Calibri" w:cs="Calibri"/>
          <w:kern w:val="0"/>
        </w:rPr>
        <w:t xml:space="preserve"> First platform uniting PROMs, PREMs, and </w:t>
      </w:r>
      <w:r w:rsidR="00E1008F" w:rsidRPr="00416336">
        <w:rPr>
          <w:rFonts w:ascii="Calibri" w:hAnsi="Calibri" w:cs="Calibri"/>
          <w:kern w:val="0"/>
        </w:rPr>
        <w:t>behavioural</w:t>
      </w:r>
      <w:r w:rsidRPr="00416336">
        <w:rPr>
          <w:rFonts w:ascii="Calibri" w:hAnsi="Calibri" w:cs="Calibri"/>
          <w:kern w:val="0"/>
        </w:rPr>
        <w:t xml:space="preserve"> data</w:t>
      </w:r>
      <w:r w:rsidRPr="00416336">
        <w:rPr>
          <w:rFonts w:ascii="MS Gothic" w:eastAsia="MS Gothic" w:hAnsi="MS Gothic" w:cs="MS Gothic" w:hint="eastAsia"/>
          <w:kern w:val="0"/>
        </w:rPr>
        <w:t> </w:t>
      </w:r>
      <w:r w:rsidR="00E1008F">
        <w:rPr>
          <w:rFonts w:ascii="MS Gothic" w:eastAsia="MS Gothic" w:hAnsi="MS Gothic" w:cs="MS Gothic"/>
          <w:kern w:val="0"/>
        </w:rPr>
        <w:br/>
      </w:r>
      <w:r w:rsidRPr="00416336">
        <w:rPr>
          <w:rFonts w:ascii="Segoe UI Symbol" w:hAnsi="Segoe UI Symbol" w:cs="Segoe UI Symbol"/>
          <w:kern w:val="0"/>
        </w:rPr>
        <w:t>✓</w:t>
      </w:r>
      <w:r w:rsidRPr="00416336">
        <w:rPr>
          <w:rFonts w:ascii="Calibri" w:hAnsi="Calibri" w:cs="Calibri"/>
          <w:kern w:val="0"/>
        </w:rPr>
        <w:t xml:space="preserve"> AI call engagement and outcome validation increase trust and completion</w:t>
      </w:r>
      <w:r w:rsidRPr="00416336">
        <w:rPr>
          <w:rFonts w:ascii="MS Gothic" w:eastAsia="MS Gothic" w:hAnsi="MS Gothic" w:cs="MS Gothic" w:hint="eastAsia"/>
          <w:kern w:val="0"/>
        </w:rPr>
        <w:t> </w:t>
      </w:r>
      <w:r w:rsidR="00E1008F">
        <w:rPr>
          <w:rFonts w:ascii="MS Gothic" w:eastAsia="MS Gothic" w:hAnsi="MS Gothic" w:cs="MS Gothic"/>
          <w:kern w:val="0"/>
        </w:rPr>
        <w:br/>
      </w:r>
      <w:r w:rsidRPr="00416336">
        <w:rPr>
          <w:rFonts w:ascii="Segoe UI Symbol" w:hAnsi="Segoe UI Symbol" w:cs="Segoe UI Symbol"/>
          <w:kern w:val="0"/>
        </w:rPr>
        <w:t>✓</w:t>
      </w:r>
      <w:r w:rsidRPr="00416336">
        <w:rPr>
          <w:rFonts w:ascii="Calibri" w:hAnsi="Calibri" w:cs="Calibri"/>
          <w:kern w:val="0"/>
        </w:rPr>
        <w:t xml:space="preserve"> Seamless ICHOM </w:t>
      </w:r>
      <w:r w:rsidR="00E1008F">
        <w:rPr>
          <w:rFonts w:ascii="Calibri" w:hAnsi="Calibri" w:cs="Calibri"/>
          <w:kern w:val="0"/>
        </w:rPr>
        <w:t>standards adherence</w:t>
      </w:r>
      <w:r w:rsidRPr="00416336">
        <w:rPr>
          <w:rFonts w:ascii="Calibri" w:hAnsi="Calibri" w:cs="Calibri"/>
          <w:kern w:val="0"/>
        </w:rPr>
        <w:t xml:space="preserve"> </w:t>
      </w:r>
      <w:r w:rsidR="00E1008F">
        <w:rPr>
          <w:rFonts w:ascii="Calibri" w:hAnsi="Calibri" w:cs="Calibri"/>
          <w:kern w:val="0"/>
        </w:rPr>
        <w:br/>
      </w:r>
      <w:r w:rsidR="00E1008F" w:rsidRPr="00416336">
        <w:rPr>
          <w:rFonts w:ascii="Segoe UI Symbol" w:hAnsi="Segoe UI Symbol" w:cs="Segoe UI Symbol"/>
          <w:kern w:val="0"/>
        </w:rPr>
        <w:t>✓</w:t>
      </w:r>
      <w:r w:rsidR="00E1008F">
        <w:rPr>
          <w:rFonts w:ascii="Segoe UI Symbol" w:hAnsi="Segoe UI Symbol" w:cs="Segoe UI Symbol"/>
          <w:kern w:val="0"/>
        </w:rPr>
        <w:t xml:space="preserve"> </w:t>
      </w:r>
      <w:r w:rsidR="00E1008F">
        <w:rPr>
          <w:rFonts w:ascii="Calibri" w:hAnsi="Calibri" w:cs="Calibri"/>
          <w:kern w:val="0"/>
        </w:rPr>
        <w:t>M</w:t>
      </w:r>
      <w:r w:rsidRPr="00416336">
        <w:rPr>
          <w:rFonts w:ascii="Calibri" w:hAnsi="Calibri" w:cs="Calibri"/>
          <w:kern w:val="0"/>
        </w:rPr>
        <w:t>ultilingual scalability</w:t>
      </w:r>
      <w:r w:rsidRPr="00416336">
        <w:rPr>
          <w:rFonts w:ascii="MS Gothic" w:eastAsia="MS Gothic" w:hAnsi="MS Gothic" w:cs="MS Gothic" w:hint="eastAsia"/>
          <w:kern w:val="0"/>
        </w:rPr>
        <w:t> </w:t>
      </w:r>
      <w:r w:rsidR="00E1008F">
        <w:rPr>
          <w:rFonts w:ascii="MS Gothic" w:eastAsia="MS Gothic" w:hAnsi="MS Gothic" w:cs="MS Gothic"/>
          <w:kern w:val="0"/>
        </w:rPr>
        <w:br/>
      </w:r>
      <w:r w:rsidRPr="00416336">
        <w:rPr>
          <w:rFonts w:ascii="Segoe UI Symbol" w:hAnsi="Segoe UI Symbol" w:cs="Segoe UI Symbol"/>
          <w:kern w:val="0"/>
        </w:rPr>
        <w:t>✓</w:t>
      </w:r>
      <w:r w:rsidRPr="00416336">
        <w:rPr>
          <w:rFonts w:ascii="Calibri" w:hAnsi="Calibri" w:cs="Calibri"/>
          <w:kern w:val="0"/>
        </w:rPr>
        <w:t xml:space="preserve"> Gamified engagement and marketplace rewards drive participation</w:t>
      </w:r>
      <w:r w:rsidRPr="00416336">
        <w:rPr>
          <w:rFonts w:ascii="MS Gothic" w:eastAsia="MS Gothic" w:hAnsi="MS Gothic" w:cs="MS Gothic" w:hint="eastAsia"/>
          <w:kern w:val="0"/>
        </w:rPr>
        <w:t> </w:t>
      </w:r>
      <w:r w:rsidR="00E1008F">
        <w:rPr>
          <w:rFonts w:ascii="MS Gothic" w:eastAsia="MS Gothic" w:hAnsi="MS Gothic" w:cs="MS Gothic"/>
          <w:kern w:val="0"/>
        </w:rPr>
        <w:br/>
      </w:r>
      <w:r w:rsidRPr="00416336">
        <w:rPr>
          <w:rFonts w:ascii="Segoe UI Symbol" w:hAnsi="Segoe UI Symbol" w:cs="Segoe UI Symbol"/>
          <w:kern w:val="0"/>
        </w:rPr>
        <w:t>✓</w:t>
      </w:r>
      <w:r w:rsidRPr="00416336">
        <w:rPr>
          <w:rFonts w:ascii="Calibri" w:hAnsi="Calibri" w:cs="Calibri"/>
          <w:kern w:val="0"/>
        </w:rPr>
        <w:t xml:space="preserve"> Proven path to high-margin recurring revenue</w:t>
      </w:r>
    </w:p>
    <w:p w14:paraId="00159212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56916107" w14:textId="2793BFC1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b/>
          <w:bCs/>
          <w:kern w:val="0"/>
        </w:rPr>
        <w:t>Majour</w:t>
      </w:r>
      <w:proofErr w:type="spellEnd"/>
      <w:r w:rsidRPr="00416336">
        <w:rPr>
          <w:rFonts w:ascii="Calibri" w:hAnsi="Calibri" w:cs="Calibri"/>
          <w:kern w:val="0"/>
        </w:rPr>
        <w:t xml:space="preserve"> is positioned to become the </w:t>
      </w:r>
      <w:r w:rsidRPr="00416336">
        <w:rPr>
          <w:rFonts w:ascii="Calibri" w:hAnsi="Calibri" w:cs="Calibri"/>
          <w:i/>
          <w:iCs/>
          <w:kern w:val="0"/>
        </w:rPr>
        <w:t>intelligence layer</w:t>
      </w:r>
      <w:r w:rsidRPr="00416336">
        <w:rPr>
          <w:rFonts w:ascii="Calibri" w:hAnsi="Calibri" w:cs="Calibri"/>
          <w:kern w:val="0"/>
        </w:rPr>
        <w:t xml:space="preserve"> for value-based healthcare worldwide — turning every patient interaction into measurable, validated insight.</w:t>
      </w:r>
    </w:p>
    <w:p w14:paraId="224434FE" w14:textId="77777777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b/>
          <w:bCs/>
          <w:kern w:val="0"/>
        </w:rPr>
        <w:t>We’re not just measuring outcomes — we’re redefining how healthcare learns, validates, and improves.</w:t>
      </w:r>
    </w:p>
    <w:p w14:paraId="78CE007F" w14:textId="77777777" w:rsidR="00416336" w:rsidRPr="00416336" w:rsidRDefault="00416336">
      <w:pPr>
        <w:rPr>
          <w:rFonts w:ascii="Calibri" w:hAnsi="Calibri" w:cs="Calibri"/>
        </w:rPr>
      </w:pPr>
    </w:p>
    <w:sectPr w:rsidR="00416336" w:rsidRPr="00416336" w:rsidSect="0041633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19577759">
    <w:abstractNumId w:val="0"/>
  </w:num>
  <w:num w:numId="2" w16cid:durableId="1335693957">
    <w:abstractNumId w:val="1"/>
  </w:num>
  <w:num w:numId="3" w16cid:durableId="1003050689">
    <w:abstractNumId w:val="2"/>
  </w:num>
  <w:num w:numId="4" w16cid:durableId="1761368781">
    <w:abstractNumId w:val="3"/>
  </w:num>
  <w:num w:numId="5" w16cid:durableId="663583401">
    <w:abstractNumId w:val="4"/>
  </w:num>
  <w:num w:numId="6" w16cid:durableId="1946961643">
    <w:abstractNumId w:val="5"/>
  </w:num>
  <w:num w:numId="7" w16cid:durableId="1748571262">
    <w:abstractNumId w:val="6"/>
  </w:num>
  <w:num w:numId="8" w16cid:durableId="1218710775">
    <w:abstractNumId w:val="7"/>
  </w:num>
  <w:num w:numId="9" w16cid:durableId="363945093">
    <w:abstractNumId w:val="8"/>
  </w:num>
  <w:num w:numId="10" w16cid:durableId="499738760">
    <w:abstractNumId w:val="9"/>
  </w:num>
  <w:num w:numId="11" w16cid:durableId="161896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36"/>
    <w:rsid w:val="00416336"/>
    <w:rsid w:val="0041799C"/>
    <w:rsid w:val="00E1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74F4D"/>
  <w15:chartTrackingRefBased/>
  <w15:docId w15:val="{0E70BEBB-F2A4-CE47-B488-D5AD15CC8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Abdulla</dc:creator>
  <cp:keywords/>
  <dc:description/>
  <cp:lastModifiedBy>Ahmed Abdulla</cp:lastModifiedBy>
  <cp:revision>1</cp:revision>
  <dcterms:created xsi:type="dcterms:W3CDTF">2025-10-22T09:54:00Z</dcterms:created>
  <dcterms:modified xsi:type="dcterms:W3CDTF">2025-10-22T10:29:00Z</dcterms:modified>
</cp:coreProperties>
</file>