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243EC" w14:textId="77777777" w:rsidR="00C5043B" w:rsidRDefault="00C5043B" w:rsidP="00C85C5C">
      <w:pPr>
        <w:jc w:val="center"/>
        <w:rPr>
          <w:rFonts w:ascii="Garamond" w:hAnsi="Garamond"/>
          <w:noProof/>
          <w:sz w:val="26"/>
          <w:szCs w:val="26"/>
          <w:lang w:val="en-US"/>
        </w:rPr>
      </w:pPr>
    </w:p>
    <w:p w14:paraId="69C48462" w14:textId="77777777" w:rsidR="005D587D" w:rsidRDefault="00C5043B" w:rsidP="00C85C5C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en-US"/>
        </w:rPr>
        <w:drawing>
          <wp:inline distT="0" distB="0" distL="0" distR="0" wp14:anchorId="78BBD689" wp14:editId="5922327D">
            <wp:extent cx="5220249" cy="1847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-Dynamics-365-for-Finance-and-Operation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249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80AA" w14:textId="77777777" w:rsidR="006C5D15" w:rsidRDefault="006C5D15" w:rsidP="006C5D15">
      <w:pPr>
        <w:rPr>
          <w:rFonts w:ascii="Garamond" w:hAnsi="Garamond"/>
          <w:sz w:val="26"/>
          <w:szCs w:val="26"/>
        </w:rPr>
      </w:pPr>
    </w:p>
    <w:tbl>
      <w:tblPr>
        <w:tblStyle w:val="TableGrid"/>
        <w:tblW w:w="11880" w:type="dxa"/>
        <w:jc w:val="center"/>
        <w:shd w:val="clear" w:color="auto" w:fill="000000" w:themeFill="text1"/>
        <w:tblLook w:val="04A0" w:firstRow="1" w:lastRow="0" w:firstColumn="1" w:lastColumn="0" w:noHBand="0" w:noVBand="1"/>
      </w:tblPr>
      <w:tblGrid>
        <w:gridCol w:w="11880"/>
      </w:tblGrid>
      <w:tr w:rsidR="006C5D15" w14:paraId="6D976F86" w14:textId="77777777" w:rsidTr="006C5D15">
        <w:trPr>
          <w:jc w:val="center"/>
        </w:trPr>
        <w:tc>
          <w:tcPr>
            <w:tcW w:w="11880" w:type="dxa"/>
            <w:shd w:val="clear" w:color="auto" w:fill="000000" w:themeFill="text1"/>
            <w:vAlign w:val="center"/>
          </w:tcPr>
          <w:p w14:paraId="27AFC42A" w14:textId="77777777" w:rsidR="006C5D15" w:rsidRDefault="00DC669D" w:rsidP="00DC669D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DC669D">
              <w:rPr>
                <w:rFonts w:ascii="Garamond" w:hAnsi="Garamond"/>
                <w:b/>
                <w:sz w:val="44"/>
                <w:szCs w:val="44"/>
              </w:rPr>
              <w:t>MS Dynamics 365 - AX 7 Technical</w:t>
            </w:r>
            <w:r w:rsidR="00D23B94" w:rsidRPr="00AD0A4D">
              <w:rPr>
                <w:rFonts w:ascii="Garamond" w:hAnsi="Garamond"/>
                <w:b/>
                <w:sz w:val="44"/>
                <w:szCs w:val="44"/>
              </w:rPr>
              <w:t xml:space="preserve"> Curriculum</w:t>
            </w:r>
          </w:p>
          <w:p w14:paraId="1D0540E6" w14:textId="77777777" w:rsidR="007D5E22" w:rsidRPr="00AD0A4D" w:rsidRDefault="007D5E22" w:rsidP="00DC669D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>
              <w:rPr>
                <w:rFonts w:ascii="Garamond" w:hAnsi="Garamond"/>
                <w:b/>
                <w:sz w:val="44"/>
                <w:szCs w:val="44"/>
              </w:rPr>
              <w:t>[</w:t>
            </w:r>
            <w:r w:rsidRPr="007D5E22">
              <w:rPr>
                <w:rFonts w:ascii="Garamond" w:hAnsi="Garamond"/>
                <w:b/>
                <w:sz w:val="44"/>
                <w:szCs w:val="44"/>
              </w:rPr>
              <w:t>Finance and Operations</w:t>
            </w:r>
            <w:r>
              <w:rPr>
                <w:rFonts w:ascii="Garamond" w:hAnsi="Garamond"/>
                <w:b/>
                <w:sz w:val="44"/>
                <w:szCs w:val="44"/>
              </w:rPr>
              <w:t>]</w:t>
            </w:r>
          </w:p>
        </w:tc>
      </w:tr>
    </w:tbl>
    <w:p w14:paraId="659E5BD1" w14:textId="77777777" w:rsidR="006C5D15" w:rsidRDefault="006C5D15" w:rsidP="006C5D15">
      <w:pPr>
        <w:jc w:val="center"/>
        <w:rPr>
          <w:rFonts w:ascii="Garamond" w:hAnsi="Garamond"/>
          <w:sz w:val="26"/>
          <w:szCs w:val="26"/>
        </w:rPr>
      </w:pPr>
    </w:p>
    <w:p w14:paraId="07354FC0" w14:textId="77777777" w:rsidR="00C126D7" w:rsidRDefault="00C5043B" w:rsidP="006C5D15">
      <w:pPr>
        <w:jc w:val="center"/>
        <w:rPr>
          <w:rFonts w:ascii="Garamond" w:hAnsi="Garamond"/>
          <w:sz w:val="26"/>
          <w:szCs w:val="26"/>
        </w:rPr>
      </w:pPr>
      <w:r>
        <w:rPr>
          <w:rFonts w:ascii="Garamond" w:hAnsi="Garamond"/>
          <w:noProof/>
          <w:sz w:val="26"/>
          <w:szCs w:val="26"/>
          <w:lang w:val="en-US"/>
        </w:rPr>
        <w:drawing>
          <wp:inline distT="0" distB="0" distL="0" distR="0" wp14:anchorId="0FF7D4D5" wp14:editId="31ACA6AD">
            <wp:extent cx="5731510" cy="30092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65-for-Sales-Integration-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1EAA" w14:textId="77777777" w:rsidR="00C5043B" w:rsidRDefault="00C5043B" w:rsidP="006C5D15">
      <w:pPr>
        <w:jc w:val="center"/>
        <w:rPr>
          <w:rFonts w:ascii="Garamond" w:hAnsi="Garamond"/>
          <w:sz w:val="26"/>
          <w:szCs w:val="26"/>
        </w:rPr>
      </w:pPr>
    </w:p>
    <w:p w14:paraId="14423627" w14:textId="77777777" w:rsidR="00C5043B" w:rsidRDefault="00C5043B" w:rsidP="006C5D15">
      <w:pPr>
        <w:jc w:val="center"/>
        <w:rPr>
          <w:rFonts w:ascii="Garamond" w:hAnsi="Garamond"/>
          <w:sz w:val="26"/>
          <w:szCs w:val="26"/>
        </w:rPr>
      </w:pPr>
    </w:p>
    <w:p w14:paraId="4B243A34" w14:textId="77777777" w:rsidR="00C5043B" w:rsidRDefault="00C5043B" w:rsidP="006C5D15">
      <w:pPr>
        <w:jc w:val="center"/>
        <w:rPr>
          <w:rFonts w:ascii="Garamond" w:hAnsi="Garamond"/>
          <w:sz w:val="26"/>
          <w:szCs w:val="26"/>
        </w:rPr>
      </w:pPr>
    </w:p>
    <w:p w14:paraId="47D9B408" w14:textId="77777777" w:rsidR="00C673ED" w:rsidRDefault="00C673ED" w:rsidP="006C5D15">
      <w:pPr>
        <w:jc w:val="center"/>
        <w:rPr>
          <w:rFonts w:ascii="Garamond" w:hAnsi="Garamond"/>
          <w:sz w:val="26"/>
          <w:szCs w:val="26"/>
        </w:rPr>
      </w:pPr>
    </w:p>
    <w:tbl>
      <w:tblPr>
        <w:tblStyle w:val="TableGrid"/>
        <w:tblW w:w="0" w:type="auto"/>
        <w:shd w:val="clear" w:color="auto" w:fill="FFC000"/>
        <w:tblLook w:val="04A0" w:firstRow="1" w:lastRow="0" w:firstColumn="1" w:lastColumn="0" w:noHBand="0" w:noVBand="1"/>
      </w:tblPr>
      <w:tblGrid>
        <w:gridCol w:w="9016"/>
      </w:tblGrid>
      <w:tr w:rsidR="00966F58" w14:paraId="2FD97115" w14:textId="77777777" w:rsidTr="00966F58">
        <w:tc>
          <w:tcPr>
            <w:tcW w:w="9242" w:type="dxa"/>
            <w:shd w:val="clear" w:color="auto" w:fill="FFC000"/>
          </w:tcPr>
          <w:p w14:paraId="05DC7A44" w14:textId="77777777" w:rsidR="00966F58" w:rsidRDefault="00966F58" w:rsidP="00966F58">
            <w:pPr>
              <w:rPr>
                <w:rFonts w:ascii="Garamond" w:hAnsi="Garamond"/>
                <w:sz w:val="26"/>
                <w:szCs w:val="26"/>
              </w:rPr>
            </w:pPr>
          </w:p>
          <w:p w14:paraId="764B30A2" w14:textId="77777777" w:rsidR="00966F58" w:rsidRPr="00966F58" w:rsidRDefault="00966F58" w:rsidP="00966F58">
            <w:pPr>
              <w:rPr>
                <w:rFonts w:ascii="Garamond" w:hAnsi="Garamond"/>
                <w:sz w:val="27"/>
                <w:szCs w:val="27"/>
              </w:rPr>
            </w:pPr>
            <w:r w:rsidRPr="00966F58">
              <w:rPr>
                <w:rFonts w:ascii="Garamond" w:hAnsi="Garamond"/>
                <w:sz w:val="27"/>
                <w:szCs w:val="27"/>
              </w:rPr>
              <w:t xml:space="preserve">Microsoft Dynamics 365 for Finance and Operations (formerly called Dynamics AX) is Microsoft's </w:t>
            </w:r>
            <w:r>
              <w:rPr>
                <w:rFonts w:ascii="Garamond" w:hAnsi="Garamond"/>
                <w:sz w:val="27"/>
                <w:szCs w:val="27"/>
              </w:rPr>
              <w:t>F</w:t>
            </w:r>
            <w:r w:rsidRPr="00966F58">
              <w:rPr>
                <w:rFonts w:ascii="Garamond" w:hAnsi="Garamond"/>
                <w:sz w:val="27"/>
                <w:szCs w:val="27"/>
              </w:rPr>
              <w:t xml:space="preserve">lagship </w:t>
            </w:r>
            <w:r>
              <w:rPr>
                <w:rFonts w:ascii="Garamond" w:hAnsi="Garamond"/>
                <w:sz w:val="27"/>
                <w:szCs w:val="27"/>
              </w:rPr>
              <w:t>E</w:t>
            </w:r>
            <w:r w:rsidRPr="00966F58">
              <w:rPr>
                <w:rFonts w:ascii="Garamond" w:hAnsi="Garamond"/>
                <w:sz w:val="27"/>
                <w:szCs w:val="27"/>
              </w:rPr>
              <w:t xml:space="preserve">nterprise </w:t>
            </w:r>
            <w:r>
              <w:rPr>
                <w:rFonts w:ascii="Garamond" w:hAnsi="Garamond"/>
                <w:sz w:val="27"/>
                <w:szCs w:val="27"/>
              </w:rPr>
              <w:t>R</w:t>
            </w:r>
            <w:r w:rsidRPr="00966F58">
              <w:rPr>
                <w:rFonts w:ascii="Garamond" w:hAnsi="Garamond"/>
                <w:sz w:val="27"/>
                <w:szCs w:val="27"/>
              </w:rPr>
              <w:t xml:space="preserve">esource </w:t>
            </w:r>
            <w:r>
              <w:rPr>
                <w:rFonts w:ascii="Garamond" w:hAnsi="Garamond"/>
                <w:sz w:val="27"/>
                <w:szCs w:val="27"/>
              </w:rPr>
              <w:t>P</w:t>
            </w:r>
            <w:r w:rsidRPr="00966F58">
              <w:rPr>
                <w:rFonts w:ascii="Garamond" w:hAnsi="Garamond"/>
                <w:sz w:val="27"/>
                <w:szCs w:val="27"/>
              </w:rPr>
              <w:t xml:space="preserve">lanning (ERP) suite. Seamless integration with Dynamics 365 </w:t>
            </w:r>
            <w:r>
              <w:rPr>
                <w:rFonts w:ascii="Garamond" w:hAnsi="Garamond"/>
                <w:sz w:val="27"/>
                <w:szCs w:val="27"/>
              </w:rPr>
              <w:t>C</w:t>
            </w:r>
            <w:r w:rsidRPr="00966F58">
              <w:rPr>
                <w:rFonts w:ascii="Garamond" w:hAnsi="Garamond"/>
                <w:sz w:val="27"/>
                <w:szCs w:val="27"/>
              </w:rPr>
              <w:t xml:space="preserve">ustomer </w:t>
            </w:r>
            <w:r>
              <w:rPr>
                <w:rFonts w:ascii="Garamond" w:hAnsi="Garamond"/>
                <w:sz w:val="27"/>
                <w:szCs w:val="27"/>
              </w:rPr>
              <w:t>R</w:t>
            </w:r>
            <w:r w:rsidRPr="00966F58">
              <w:rPr>
                <w:rFonts w:ascii="Garamond" w:hAnsi="Garamond"/>
                <w:sz w:val="27"/>
                <w:szCs w:val="27"/>
              </w:rPr>
              <w:t xml:space="preserve">elationship </w:t>
            </w:r>
            <w:r>
              <w:rPr>
                <w:rFonts w:ascii="Garamond" w:hAnsi="Garamond"/>
                <w:sz w:val="27"/>
                <w:szCs w:val="27"/>
              </w:rPr>
              <w:t>M</w:t>
            </w:r>
            <w:r w:rsidRPr="00966F58">
              <w:rPr>
                <w:rFonts w:ascii="Garamond" w:hAnsi="Garamond"/>
                <w:sz w:val="27"/>
                <w:szCs w:val="27"/>
              </w:rPr>
              <w:t xml:space="preserve">anagement (CRM) </w:t>
            </w:r>
            <w:r>
              <w:rPr>
                <w:rFonts w:ascii="Garamond" w:hAnsi="Garamond"/>
                <w:sz w:val="27"/>
                <w:szCs w:val="27"/>
              </w:rPr>
              <w:t>A</w:t>
            </w:r>
            <w:r w:rsidRPr="00966F58">
              <w:rPr>
                <w:rFonts w:ascii="Garamond" w:hAnsi="Garamond"/>
                <w:sz w:val="27"/>
                <w:szCs w:val="27"/>
              </w:rPr>
              <w:t>pps and Office 365 enables faster business processes and smarter decision making.</w:t>
            </w:r>
          </w:p>
          <w:p w14:paraId="3D959DF4" w14:textId="77777777" w:rsidR="00966F58" w:rsidRDefault="00966F58" w:rsidP="00966F58">
            <w:pPr>
              <w:rPr>
                <w:rFonts w:ascii="Garamond" w:hAnsi="Garamond"/>
                <w:sz w:val="26"/>
                <w:szCs w:val="26"/>
              </w:rPr>
            </w:pPr>
          </w:p>
        </w:tc>
      </w:tr>
    </w:tbl>
    <w:p w14:paraId="43D40B7E" w14:textId="77777777" w:rsidR="003B0880" w:rsidRDefault="003B0880" w:rsidP="006C5D15">
      <w:pPr>
        <w:jc w:val="center"/>
        <w:rPr>
          <w:rFonts w:ascii="Garamond" w:hAnsi="Garamond"/>
          <w:sz w:val="26"/>
          <w:szCs w:val="26"/>
        </w:rPr>
      </w:pPr>
    </w:p>
    <w:p w14:paraId="38C9CAF3" w14:textId="77777777" w:rsidR="003B0880" w:rsidRDefault="003B0880" w:rsidP="006C5D15">
      <w:pPr>
        <w:jc w:val="center"/>
        <w:rPr>
          <w:rFonts w:ascii="Garamond" w:hAnsi="Garamond"/>
          <w:sz w:val="26"/>
          <w:szCs w:val="26"/>
        </w:rPr>
      </w:pPr>
    </w:p>
    <w:tbl>
      <w:tblPr>
        <w:tblStyle w:val="TableGrid"/>
        <w:tblW w:w="11970" w:type="dxa"/>
        <w:tblInd w:w="-1332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1970"/>
      </w:tblGrid>
      <w:tr w:rsidR="009D6A4E" w:rsidRPr="009D6A4E" w14:paraId="0F172750" w14:textId="77777777" w:rsidTr="009D6A4E">
        <w:tc>
          <w:tcPr>
            <w:tcW w:w="11970" w:type="dxa"/>
            <w:shd w:val="clear" w:color="auto" w:fill="000000" w:themeFill="text1"/>
          </w:tcPr>
          <w:p w14:paraId="307B8E84" w14:textId="77777777" w:rsidR="009D6A4E" w:rsidRPr="00407524" w:rsidRDefault="003B0880" w:rsidP="003B0880">
            <w:pPr>
              <w:jc w:val="center"/>
              <w:rPr>
                <w:rFonts w:ascii="Garamond" w:hAnsi="Garamond"/>
                <w:b/>
                <w:color w:val="FFFFFF" w:themeColor="background1"/>
                <w:sz w:val="40"/>
                <w:szCs w:val="40"/>
              </w:rPr>
            </w:pPr>
            <w:r w:rsidRPr="00DC669D">
              <w:rPr>
                <w:rFonts w:ascii="Garamond" w:hAnsi="Garamond"/>
                <w:b/>
                <w:sz w:val="44"/>
                <w:szCs w:val="44"/>
              </w:rPr>
              <w:t xml:space="preserve">MS Dynamics 365 - </w:t>
            </w:r>
            <w:r w:rsidRPr="007D5E22">
              <w:rPr>
                <w:rFonts w:ascii="Garamond" w:hAnsi="Garamond"/>
                <w:b/>
                <w:sz w:val="44"/>
                <w:szCs w:val="44"/>
              </w:rPr>
              <w:t>Finance and Operations</w:t>
            </w:r>
          </w:p>
        </w:tc>
      </w:tr>
    </w:tbl>
    <w:p w14:paraId="064BD4E0" w14:textId="77777777" w:rsidR="00347EE8" w:rsidRDefault="00347EE8" w:rsidP="006C5D15">
      <w:pPr>
        <w:jc w:val="center"/>
        <w:rPr>
          <w:rFonts w:ascii="Garamond" w:hAnsi="Garamond"/>
          <w:sz w:val="26"/>
          <w:szCs w:val="26"/>
        </w:rPr>
      </w:pPr>
    </w:p>
    <w:p w14:paraId="26323A51" w14:textId="77777777" w:rsidR="00B0474C" w:rsidRPr="002A46C7" w:rsidRDefault="00752AC5" w:rsidP="000B7B10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Introduction</w:t>
      </w:r>
    </w:p>
    <w:p w14:paraId="6FF3FDF4" w14:textId="77777777" w:rsidR="000B7B10" w:rsidRPr="000B7B10" w:rsidRDefault="000B7B10" w:rsidP="000B7B10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Visual Studio Team Services Project</w:t>
      </w:r>
    </w:p>
    <w:p w14:paraId="7E62733F" w14:textId="77777777" w:rsidR="009F428E" w:rsidRPr="009F428E" w:rsidRDefault="000B7B10" w:rsidP="000B7B10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Connecting Visual Studio </w:t>
      </w:r>
      <w:proofErr w:type="gramStart"/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To</w:t>
      </w:r>
      <w:proofErr w:type="gramEnd"/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Visual Studio Team Services</w:t>
      </w:r>
    </w:p>
    <w:p w14:paraId="21EC3099" w14:textId="77777777" w:rsidR="000B7B10" w:rsidRPr="000B7B10" w:rsidRDefault="000B7B10" w:rsidP="00937ABA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Patching AX </w:t>
      </w:r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With </w:t>
      </w: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Metadata Updates </w:t>
      </w:r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11</w:t>
      </w:r>
    </w:p>
    <w:p w14:paraId="7D112908" w14:textId="77777777" w:rsidR="000B7B10" w:rsidRDefault="000B7B10" w:rsidP="00937ABA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Patching AX </w:t>
      </w:r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With </w:t>
      </w: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Binary Updates</w:t>
      </w:r>
    </w:p>
    <w:p w14:paraId="166014BD" w14:textId="77777777" w:rsidR="000B7B10" w:rsidRPr="000B7B10" w:rsidRDefault="000B7B10" w:rsidP="000B7B10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Creating </w:t>
      </w:r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A </w:t>
      </w: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New Model </w:t>
      </w:r>
      <w:proofErr w:type="gramStart"/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And</w:t>
      </w:r>
      <w:proofErr w:type="gramEnd"/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Package</w:t>
      </w:r>
    </w:p>
    <w:p w14:paraId="7F0861CF" w14:textId="77777777" w:rsidR="000B7B10" w:rsidRPr="000B7B10" w:rsidRDefault="000B7B10" w:rsidP="000B7B10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Configuring Project </w:t>
      </w:r>
      <w:proofErr w:type="gramStart"/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And</w:t>
      </w:r>
      <w:proofErr w:type="gramEnd"/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Build Options</w:t>
      </w:r>
    </w:p>
    <w:p w14:paraId="7F9D4984" w14:textId="77777777" w:rsidR="00B0474C" w:rsidRPr="00B0474C" w:rsidRDefault="000B7B10" w:rsidP="000B7B10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Creating </w:t>
      </w:r>
      <w:r w:rsidR="00AF16BC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="00752AC5"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  <w:r w:rsidRPr="000B7B10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Label File</w:t>
      </w:r>
    </w:p>
    <w:p w14:paraId="501A4EF4" w14:textId="77777777" w:rsidR="00B0474C" w:rsidRPr="00B0474C" w:rsidRDefault="00B0474C" w:rsidP="00B0474C">
      <w:pPr>
        <w:shd w:val="clear" w:color="auto" w:fill="FFFFFF"/>
        <w:spacing w:before="20" w:after="20" w:line="240" w:lineRule="auto"/>
        <w:ind w:left="25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1C53C62D" w14:textId="77777777" w:rsidR="00B0474C" w:rsidRPr="002A46C7" w:rsidRDefault="00C673ED" w:rsidP="005B6EEA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5B6EEA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Data Structures</w:t>
      </w:r>
    </w:p>
    <w:p w14:paraId="54E67687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Enumerated Types</w:t>
      </w:r>
    </w:p>
    <w:p w14:paraId="285DEC24" w14:textId="77777777" w:rsidR="000442A9" w:rsidRPr="000442A9" w:rsidRDefault="00C673ED" w:rsidP="000442A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Using Enums For Comparison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nd Status</w:t>
      </w:r>
    </w:p>
    <w:p w14:paraId="3638E56A" w14:textId="77777777" w:rsidR="000442A9" w:rsidRPr="000442A9" w:rsidRDefault="00C673ED" w:rsidP="000442A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Extensibility </w:t>
      </w:r>
      <w:proofErr w:type="gramStart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In</w:t>
      </w:r>
      <w:proofErr w:type="gramEnd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Base Enums</w:t>
      </w:r>
    </w:p>
    <w:p w14:paraId="3FC5E029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Extended Data Types</w:t>
      </w:r>
    </w:p>
    <w:p w14:paraId="253557C4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Set Up </w:t>
      </w:r>
      <w:proofErr w:type="gramStart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And</w:t>
      </w:r>
      <w:proofErr w:type="gramEnd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Parameter Tables</w:t>
      </w:r>
    </w:p>
    <w:p w14:paraId="0A74D000" w14:textId="77777777" w:rsidR="000442A9" w:rsidRPr="000442A9" w:rsidRDefault="00C673ED" w:rsidP="000442A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Copying </w:t>
      </w:r>
      <w:proofErr w:type="gramStart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And</w:t>
      </w:r>
      <w:proofErr w:type="gramEnd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Pasting Methods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o Save Time</w:t>
      </w:r>
    </w:p>
    <w:p w14:paraId="3E5C42A7" w14:textId="77777777" w:rsidR="000442A9" w:rsidRPr="000442A9" w:rsidRDefault="00C673ED" w:rsidP="000442A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Optimistic Concurrency </w:t>
      </w:r>
      <w:proofErr w:type="gramStart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And</w:t>
      </w:r>
      <w:proofErr w:type="gramEnd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  <w:proofErr w:type="spellStart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Selectforupdate</w:t>
      </w:r>
      <w:proofErr w:type="spellEnd"/>
    </w:p>
    <w:p w14:paraId="7475D269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Main Data Tables</w:t>
      </w:r>
    </w:p>
    <w:p w14:paraId="67160CDD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Order Header Tables</w:t>
      </w:r>
    </w:p>
    <w:p w14:paraId="53F86AE7" w14:textId="77777777" w:rsidR="00B0474C" w:rsidRPr="00B0474C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Order Line Tables</w:t>
      </w:r>
    </w:p>
    <w:p w14:paraId="7C29F9FA" w14:textId="77777777" w:rsidR="00B0474C" w:rsidRPr="00B0474C" w:rsidRDefault="00B0474C" w:rsidP="00B0474C">
      <w:pPr>
        <w:shd w:val="clear" w:color="auto" w:fill="FFFFFF"/>
        <w:spacing w:before="20" w:after="20" w:line="240" w:lineRule="auto"/>
        <w:ind w:left="25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7167F8C2" w14:textId="77777777" w:rsidR="00B0474C" w:rsidRPr="002A46C7" w:rsidRDefault="00C673ED" w:rsidP="000442A9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0442A9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Creating User Interface</w:t>
      </w:r>
      <w:r w:rsidRPr="002A46C7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 </w:t>
      </w:r>
    </w:p>
    <w:p w14:paraId="3CBF1DF1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Menu Structure</w:t>
      </w:r>
    </w:p>
    <w:p w14:paraId="0AEC7CF2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Parameter Form</w:t>
      </w:r>
    </w:p>
    <w:p w14:paraId="2D8213F3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lastRenderedPageBreak/>
        <w:t>Creating Menu Items</w:t>
      </w:r>
    </w:p>
    <w:p w14:paraId="7244286B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Set Up Forms</w:t>
      </w:r>
    </w:p>
    <w:p w14:paraId="3BCF743A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Details Master (Main Table) Forms</w:t>
      </w:r>
    </w:p>
    <w:p w14:paraId="20AAA984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Details Transaction (Order Entry) Forms</w:t>
      </w:r>
    </w:p>
    <w:p w14:paraId="4E35FBA1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Form Parts</w:t>
      </w:r>
    </w:p>
    <w:p w14:paraId="08031EB1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Create Tiles </w:t>
      </w:r>
      <w:proofErr w:type="gramStart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With</w:t>
      </w:r>
      <w:proofErr w:type="gramEnd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Counters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f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or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he Workspace</w:t>
      </w:r>
    </w:p>
    <w:p w14:paraId="7ABD1F8C" w14:textId="77777777" w:rsidR="00B0474C" w:rsidRPr="00B0474C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Workspace</w:t>
      </w:r>
    </w:p>
    <w:p w14:paraId="4470475A" w14:textId="77777777" w:rsidR="00B0474C" w:rsidRPr="00B0474C" w:rsidRDefault="00B0474C" w:rsidP="00B0474C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226E2D86" w14:textId="77777777" w:rsidR="00B0474C" w:rsidRPr="002A46C7" w:rsidRDefault="00C673ED" w:rsidP="000442A9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0442A9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Creating Business Logic</w:t>
      </w:r>
      <w:r w:rsidRPr="002A46C7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 </w:t>
      </w:r>
    </w:p>
    <w:p w14:paraId="77D541BF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Handler Class Using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he Application Extension Factory</w:t>
      </w:r>
    </w:p>
    <w:p w14:paraId="4B4834F2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Hooking Up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Number Sequence</w:t>
      </w:r>
    </w:p>
    <w:p w14:paraId="2C240BCC" w14:textId="77777777" w:rsidR="000442A9" w:rsidRPr="000442A9" w:rsidRDefault="00C673ED" w:rsidP="000442A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Number Sequence Set Up</w:t>
      </w:r>
    </w:p>
    <w:p w14:paraId="7DE54974" w14:textId="77777777" w:rsidR="000442A9" w:rsidRPr="000442A9" w:rsidRDefault="00C673ED" w:rsidP="000442A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Hooking Up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he Number Sequence</w:t>
      </w:r>
    </w:p>
    <w:p w14:paraId="603FD7C2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Create Dialog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f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or Details Transaction Forms</w:t>
      </w:r>
    </w:p>
    <w:p w14:paraId="0C45079E" w14:textId="77777777" w:rsidR="000442A9" w:rsidRPr="000442A9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Creating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  <w:proofErr w:type="spellStart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Sysoperation</w:t>
      </w:r>
      <w:proofErr w:type="spellEnd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Process</w:t>
      </w:r>
    </w:p>
    <w:p w14:paraId="4F41FF94" w14:textId="77777777" w:rsidR="000442A9" w:rsidRPr="000442A9" w:rsidRDefault="00C673ED" w:rsidP="000442A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Executing Code Using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he Batch Framework</w:t>
      </w:r>
    </w:p>
    <w:p w14:paraId="31F6C009" w14:textId="77777777" w:rsidR="000442A9" w:rsidRPr="000442A9" w:rsidRDefault="00C673ED" w:rsidP="000442A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Calling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Process </w:t>
      </w:r>
      <w:proofErr w:type="gramStart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From</w:t>
      </w:r>
      <w:proofErr w:type="gramEnd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Form</w:t>
      </w:r>
    </w:p>
    <w:p w14:paraId="6231E8FE" w14:textId="77777777" w:rsidR="000442A9" w:rsidRPr="000442A9" w:rsidRDefault="00C673ED" w:rsidP="000442A9">
      <w:pPr>
        <w:numPr>
          <w:ilvl w:val="1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Using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he Data Contract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o Make Changes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o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he Dialog</w:t>
      </w:r>
    </w:p>
    <w:p w14:paraId="2FC43C4E" w14:textId="77777777" w:rsidR="00B0474C" w:rsidRPr="00415656" w:rsidRDefault="00C673ED" w:rsidP="000442A9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Adding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n Interface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</w:t>
      </w:r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o </w:t>
      </w:r>
      <w:proofErr w:type="spellStart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Sysoperation</w:t>
      </w:r>
      <w:proofErr w:type="spellEnd"/>
      <w:r w:rsidRPr="000442A9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Framework</w:t>
      </w:r>
    </w:p>
    <w:p w14:paraId="164A429F" w14:textId="77777777" w:rsidR="00B0474C" w:rsidRPr="00B0474C" w:rsidRDefault="00B0474C" w:rsidP="00B0474C">
      <w:pPr>
        <w:shd w:val="clear" w:color="auto" w:fill="FFFFFF"/>
        <w:spacing w:before="20" w:after="20" w:line="240" w:lineRule="auto"/>
        <w:ind w:left="25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39EA8FC6" w14:textId="792F3250" w:rsidR="00B0474C" w:rsidRPr="002A46C7" w:rsidRDefault="004E551A" w:rsidP="00740236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4E551A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General Customize &amp; </w:t>
      </w:r>
      <w:r w:rsidR="00B80BA1" w:rsidRPr="004E551A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Development</w:t>
      </w:r>
      <w:r w:rsidR="00C673ED" w:rsidRPr="002A46C7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  </w:t>
      </w:r>
    </w:p>
    <w:p w14:paraId="2D5D53FB" w14:textId="4E17257C" w:rsidR="009767CD" w:rsidRPr="009767CD" w:rsidRDefault="009767CD" w:rsidP="009767C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Introduction of Dynamics 365 F&amp;O, Concept of Layer, Models, Packages and Use of Extension upon Over </w:t>
      </w:r>
      <w:r w:rsidR="00023D36"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Lying</w:t>
      </w: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.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Use of LCS In D365</w:t>
      </w:r>
    </w:p>
    <w:p w14:paraId="706B873E" w14:textId="77777777" w:rsidR="009767CD" w:rsidRPr="009767CD" w:rsidRDefault="009767CD" w:rsidP="009767C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AOT Objects Tables, Properties of Table, Relations, Best Practices and methods, Security </w:t>
      </w:r>
    </w:p>
    <w:p w14:paraId="6830452A" w14:textId="77777777" w:rsidR="009767CD" w:rsidRPr="009767CD" w:rsidRDefault="009767CD" w:rsidP="009767C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EDTS, ENUM, Views, Maps, Query </w:t>
      </w:r>
    </w:p>
    <w:p w14:paraId="1EDA4EFA" w14:textId="77777777" w:rsidR="009767CD" w:rsidRPr="009767CD" w:rsidRDefault="009767CD" w:rsidP="009767C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Methods over Form and Tables </w:t>
      </w:r>
    </w:p>
    <w:p w14:paraId="381483D2" w14:textId="77777777" w:rsidR="009767CD" w:rsidRPr="009767CD" w:rsidRDefault="009767CD" w:rsidP="009767C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Lookup, Event Handler, Events and COC </w:t>
      </w:r>
    </w:p>
    <w:p w14:paraId="0611CF35" w14:textId="094C7186" w:rsidR="009767CD" w:rsidRPr="009767CD" w:rsidRDefault="009767CD" w:rsidP="009767C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Classes</w:t>
      </w: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and Query Classes, Extension Classes, Implement </w:t>
      </w: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Classes</w:t>
      </w: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</w:p>
    <w:p w14:paraId="7446D567" w14:textId="77777777" w:rsidR="009767CD" w:rsidRPr="009767CD" w:rsidRDefault="009767CD" w:rsidP="009767C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SSRS Reports </w:t>
      </w:r>
    </w:p>
    <w:p w14:paraId="5C75D69D" w14:textId="77777777" w:rsidR="009767CD" w:rsidRPr="009767CD" w:rsidRDefault="009767CD" w:rsidP="009767C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Sys Operation Frame Work </w:t>
      </w:r>
    </w:p>
    <w:p w14:paraId="52998437" w14:textId="2FB72B2A" w:rsidR="00B0474C" w:rsidRPr="00B0474C" w:rsidRDefault="009767CD" w:rsidP="009767CD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9767CD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Workflows and Power BI</w:t>
      </w:r>
      <w:r w:rsidR="00C673ED" w:rsidRPr="00B0474C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</w:t>
      </w:r>
    </w:p>
    <w:p w14:paraId="6672255E" w14:textId="77777777" w:rsidR="00B0474C" w:rsidRPr="00B0474C" w:rsidRDefault="00B0474C" w:rsidP="00B0474C">
      <w:pPr>
        <w:shd w:val="clear" w:color="auto" w:fill="FFFFFF"/>
        <w:spacing w:before="20" w:after="20" w:line="240" w:lineRule="auto"/>
        <w:ind w:left="25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44107CDC" w14:textId="77777777" w:rsidR="00B0474C" w:rsidRPr="002A46C7" w:rsidRDefault="00C673ED" w:rsidP="00740236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740236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Security</w:t>
      </w:r>
      <w:r w:rsidRPr="002A46C7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 </w:t>
      </w:r>
    </w:p>
    <w:p w14:paraId="4792EB79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Privileges</w:t>
      </w:r>
    </w:p>
    <w:p w14:paraId="6A605BD8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Duties</w:t>
      </w:r>
    </w:p>
    <w:p w14:paraId="0DB053F9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Security Roles</w:t>
      </w:r>
    </w:p>
    <w:p w14:paraId="40923D84" w14:textId="77777777" w:rsidR="00B0474C" w:rsidRPr="00B0474C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Policies</w:t>
      </w:r>
    </w:p>
    <w:p w14:paraId="454EC46C" w14:textId="77777777" w:rsidR="00B0474C" w:rsidRPr="00B0474C" w:rsidRDefault="00B0474C" w:rsidP="00B0474C">
      <w:pPr>
        <w:shd w:val="clear" w:color="auto" w:fill="FFFFFF"/>
        <w:spacing w:before="20" w:after="20" w:line="240" w:lineRule="auto"/>
        <w:ind w:left="25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79D24A68" w14:textId="77777777" w:rsidR="00B0474C" w:rsidRPr="002A46C7" w:rsidRDefault="00C673ED" w:rsidP="00740236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740236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lastRenderedPageBreak/>
        <w:t>Leveraging Extensibility</w:t>
      </w:r>
    </w:p>
    <w:p w14:paraId="137D7C8F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Extending Standard Tables Without Customization Footprint</w:t>
      </w:r>
    </w:p>
    <w:p w14:paraId="50202854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Data Event Handler Methods</w:t>
      </w:r>
    </w:p>
    <w:p w14:paraId="7CB8090F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How To Customize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Document Layout Without An Over-</w:t>
      </w:r>
      <w:proofErr w:type="gramStart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Layer</w:t>
      </w:r>
      <w:proofErr w:type="gramEnd"/>
    </w:p>
    <w:p w14:paraId="3B408FE4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Extending Standard Forms Without Customization Footprint</w:t>
      </w:r>
    </w:p>
    <w:p w14:paraId="36DCF904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Using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Form Event Handler </w:t>
      </w:r>
      <w:proofErr w:type="gramStart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To</w:t>
      </w:r>
      <w:proofErr w:type="gramEnd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Replace A Lookup</w:t>
      </w:r>
    </w:p>
    <w:p w14:paraId="5649EA77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Using Form Parts </w:t>
      </w:r>
      <w:proofErr w:type="gramStart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To</w:t>
      </w:r>
      <w:proofErr w:type="gramEnd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Add Re-Useable Content To Standard Forms</w:t>
      </w:r>
    </w:p>
    <w:p w14:paraId="6CB4B32A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Other Types </w:t>
      </w:r>
      <w:proofErr w:type="gramStart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Of</w:t>
      </w:r>
      <w:proofErr w:type="gramEnd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Extension</w:t>
      </w:r>
    </w:p>
    <w:p w14:paraId="6B4A4D96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Event Handler Methods</w:t>
      </w:r>
    </w:p>
    <w:p w14:paraId="1C8F7319" w14:textId="77777777" w:rsidR="00B0474C" w:rsidRPr="00B0474C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Your Own Query Functions</w:t>
      </w:r>
    </w:p>
    <w:p w14:paraId="463F4672" w14:textId="77777777" w:rsidR="00B0474C" w:rsidRPr="00B0474C" w:rsidRDefault="00B0474C" w:rsidP="00B0474C">
      <w:p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047E5E62" w14:textId="77777777" w:rsidR="00B0474C" w:rsidRPr="002A46C7" w:rsidRDefault="00C673ED" w:rsidP="00740236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740236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Data Management, </w:t>
      </w:r>
      <w:proofErr w:type="spellStart"/>
      <w:r w:rsidRPr="00740236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Odata</w:t>
      </w:r>
      <w:proofErr w:type="spellEnd"/>
      <w:r w:rsidRPr="00740236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, </w:t>
      </w:r>
      <w:r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a</w:t>
      </w:r>
      <w:r w:rsidRPr="00740236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nd Office</w:t>
      </w:r>
    </w:p>
    <w:p w14:paraId="7EF77657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Data Entities</w:t>
      </w:r>
    </w:p>
    <w:p w14:paraId="7683F644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Extending Standard Data Entities</w:t>
      </w:r>
    </w:p>
    <w:p w14:paraId="3F8B88E9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Importing Data Through Data Import/Export</w:t>
      </w:r>
    </w:p>
    <w:p w14:paraId="6710365F" w14:textId="77777777" w:rsidR="00B0474C" w:rsidRPr="00B0474C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Reading, Writing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nd Updating Data Through </w:t>
      </w:r>
      <w:proofErr w:type="spellStart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Odata</w:t>
      </w:r>
      <w:proofErr w:type="spellEnd"/>
    </w:p>
    <w:p w14:paraId="7402D1A5" w14:textId="77777777" w:rsidR="00B0474C" w:rsidRPr="00B0474C" w:rsidRDefault="00B0474C" w:rsidP="00B0474C">
      <w:pPr>
        <w:shd w:val="clear" w:color="auto" w:fill="FFFFFF"/>
        <w:spacing w:before="20" w:after="20" w:line="240" w:lineRule="auto"/>
        <w:ind w:left="25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2B319FCD" w14:textId="77777777" w:rsidR="00B0474C" w:rsidRPr="002A46C7" w:rsidRDefault="00C673ED" w:rsidP="00740236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 w:rsidRPr="00740236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Consuming </w:t>
      </w:r>
      <w:r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a</w:t>
      </w:r>
      <w:r w:rsidRPr="00740236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nd Exposing Services</w:t>
      </w:r>
    </w:p>
    <w:p w14:paraId="29CC54DD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Creating A Service</w:t>
      </w:r>
    </w:p>
    <w:p w14:paraId="1EE07083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Consuming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Dynamics 365 For Operations Soap Service</w:t>
      </w:r>
    </w:p>
    <w:p w14:paraId="23491D58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Consuming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Dynamics 365 For Operations Json Service</w:t>
      </w:r>
    </w:p>
    <w:p w14:paraId="46F784F2" w14:textId="77777777" w:rsidR="00B0474C" w:rsidRPr="00B0474C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Consuming </w:t>
      </w:r>
      <w:r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a</w:t>
      </w: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n External Service Within Dynamics 365 For Operations</w:t>
      </w:r>
    </w:p>
    <w:p w14:paraId="20B418CC" w14:textId="77777777" w:rsidR="00B0474C" w:rsidRPr="00B0474C" w:rsidRDefault="00B0474C" w:rsidP="00B0474C">
      <w:pPr>
        <w:shd w:val="clear" w:color="auto" w:fill="FFFFFF"/>
        <w:spacing w:before="20" w:after="20" w:line="240" w:lineRule="auto"/>
        <w:ind w:left="25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38281EA1" w14:textId="77777777" w:rsidR="00B0474C" w:rsidRPr="002A46C7" w:rsidRDefault="00C673ED" w:rsidP="00740236">
      <w:pPr>
        <w:pStyle w:val="ListParagraph"/>
        <w:numPr>
          <w:ilvl w:val="0"/>
          <w:numId w:val="22"/>
        </w:numPr>
        <w:shd w:val="clear" w:color="auto" w:fill="FFFFFF"/>
        <w:spacing w:before="20" w:after="20" w:line="240" w:lineRule="auto"/>
        <w:outlineLvl w:val="2"/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</w:pPr>
      <w:r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  </w:t>
      </w:r>
      <w:r w:rsidRPr="00740236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>Leveraging Advanced Features</w:t>
      </w:r>
      <w:r w:rsidRPr="002A46C7">
        <w:rPr>
          <w:rFonts w:ascii="Garamond" w:eastAsia="Times New Roman" w:hAnsi="Garamond" w:cs="Helvetica"/>
          <w:b/>
          <w:bCs/>
          <w:color w:val="333333"/>
          <w:sz w:val="28"/>
          <w:szCs w:val="28"/>
          <w:lang w:eastAsia="en-IN"/>
        </w:rPr>
        <w:t xml:space="preserve"> </w:t>
      </w:r>
    </w:p>
    <w:p w14:paraId="762BDC21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Using Metadata </w:t>
      </w:r>
      <w:proofErr w:type="gramStart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For</w:t>
      </w:r>
      <w:proofErr w:type="gramEnd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Data Access</w:t>
      </w:r>
    </w:p>
    <w:p w14:paraId="0BA8CF6F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Using Interfaces </w:t>
      </w:r>
      <w:proofErr w:type="gramStart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For</w:t>
      </w:r>
      <w:proofErr w:type="gramEnd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Extensibility Through Metadata</w:t>
      </w:r>
    </w:p>
    <w:p w14:paraId="662A8919" w14:textId="77777777" w:rsidR="00740236" w:rsidRPr="00740236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Using Metadata </w:t>
      </w:r>
      <w:proofErr w:type="gramStart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To</w:t>
      </w:r>
      <w:proofErr w:type="gramEnd"/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 xml:space="preserve"> Access Business Logic</w:t>
      </w:r>
    </w:p>
    <w:p w14:paraId="08DA71A2" w14:textId="77777777" w:rsidR="00B0474C" w:rsidRPr="00B0474C" w:rsidRDefault="00C673ED" w:rsidP="00740236">
      <w:pPr>
        <w:numPr>
          <w:ilvl w:val="0"/>
          <w:numId w:val="23"/>
        </w:numPr>
        <w:shd w:val="clear" w:color="auto" w:fill="FFFFFF"/>
        <w:spacing w:before="20" w:after="20" w:line="240" w:lineRule="auto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  <w:r w:rsidRPr="00740236"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  <w:t>Making Data Date-Effective</w:t>
      </w:r>
    </w:p>
    <w:p w14:paraId="3F45F665" w14:textId="77777777" w:rsidR="00B0474C" w:rsidRPr="00B0474C" w:rsidRDefault="00B0474C" w:rsidP="00B0474C">
      <w:pPr>
        <w:shd w:val="clear" w:color="auto" w:fill="FFFFFF"/>
        <w:spacing w:before="20" w:after="20" w:line="240" w:lineRule="auto"/>
        <w:ind w:left="250"/>
        <w:rPr>
          <w:rFonts w:ascii="Garamond" w:eastAsia="Times New Roman" w:hAnsi="Garamond" w:cs="Helvetica"/>
          <w:color w:val="333333"/>
          <w:sz w:val="26"/>
          <w:szCs w:val="26"/>
          <w:lang w:eastAsia="en-IN"/>
        </w:rPr>
      </w:pPr>
    </w:p>
    <w:p w14:paraId="7A0A5069" w14:textId="77777777" w:rsidR="00183A2F" w:rsidRPr="00740236" w:rsidRDefault="00183A2F" w:rsidP="00740236">
      <w:pPr>
        <w:shd w:val="clear" w:color="auto" w:fill="FFFFFF"/>
        <w:spacing w:before="20" w:after="20" w:line="240" w:lineRule="auto"/>
        <w:outlineLvl w:val="2"/>
        <w:rPr>
          <w:rFonts w:ascii="Garamond" w:hAnsi="Garamond"/>
          <w:sz w:val="26"/>
          <w:szCs w:val="26"/>
        </w:rPr>
      </w:pPr>
    </w:p>
    <w:sectPr w:rsidR="00183A2F" w:rsidRPr="00740236" w:rsidSect="00D004A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95B59D" w14:textId="77777777" w:rsidR="004F11A5" w:rsidRDefault="004F11A5" w:rsidP="006F74B6">
      <w:pPr>
        <w:spacing w:after="0" w:line="240" w:lineRule="auto"/>
      </w:pPr>
      <w:r>
        <w:separator/>
      </w:r>
    </w:p>
  </w:endnote>
  <w:endnote w:type="continuationSeparator" w:id="0">
    <w:p w14:paraId="6FCBA04E" w14:textId="77777777" w:rsidR="004F11A5" w:rsidRDefault="004F11A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E2BB8" w14:textId="77777777" w:rsidR="009743DA" w:rsidRDefault="009743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8E0C0" w14:textId="77777777" w:rsidR="00CC0CA9" w:rsidRDefault="00CC0CA9" w:rsidP="005772E1">
    <w:pPr>
      <w:pStyle w:val="Footer"/>
      <w:pBdr>
        <w:bottom w:val="single" w:sz="6" w:space="1" w:color="auto"/>
      </w:pBdr>
    </w:pPr>
  </w:p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72"/>
      <w:gridCol w:w="3013"/>
      <w:gridCol w:w="3031"/>
    </w:tblGrid>
    <w:tr w:rsidR="005772E1" w14:paraId="29B49B25" w14:textId="77777777" w:rsidTr="005772E1">
      <w:tc>
        <w:tcPr>
          <w:tcW w:w="3080" w:type="dxa"/>
          <w:vAlign w:val="center"/>
        </w:tcPr>
        <w:p w14:paraId="4EC2F34D" w14:textId="77777777" w:rsidR="005772E1" w:rsidRDefault="00C22E5C" w:rsidP="00A4169E">
          <w:pPr>
            <w:pStyle w:val="Footer"/>
          </w:pPr>
          <w:r>
            <w:rPr>
              <w:noProof/>
              <w:lang w:val="en-US"/>
            </w:rPr>
            <w:drawing>
              <wp:inline distT="0" distB="0" distL="0" distR="0" wp14:anchorId="6FF42DDE" wp14:editId="05908FEB">
                <wp:extent cx="1079081" cy="581025"/>
                <wp:effectExtent l="0" t="0" r="6985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13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081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vAlign w:val="center"/>
        </w:tcPr>
        <w:p w14:paraId="27FCAABD" w14:textId="77777777" w:rsidR="005772E1" w:rsidRDefault="00C5043B" w:rsidP="00A4169E">
          <w:pPr>
            <w:pStyle w:val="Footer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15EDDE00" wp14:editId="616A5F3E">
                <wp:extent cx="1360985" cy="428078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dynamics-1f5586b1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905" cy="4286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vAlign w:val="center"/>
        </w:tcPr>
        <w:p w14:paraId="232EDF5E" w14:textId="77777777" w:rsidR="005772E1" w:rsidRPr="005772E1" w:rsidRDefault="009743DA" w:rsidP="00A4169E">
          <w:pPr>
            <w:pStyle w:val="Footer"/>
            <w:jc w:val="right"/>
            <w:rPr>
              <w:rFonts w:ascii="Garamond" w:hAnsi="Garamond"/>
              <w:sz w:val="20"/>
              <w:szCs w:val="20"/>
            </w:rPr>
          </w:pPr>
          <w:r>
            <w:rPr>
              <w:rFonts w:ascii="Garamond" w:hAnsi="Garamond"/>
              <w:sz w:val="20"/>
              <w:szCs w:val="20"/>
            </w:rPr>
            <w:t>G-21</w:t>
          </w:r>
          <w:r w:rsidR="005772E1" w:rsidRPr="005772E1">
            <w:rPr>
              <w:rFonts w:ascii="Garamond" w:hAnsi="Garamond"/>
              <w:sz w:val="20"/>
              <w:szCs w:val="20"/>
            </w:rPr>
            <w:t>, Sector-0</w:t>
          </w:r>
          <w:r w:rsidR="00A97CF4">
            <w:rPr>
              <w:rFonts w:ascii="Garamond" w:hAnsi="Garamond"/>
              <w:sz w:val="20"/>
              <w:szCs w:val="20"/>
            </w:rPr>
            <w:t>3</w:t>
          </w:r>
          <w:r w:rsidR="005772E1" w:rsidRPr="005772E1">
            <w:rPr>
              <w:rFonts w:ascii="Garamond" w:hAnsi="Garamond"/>
              <w:sz w:val="20"/>
              <w:szCs w:val="20"/>
            </w:rPr>
            <w:t>, Noida-201301</w:t>
          </w:r>
        </w:p>
        <w:p w14:paraId="583BD04B" w14:textId="77777777" w:rsidR="005772E1" w:rsidRPr="005772E1" w:rsidRDefault="00157570" w:rsidP="00157570">
          <w:pPr>
            <w:pStyle w:val="Footer"/>
            <w:rPr>
              <w:rFonts w:ascii="Garamond" w:hAnsi="Garamond"/>
              <w:sz w:val="20"/>
              <w:szCs w:val="20"/>
            </w:rPr>
          </w:pPr>
          <w:r>
            <w:rPr>
              <w:rFonts w:ascii="Garamond" w:hAnsi="Garamond"/>
              <w:sz w:val="20"/>
              <w:szCs w:val="20"/>
            </w:rPr>
            <w:t xml:space="preserve">      </w:t>
          </w:r>
          <w:r w:rsidR="00801795">
            <w:rPr>
              <w:rFonts w:ascii="Garamond" w:hAnsi="Garamond"/>
              <w:sz w:val="20"/>
              <w:szCs w:val="20"/>
            </w:rPr>
            <w:t xml:space="preserve">    </w:t>
          </w:r>
          <w:r w:rsidR="005772E1" w:rsidRPr="005772E1">
            <w:rPr>
              <w:rFonts w:ascii="Garamond" w:hAnsi="Garamond"/>
              <w:sz w:val="20"/>
              <w:szCs w:val="20"/>
            </w:rPr>
            <w:t xml:space="preserve">Contact#: </w:t>
          </w:r>
          <w:r w:rsidR="00A97CF4">
            <w:rPr>
              <w:rFonts w:ascii="Garamond" w:hAnsi="Garamond"/>
              <w:sz w:val="20"/>
              <w:szCs w:val="20"/>
            </w:rPr>
            <w:t>0</w:t>
          </w:r>
          <w:r w:rsidR="005772E1" w:rsidRPr="005772E1">
            <w:rPr>
              <w:rFonts w:ascii="Garamond" w:hAnsi="Garamond"/>
              <w:sz w:val="20"/>
              <w:szCs w:val="20"/>
            </w:rPr>
            <w:t>120-4155255</w:t>
          </w:r>
        </w:p>
        <w:p w14:paraId="09B2C177" w14:textId="77777777" w:rsidR="005772E1" w:rsidRDefault="00157570" w:rsidP="009743DA">
          <w:pPr>
            <w:pStyle w:val="Footer"/>
          </w:pPr>
          <w:r>
            <w:rPr>
              <w:rFonts w:ascii="Garamond" w:hAnsi="Garamond"/>
              <w:sz w:val="20"/>
              <w:szCs w:val="20"/>
            </w:rPr>
            <w:t xml:space="preserve">     </w:t>
          </w:r>
          <w:r w:rsidR="00801795">
            <w:rPr>
              <w:rFonts w:ascii="Garamond" w:hAnsi="Garamond"/>
              <w:sz w:val="20"/>
              <w:szCs w:val="20"/>
            </w:rPr>
            <w:t xml:space="preserve">     </w:t>
          </w:r>
          <w:r w:rsidR="009743DA">
            <w:rPr>
              <w:rFonts w:ascii="Garamond" w:hAnsi="Garamond"/>
              <w:sz w:val="20"/>
              <w:szCs w:val="20"/>
            </w:rPr>
            <w:t>helpdesk</w:t>
          </w:r>
          <w:r w:rsidR="005772E1" w:rsidRPr="005772E1">
            <w:rPr>
              <w:rFonts w:ascii="Garamond" w:hAnsi="Garamond"/>
              <w:sz w:val="20"/>
              <w:szCs w:val="20"/>
            </w:rPr>
            <w:t>@cromacampus.com</w:t>
          </w:r>
        </w:p>
      </w:tc>
    </w:tr>
  </w:tbl>
  <w:p w14:paraId="10B094AA" w14:textId="77777777" w:rsidR="005772E1" w:rsidRPr="005772E1" w:rsidRDefault="005772E1" w:rsidP="005772E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D6FC3" w14:textId="77777777" w:rsidR="009743DA" w:rsidRDefault="009743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F6C50" w14:textId="77777777" w:rsidR="004F11A5" w:rsidRDefault="004F11A5" w:rsidP="006F74B6">
      <w:pPr>
        <w:spacing w:after="0" w:line="240" w:lineRule="auto"/>
      </w:pPr>
      <w:r>
        <w:separator/>
      </w:r>
    </w:p>
  </w:footnote>
  <w:footnote w:type="continuationSeparator" w:id="0">
    <w:p w14:paraId="038C0900" w14:textId="77777777" w:rsidR="004F11A5" w:rsidRDefault="004F11A5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17DB9" w14:textId="77777777" w:rsidR="009743DA" w:rsidRDefault="009743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4526"/>
      <w:gridCol w:w="4490"/>
    </w:tblGrid>
    <w:tr w:rsidR="001D74F6" w14:paraId="71A72A89" w14:textId="77777777" w:rsidTr="001D74F6">
      <w:tc>
        <w:tcPr>
          <w:tcW w:w="4621" w:type="dxa"/>
        </w:tcPr>
        <w:p w14:paraId="350D3176" w14:textId="77777777" w:rsidR="001D74F6" w:rsidRDefault="00DE656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303A21C4" wp14:editId="412E1706">
                <wp:extent cx="1609776" cy="866775"/>
                <wp:effectExtent l="19050" t="0" r="0" b="0"/>
                <wp:docPr id="9" name="Picture 8" descr="Croma Campus - ISO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 Campus - ISO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0002" cy="8722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14:paraId="562F5A47" w14:textId="77777777" w:rsidR="001D74F6" w:rsidRPr="001D74F6" w:rsidRDefault="008E57CE" w:rsidP="001D74F6">
          <w:pPr>
            <w:jc w:val="right"/>
            <w:rPr>
              <w:rFonts w:ascii="Agency FB" w:hAnsi="Agency FB"/>
              <w:sz w:val="16"/>
              <w:szCs w:val="16"/>
            </w:rPr>
          </w:pPr>
          <w:r>
            <w:rPr>
              <w:rFonts w:ascii="Agency FB" w:hAnsi="Agency FB"/>
              <w:noProof/>
              <w:sz w:val="16"/>
              <w:szCs w:val="16"/>
              <w:lang w:val="en-US"/>
            </w:rPr>
            <w:drawing>
              <wp:inline distT="0" distB="0" distL="0" distR="0" wp14:anchorId="20360B36" wp14:editId="5458DBC6">
                <wp:extent cx="1200150" cy="800100"/>
                <wp:effectExtent l="0" t="0" r="0" b="0"/>
                <wp:docPr id="2" name="Picture 1" descr="Croma Campus - ISO 9001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roma Campus - ISO 9001 Logo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517B452" w14:textId="77777777" w:rsidR="00CC0CA9" w:rsidRDefault="00CC0C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0B38D" w14:textId="77777777" w:rsidR="009743DA" w:rsidRDefault="009743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379EA"/>
    <w:multiLevelType w:val="hybridMultilevel"/>
    <w:tmpl w:val="91E81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346C1E"/>
    <w:multiLevelType w:val="hybridMultilevel"/>
    <w:tmpl w:val="0F28E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91E81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A82E10"/>
    <w:multiLevelType w:val="hybridMultilevel"/>
    <w:tmpl w:val="E3D86E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BD1449"/>
    <w:multiLevelType w:val="hybridMultilevel"/>
    <w:tmpl w:val="B316C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810C4"/>
    <w:multiLevelType w:val="multilevel"/>
    <w:tmpl w:val="CFEAF0B0"/>
    <w:lvl w:ilvl="0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"/>
      <w:lvlJc w:val="left"/>
      <w:pPr>
        <w:tabs>
          <w:tab w:val="num" w:pos="1880"/>
        </w:tabs>
        <w:ind w:left="18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00"/>
        </w:tabs>
        <w:ind w:left="2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20"/>
        </w:tabs>
        <w:ind w:left="3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40"/>
        </w:tabs>
        <w:ind w:left="4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60"/>
        </w:tabs>
        <w:ind w:left="4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80"/>
        </w:tabs>
        <w:ind w:left="5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00"/>
        </w:tabs>
        <w:ind w:left="6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20"/>
        </w:tabs>
        <w:ind w:left="6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7779EA"/>
    <w:multiLevelType w:val="hybridMultilevel"/>
    <w:tmpl w:val="73E81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F7B67"/>
    <w:multiLevelType w:val="hybridMultilevel"/>
    <w:tmpl w:val="DBD2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FE56DE"/>
    <w:multiLevelType w:val="hybridMultilevel"/>
    <w:tmpl w:val="761EE6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5A0715"/>
    <w:multiLevelType w:val="hybridMultilevel"/>
    <w:tmpl w:val="CC1E5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DA0340"/>
    <w:multiLevelType w:val="hybridMultilevel"/>
    <w:tmpl w:val="787252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EC4B76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766528A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BE83FB0"/>
    <w:multiLevelType w:val="hybridMultilevel"/>
    <w:tmpl w:val="FA10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F3D37"/>
    <w:multiLevelType w:val="hybridMultilevel"/>
    <w:tmpl w:val="35F098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0608A4"/>
    <w:multiLevelType w:val="hybridMultilevel"/>
    <w:tmpl w:val="5D7A81D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6C3A77"/>
    <w:multiLevelType w:val="hybridMultilevel"/>
    <w:tmpl w:val="1730E7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9710F97"/>
    <w:multiLevelType w:val="hybridMultilevel"/>
    <w:tmpl w:val="9BDE0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93207B"/>
    <w:multiLevelType w:val="hybridMultilevel"/>
    <w:tmpl w:val="81528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24672"/>
    <w:multiLevelType w:val="hybridMultilevel"/>
    <w:tmpl w:val="73E81F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C1554F"/>
    <w:multiLevelType w:val="hybridMultilevel"/>
    <w:tmpl w:val="F65A5C2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2926C1"/>
    <w:multiLevelType w:val="hybridMultilevel"/>
    <w:tmpl w:val="FB84B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C6586"/>
    <w:multiLevelType w:val="hybridMultilevel"/>
    <w:tmpl w:val="C4B878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CB2D300">
      <w:numFmt w:val="bullet"/>
      <w:lvlText w:val="•"/>
      <w:lvlJc w:val="left"/>
      <w:pPr>
        <w:ind w:left="1080" w:hanging="360"/>
      </w:pPr>
      <w:rPr>
        <w:rFonts w:ascii="Garamond" w:eastAsiaTheme="minorHAnsi" w:hAnsi="Garamond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BD2D2B"/>
    <w:multiLevelType w:val="hybridMultilevel"/>
    <w:tmpl w:val="606C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C065F"/>
    <w:multiLevelType w:val="hybridMultilevel"/>
    <w:tmpl w:val="6180F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5914A0"/>
    <w:multiLevelType w:val="hybridMultilevel"/>
    <w:tmpl w:val="898C5F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B452C0"/>
    <w:multiLevelType w:val="hybridMultilevel"/>
    <w:tmpl w:val="B44C6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D8415B"/>
    <w:multiLevelType w:val="hybridMultilevel"/>
    <w:tmpl w:val="F1B65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26"/>
  </w:num>
  <w:num w:numId="3">
    <w:abstractNumId w:val="18"/>
  </w:num>
  <w:num w:numId="4">
    <w:abstractNumId w:val="14"/>
  </w:num>
  <w:num w:numId="5">
    <w:abstractNumId w:val="21"/>
  </w:num>
  <w:num w:numId="6">
    <w:abstractNumId w:val="24"/>
  </w:num>
  <w:num w:numId="7">
    <w:abstractNumId w:val="20"/>
  </w:num>
  <w:num w:numId="8">
    <w:abstractNumId w:val="8"/>
  </w:num>
  <w:num w:numId="9">
    <w:abstractNumId w:val="16"/>
  </w:num>
  <w:num w:numId="10">
    <w:abstractNumId w:val="19"/>
  </w:num>
  <w:num w:numId="11">
    <w:abstractNumId w:val="6"/>
  </w:num>
  <w:num w:numId="12">
    <w:abstractNumId w:val="0"/>
  </w:num>
  <w:num w:numId="13">
    <w:abstractNumId w:val="9"/>
  </w:num>
  <w:num w:numId="14">
    <w:abstractNumId w:val="7"/>
  </w:num>
  <w:num w:numId="15">
    <w:abstractNumId w:val="22"/>
  </w:num>
  <w:num w:numId="16">
    <w:abstractNumId w:val="23"/>
  </w:num>
  <w:num w:numId="17">
    <w:abstractNumId w:val="13"/>
  </w:num>
  <w:num w:numId="18">
    <w:abstractNumId w:val="3"/>
  </w:num>
  <w:num w:numId="19">
    <w:abstractNumId w:val="4"/>
  </w:num>
  <w:num w:numId="20">
    <w:abstractNumId w:val="27"/>
  </w:num>
  <w:num w:numId="21">
    <w:abstractNumId w:val="17"/>
  </w:num>
  <w:num w:numId="22">
    <w:abstractNumId w:val="12"/>
  </w:num>
  <w:num w:numId="23">
    <w:abstractNumId w:val="5"/>
  </w:num>
  <w:num w:numId="24">
    <w:abstractNumId w:val="1"/>
  </w:num>
  <w:num w:numId="25">
    <w:abstractNumId w:val="15"/>
  </w:num>
  <w:num w:numId="26">
    <w:abstractNumId w:val="11"/>
  </w:num>
  <w:num w:numId="27">
    <w:abstractNumId w:val="2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912"/>
    <w:rsid w:val="00006EC4"/>
    <w:rsid w:val="0001023A"/>
    <w:rsid w:val="00012373"/>
    <w:rsid w:val="00023D36"/>
    <w:rsid w:val="000262A9"/>
    <w:rsid w:val="00032032"/>
    <w:rsid w:val="00033045"/>
    <w:rsid w:val="00035921"/>
    <w:rsid w:val="000413FF"/>
    <w:rsid w:val="000442A9"/>
    <w:rsid w:val="00073535"/>
    <w:rsid w:val="00096FBE"/>
    <w:rsid w:val="000B2617"/>
    <w:rsid w:val="000B3026"/>
    <w:rsid w:val="000B31F0"/>
    <w:rsid w:val="000B7B10"/>
    <w:rsid w:val="000D0DDB"/>
    <w:rsid w:val="000D19B3"/>
    <w:rsid w:val="000D61F2"/>
    <w:rsid w:val="000E1F37"/>
    <w:rsid w:val="000E39C5"/>
    <w:rsid w:val="000F38B4"/>
    <w:rsid w:val="000F627F"/>
    <w:rsid w:val="001205C3"/>
    <w:rsid w:val="001339E8"/>
    <w:rsid w:val="001454A5"/>
    <w:rsid w:val="00156133"/>
    <w:rsid w:val="00157570"/>
    <w:rsid w:val="0016015D"/>
    <w:rsid w:val="00183A2F"/>
    <w:rsid w:val="00192F8E"/>
    <w:rsid w:val="001B3B13"/>
    <w:rsid w:val="001B3F5A"/>
    <w:rsid w:val="001B76CC"/>
    <w:rsid w:val="001D0696"/>
    <w:rsid w:val="001D507E"/>
    <w:rsid w:val="001D5912"/>
    <w:rsid w:val="001D74F6"/>
    <w:rsid w:val="00206D07"/>
    <w:rsid w:val="00210D0E"/>
    <w:rsid w:val="00215A9A"/>
    <w:rsid w:val="00221EDF"/>
    <w:rsid w:val="00241AED"/>
    <w:rsid w:val="00281E86"/>
    <w:rsid w:val="00291F21"/>
    <w:rsid w:val="002A46C7"/>
    <w:rsid w:val="002B0CF5"/>
    <w:rsid w:val="002C02AD"/>
    <w:rsid w:val="002C49C6"/>
    <w:rsid w:val="002F0DBB"/>
    <w:rsid w:val="00313DF5"/>
    <w:rsid w:val="003154C6"/>
    <w:rsid w:val="00317709"/>
    <w:rsid w:val="003225D2"/>
    <w:rsid w:val="003258E6"/>
    <w:rsid w:val="00326317"/>
    <w:rsid w:val="00347EE8"/>
    <w:rsid w:val="00380C86"/>
    <w:rsid w:val="00382B3F"/>
    <w:rsid w:val="003A3E36"/>
    <w:rsid w:val="003A5944"/>
    <w:rsid w:val="003B0880"/>
    <w:rsid w:val="003B6803"/>
    <w:rsid w:val="003C178A"/>
    <w:rsid w:val="003F611B"/>
    <w:rsid w:val="00407524"/>
    <w:rsid w:val="00415656"/>
    <w:rsid w:val="004216BE"/>
    <w:rsid w:val="004246AC"/>
    <w:rsid w:val="0043387E"/>
    <w:rsid w:val="004369C6"/>
    <w:rsid w:val="004435F9"/>
    <w:rsid w:val="004622EE"/>
    <w:rsid w:val="00463FC5"/>
    <w:rsid w:val="00464F82"/>
    <w:rsid w:val="0048270D"/>
    <w:rsid w:val="00485C59"/>
    <w:rsid w:val="00486962"/>
    <w:rsid w:val="00493284"/>
    <w:rsid w:val="004944D2"/>
    <w:rsid w:val="004B5509"/>
    <w:rsid w:val="004C1007"/>
    <w:rsid w:val="004C635F"/>
    <w:rsid w:val="004D11AF"/>
    <w:rsid w:val="004D5834"/>
    <w:rsid w:val="004D7213"/>
    <w:rsid w:val="004E551A"/>
    <w:rsid w:val="004F11A5"/>
    <w:rsid w:val="004F3F86"/>
    <w:rsid w:val="005014B3"/>
    <w:rsid w:val="00504DDC"/>
    <w:rsid w:val="005062AB"/>
    <w:rsid w:val="00506365"/>
    <w:rsid w:val="00507BFB"/>
    <w:rsid w:val="005137FE"/>
    <w:rsid w:val="005145F0"/>
    <w:rsid w:val="00527B83"/>
    <w:rsid w:val="005315E7"/>
    <w:rsid w:val="005348F3"/>
    <w:rsid w:val="00560B3E"/>
    <w:rsid w:val="00566F7E"/>
    <w:rsid w:val="005772E1"/>
    <w:rsid w:val="00593E12"/>
    <w:rsid w:val="005B6EEA"/>
    <w:rsid w:val="005C03AA"/>
    <w:rsid w:val="005D0814"/>
    <w:rsid w:val="005D587D"/>
    <w:rsid w:val="005E11BA"/>
    <w:rsid w:val="005E1D85"/>
    <w:rsid w:val="005E6B7A"/>
    <w:rsid w:val="005F2DB6"/>
    <w:rsid w:val="005F3EC0"/>
    <w:rsid w:val="00601F82"/>
    <w:rsid w:val="00631E0B"/>
    <w:rsid w:val="00634FF7"/>
    <w:rsid w:val="00651BA1"/>
    <w:rsid w:val="00656168"/>
    <w:rsid w:val="00662483"/>
    <w:rsid w:val="006676C2"/>
    <w:rsid w:val="00674081"/>
    <w:rsid w:val="00680351"/>
    <w:rsid w:val="006953D2"/>
    <w:rsid w:val="006A7F50"/>
    <w:rsid w:val="006B0D4F"/>
    <w:rsid w:val="006C3594"/>
    <w:rsid w:val="006C5D15"/>
    <w:rsid w:val="006C6260"/>
    <w:rsid w:val="006D660D"/>
    <w:rsid w:val="006F72D1"/>
    <w:rsid w:val="006F74B6"/>
    <w:rsid w:val="00700041"/>
    <w:rsid w:val="007022C5"/>
    <w:rsid w:val="00714774"/>
    <w:rsid w:val="007212C3"/>
    <w:rsid w:val="00740236"/>
    <w:rsid w:val="00745D93"/>
    <w:rsid w:val="00752AC5"/>
    <w:rsid w:val="007549A3"/>
    <w:rsid w:val="007624E1"/>
    <w:rsid w:val="007625C2"/>
    <w:rsid w:val="007705EC"/>
    <w:rsid w:val="00775594"/>
    <w:rsid w:val="007B4709"/>
    <w:rsid w:val="007B503A"/>
    <w:rsid w:val="007B64F0"/>
    <w:rsid w:val="007C0213"/>
    <w:rsid w:val="007C27C3"/>
    <w:rsid w:val="007D00D6"/>
    <w:rsid w:val="007D5E22"/>
    <w:rsid w:val="007E4BED"/>
    <w:rsid w:val="008003DA"/>
    <w:rsid w:val="00801795"/>
    <w:rsid w:val="0080471A"/>
    <w:rsid w:val="008104D5"/>
    <w:rsid w:val="0081056E"/>
    <w:rsid w:val="008149D0"/>
    <w:rsid w:val="00814CD5"/>
    <w:rsid w:val="00815D3B"/>
    <w:rsid w:val="00844742"/>
    <w:rsid w:val="0085156A"/>
    <w:rsid w:val="00852C2C"/>
    <w:rsid w:val="0085453D"/>
    <w:rsid w:val="00857B88"/>
    <w:rsid w:val="00863583"/>
    <w:rsid w:val="008677B4"/>
    <w:rsid w:val="00873169"/>
    <w:rsid w:val="00894468"/>
    <w:rsid w:val="008A1DBB"/>
    <w:rsid w:val="008A6C2F"/>
    <w:rsid w:val="008C623E"/>
    <w:rsid w:val="008C643C"/>
    <w:rsid w:val="008D31B1"/>
    <w:rsid w:val="008E224E"/>
    <w:rsid w:val="008E57CE"/>
    <w:rsid w:val="009001B0"/>
    <w:rsid w:val="00912AE3"/>
    <w:rsid w:val="00937ABA"/>
    <w:rsid w:val="009432FD"/>
    <w:rsid w:val="00966F58"/>
    <w:rsid w:val="00970AC0"/>
    <w:rsid w:val="009743DA"/>
    <w:rsid w:val="009767CD"/>
    <w:rsid w:val="0099670C"/>
    <w:rsid w:val="009A6694"/>
    <w:rsid w:val="009D2D20"/>
    <w:rsid w:val="009D35DD"/>
    <w:rsid w:val="009D6A4E"/>
    <w:rsid w:val="009E0027"/>
    <w:rsid w:val="009F428E"/>
    <w:rsid w:val="00A129C8"/>
    <w:rsid w:val="00A1738C"/>
    <w:rsid w:val="00A2211A"/>
    <w:rsid w:val="00A31560"/>
    <w:rsid w:val="00A44827"/>
    <w:rsid w:val="00A74DBE"/>
    <w:rsid w:val="00A85C0B"/>
    <w:rsid w:val="00A930B5"/>
    <w:rsid w:val="00A97CF4"/>
    <w:rsid w:val="00AA0038"/>
    <w:rsid w:val="00AB2EF8"/>
    <w:rsid w:val="00AB5C10"/>
    <w:rsid w:val="00AD0A4D"/>
    <w:rsid w:val="00AE228D"/>
    <w:rsid w:val="00AF16BC"/>
    <w:rsid w:val="00B0226E"/>
    <w:rsid w:val="00B03D48"/>
    <w:rsid w:val="00B0474C"/>
    <w:rsid w:val="00B33BEB"/>
    <w:rsid w:val="00B525B7"/>
    <w:rsid w:val="00B60A85"/>
    <w:rsid w:val="00B651E1"/>
    <w:rsid w:val="00B66855"/>
    <w:rsid w:val="00B700B4"/>
    <w:rsid w:val="00B80BA1"/>
    <w:rsid w:val="00B852ED"/>
    <w:rsid w:val="00B9491B"/>
    <w:rsid w:val="00BA3B6E"/>
    <w:rsid w:val="00BB0C95"/>
    <w:rsid w:val="00BB2033"/>
    <w:rsid w:val="00BC188F"/>
    <w:rsid w:val="00BC2436"/>
    <w:rsid w:val="00C02A9E"/>
    <w:rsid w:val="00C126D7"/>
    <w:rsid w:val="00C22E5C"/>
    <w:rsid w:val="00C2470D"/>
    <w:rsid w:val="00C26615"/>
    <w:rsid w:val="00C33E8F"/>
    <w:rsid w:val="00C35667"/>
    <w:rsid w:val="00C44A39"/>
    <w:rsid w:val="00C5043B"/>
    <w:rsid w:val="00C673ED"/>
    <w:rsid w:val="00C70A30"/>
    <w:rsid w:val="00C85C5C"/>
    <w:rsid w:val="00CB135A"/>
    <w:rsid w:val="00CC0CA9"/>
    <w:rsid w:val="00CF482F"/>
    <w:rsid w:val="00CF5CC9"/>
    <w:rsid w:val="00D004A8"/>
    <w:rsid w:val="00D203F9"/>
    <w:rsid w:val="00D23B94"/>
    <w:rsid w:val="00D26791"/>
    <w:rsid w:val="00D439DA"/>
    <w:rsid w:val="00D52438"/>
    <w:rsid w:val="00D56A1E"/>
    <w:rsid w:val="00D727D8"/>
    <w:rsid w:val="00D75287"/>
    <w:rsid w:val="00D80218"/>
    <w:rsid w:val="00DA57EE"/>
    <w:rsid w:val="00DC669D"/>
    <w:rsid w:val="00DC6921"/>
    <w:rsid w:val="00DD3C92"/>
    <w:rsid w:val="00DD3D73"/>
    <w:rsid w:val="00DE0A01"/>
    <w:rsid w:val="00DE0C79"/>
    <w:rsid w:val="00DE2F28"/>
    <w:rsid w:val="00DE6560"/>
    <w:rsid w:val="00DF00DF"/>
    <w:rsid w:val="00DF7D5A"/>
    <w:rsid w:val="00E03C6A"/>
    <w:rsid w:val="00E03D66"/>
    <w:rsid w:val="00E27D9A"/>
    <w:rsid w:val="00E36A31"/>
    <w:rsid w:val="00E44090"/>
    <w:rsid w:val="00E57DFA"/>
    <w:rsid w:val="00E6310F"/>
    <w:rsid w:val="00E63804"/>
    <w:rsid w:val="00E660B3"/>
    <w:rsid w:val="00E862A5"/>
    <w:rsid w:val="00E9077E"/>
    <w:rsid w:val="00E96C9E"/>
    <w:rsid w:val="00EA0289"/>
    <w:rsid w:val="00EA34D9"/>
    <w:rsid w:val="00ED4A50"/>
    <w:rsid w:val="00EF1B27"/>
    <w:rsid w:val="00F02664"/>
    <w:rsid w:val="00F036F8"/>
    <w:rsid w:val="00F13241"/>
    <w:rsid w:val="00F272D8"/>
    <w:rsid w:val="00F27B30"/>
    <w:rsid w:val="00F32135"/>
    <w:rsid w:val="00F46CFF"/>
    <w:rsid w:val="00F554B4"/>
    <w:rsid w:val="00F723B3"/>
    <w:rsid w:val="00F82795"/>
    <w:rsid w:val="00F9330E"/>
    <w:rsid w:val="00FB27EF"/>
    <w:rsid w:val="00FF1820"/>
    <w:rsid w:val="00FF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97B93F"/>
  <w15:docId w15:val="{6B516683-B019-4D25-BC02-B94D20023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paragraph" w:styleId="BalloonText">
    <w:name w:val="Balloon Text"/>
    <w:basedOn w:val="Normal"/>
    <w:link w:val="BalloonTextChar"/>
    <w:uiPriority w:val="99"/>
    <w:semiHidden/>
    <w:unhideWhenUsed/>
    <w:rsid w:val="00CC0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CA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6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2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D2C310-AA46-4987-93CC-50973B6B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Techmadmin</dc:creator>
  <cp:lastModifiedBy>Devendra Sharma || Croma Campus</cp:lastModifiedBy>
  <cp:revision>2</cp:revision>
  <cp:lastPrinted>2020-12-14T09:43:00Z</cp:lastPrinted>
  <dcterms:created xsi:type="dcterms:W3CDTF">2020-12-14T09:43:00Z</dcterms:created>
  <dcterms:modified xsi:type="dcterms:W3CDTF">2020-12-14T09:43:00Z</dcterms:modified>
</cp:coreProperties>
</file>