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Tax Invoice — INV-2672</w:t>
      </w:r>
    </w:p>
    <w:p>
      <w:r>
        <w:t>Issued 19 October 2025 by Corvid Systems Pty Ltd to Meridian Logistics Pty Ltd.</w:t>
      </w:r>
    </w:p>
    <w:p>
      <w:r>
        <w:t>PO PO-78840 · PRJ-BRAVO · October 2025</w:t>
      </w:r>
    </w:p>
    <w:p>
      <w:r>
        <w:t>Terms: payment within 14 days.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Staff</w:t>
            </w:r>
          </w:p>
        </w:tc>
        <w:tc>
          <w:tcPr>
            <w:tcW w:type="dxa" w:w="1440"/>
          </w:tcPr>
          <w:p>
            <w:r>
              <w:t>Grade</w:t>
            </w:r>
          </w:p>
        </w:tc>
        <w:tc>
          <w:tcPr>
            <w:tcW w:type="dxa" w:w="1440"/>
          </w:tcPr>
          <w:p>
            <w:r>
              <w:t>Units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Ext.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Ling Zhao</w:t>
            </w:r>
          </w:p>
        </w:tc>
        <w:tc>
          <w:tcPr>
            <w:tcW w:type="dxa" w:w="1440"/>
          </w:tcPr>
          <w:p>
            <w:r>
              <w:t>Consultant</w:t>
            </w:r>
          </w:p>
        </w:tc>
        <w:tc>
          <w:tcPr>
            <w:tcW w:type="dxa" w:w="1440"/>
          </w:tcPr>
          <w:p>
            <w:r>
              <w:t>67.5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14,175.00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Tom Abernethy</w:t>
            </w:r>
          </w:p>
        </w:tc>
        <w:tc>
          <w:tcPr>
            <w:tcW w:type="dxa" w:w="1440"/>
          </w:tcPr>
          <w:p>
            <w:r>
              <w:t>Senior Consultant</w:t>
            </w:r>
          </w:p>
        </w:tc>
        <w:tc>
          <w:tcPr>
            <w:tcW w:type="dxa" w:w="1440"/>
          </w:tcPr>
          <w:p>
            <w:r>
              <w:t>67.5</w:t>
            </w:r>
          </w:p>
        </w:tc>
        <w:tc>
          <w:tcPr>
            <w:tcW w:type="dxa" w:w="1440"/>
          </w:tcPr>
          <w:p>
            <w:r>
              <w:t>310.00</w:t>
            </w:r>
          </w:p>
        </w:tc>
        <w:tc>
          <w:tcPr>
            <w:tcW w:type="dxa" w:w="1440"/>
          </w:tcPr>
          <w:p>
            <w:r>
              <w:t>20,925.00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Noah Fitzgerald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77.5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20,537.50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Declan Murray</w:t>
            </w:r>
          </w:p>
        </w:tc>
        <w:tc>
          <w:tcPr>
            <w:tcW w:type="dxa" w:w="1440"/>
          </w:tcPr>
          <w:p>
            <w:r>
              <w:t>Project Manager</w:t>
            </w:r>
          </w:p>
        </w:tc>
        <w:tc>
          <w:tcPr>
            <w:tcW w:type="dxa" w:w="1440"/>
          </w:tcPr>
          <w:p>
            <w:r>
              <w:t>47.5</w:t>
            </w:r>
          </w:p>
        </w:tc>
        <w:tc>
          <w:tcPr>
            <w:tcW w:type="dxa" w:w="1440"/>
          </w:tcPr>
          <w:p>
            <w:r>
              <w:t>260.00</w:t>
            </w:r>
          </w:p>
        </w:tc>
        <w:tc>
          <w:tcPr>
            <w:tcW w:type="dxa" w:w="1440"/>
          </w:tcPr>
          <w:p>
            <w:r>
              <w:t>12,350.00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Imogen Blake</w:t>
            </w:r>
          </w:p>
        </w:tc>
        <w:tc>
          <w:tcPr>
            <w:tcW w:type="dxa" w:w="1440"/>
          </w:tcPr>
          <w:p>
            <w:r>
              <w:t>Analyst</w:t>
            </w:r>
          </w:p>
        </w:tc>
        <w:tc>
          <w:tcPr>
            <w:tcW w:type="dxa" w:w="1440"/>
          </w:tcPr>
          <w:p>
            <w:r>
              <w:t>17.5</w:t>
            </w:r>
          </w:p>
        </w:tc>
        <w:tc>
          <w:tcPr>
            <w:tcW w:type="dxa" w:w="1440"/>
          </w:tcPr>
          <w:p>
            <w:r>
              <w:t>165.00</w:t>
            </w:r>
          </w:p>
        </w:tc>
        <w:tc>
          <w:tcPr>
            <w:tcW w:type="dxa" w:w="1440"/>
          </w:tcPr>
          <w:p>
            <w:r>
              <w:t>2,887.50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Net</w:t>
            </w:r>
          </w:p>
        </w:tc>
        <w:tc>
          <w:tcPr>
            <w:tcW w:type="dxa" w:w="1440"/>
          </w:tcPr>
          <w:p>
            <w:r>
              <w:t>70,875.00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GST</w:t>
            </w:r>
          </w:p>
        </w:tc>
        <w:tc>
          <w:tcPr>
            <w:tcW w:type="dxa" w:w="1440"/>
          </w:tcPr>
          <w:p>
            <w:r>
              <w:t>7,087.50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Balance due</w:t>
            </w:r>
          </w:p>
        </w:tc>
        <w:tc>
          <w:tcPr>
            <w:tcW w:type="dxa" w:w="1440"/>
          </w:tcPr>
          <w:p>
            <w:r>
              <w:t>77,962.50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