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Tax Invoice — INV-2736</w:t>
      </w:r>
    </w:p>
    <w:p>
      <w:r>
        <w:t>Issued 2 April 2026 by Corvid Systems Pty Ltd to Meridian Logistics Pty Ltd.</w:t>
      </w:r>
    </w:p>
    <w:p>
      <w:r>
        <w:t>PO PO-79064 · PRJ-CHARLIE · April 2026</w:t>
      </w:r>
    </w:p>
    <w:p>
      <w:r>
        <w:t>Terms: payment within 14 days.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Staff</w:t>
            </w:r>
          </w:p>
        </w:tc>
        <w:tc>
          <w:tcPr>
            <w:tcW w:type="dxa" w:w="1440"/>
          </w:tcPr>
          <w:p>
            <w:r>
              <w:t>Grade</w:t>
            </w:r>
          </w:p>
        </w:tc>
        <w:tc>
          <w:tcPr>
            <w:tcW w:type="dxa" w:w="1440"/>
          </w:tcPr>
          <w:p>
            <w:r>
              <w:t>Units</w:t>
            </w:r>
          </w:p>
        </w:tc>
        <w:tc>
          <w:tcPr>
            <w:tcW w:type="dxa" w:w="1440"/>
          </w:tcPr>
          <w:p>
            <w:r>
              <w:t>Rate</w:t>
            </w:r>
          </w:p>
        </w:tc>
        <w:tc>
          <w:tcPr>
            <w:tcW w:type="dxa" w:w="1440"/>
          </w:tcPr>
          <w:p>
            <w:r>
              <w:t>Ext.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Beatriz Camargo</w:t>
            </w:r>
          </w:p>
        </w:tc>
        <w:tc>
          <w:tcPr>
            <w:tcW w:type="dxa" w:w="1440"/>
          </w:tcPr>
          <w:p>
            <w:r>
              <w:t>Data Engineer</w:t>
            </w:r>
          </w:p>
        </w:tc>
        <w:tc>
          <w:tcPr>
            <w:tcW w:type="dxa" w:w="1440"/>
          </w:tcPr>
          <w:p>
            <w:r>
              <w:t>87.5</w:t>
            </w:r>
          </w:p>
        </w:tc>
        <w:tc>
          <w:tcPr>
            <w:tcW w:type="dxa" w:w="1440"/>
          </w:tcPr>
          <w:p>
            <w:r>
              <w:t>265.00</w:t>
            </w:r>
          </w:p>
        </w:tc>
        <w:tc>
          <w:tcPr>
            <w:tcW w:type="dxa" w:w="1440"/>
          </w:tcPr>
          <w:p>
            <w:r>
              <w:t>23,187.50</w:t>
            </w:r>
          </w:p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Hannah Kowalczyk</w:t>
            </w:r>
          </w:p>
        </w:tc>
        <w:tc>
          <w:tcPr>
            <w:tcW w:type="dxa" w:w="1440"/>
          </w:tcPr>
          <w:p>
            <w:r>
              <w:t>Project Manager</w:t>
            </w:r>
          </w:p>
        </w:tc>
        <w:tc>
          <w:tcPr>
            <w:tcW w:type="dxa" w:w="1440"/>
          </w:tcPr>
          <w:p>
            <w:r>
              <w:t>45.0</w:t>
            </w:r>
          </w:p>
        </w:tc>
        <w:tc>
          <w:tcPr>
            <w:tcW w:type="dxa" w:w="1440"/>
          </w:tcPr>
          <w:p>
            <w:r>
              <w:t>260.00</w:t>
            </w:r>
          </w:p>
        </w:tc>
        <w:tc>
          <w:tcPr>
            <w:tcW w:type="dxa" w:w="1440"/>
          </w:tcPr>
          <w:p>
            <w:r>
              <w:t>11,700.00</w:t>
            </w:r>
          </w:p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Yusuf Demir</w:t>
            </w:r>
          </w:p>
        </w:tc>
        <w:tc>
          <w:tcPr>
            <w:tcW w:type="dxa" w:w="1440"/>
          </w:tcPr>
          <w:p>
            <w:r>
              <w:t>Analyst</w:t>
            </w:r>
          </w:p>
        </w:tc>
        <w:tc>
          <w:tcPr>
            <w:tcW w:type="dxa" w:w="1440"/>
          </w:tcPr>
          <w:p>
            <w:r>
              <w:t>40.0</w:t>
            </w:r>
          </w:p>
        </w:tc>
        <w:tc>
          <w:tcPr>
            <w:tcW w:type="dxa" w:w="1440"/>
          </w:tcPr>
          <w:p>
            <w:r>
              <w:t>165.00</w:t>
            </w:r>
          </w:p>
        </w:tc>
        <w:tc>
          <w:tcPr>
            <w:tcW w:type="dxa" w:w="1440"/>
          </w:tcPr>
          <w:p>
            <w:r>
              <w:t>6,600.00</w:t>
            </w:r>
          </w:p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Marcus Oyelaran</w:t>
            </w:r>
          </w:p>
        </w:tc>
        <w:tc>
          <w:tcPr>
            <w:tcW w:type="dxa" w:w="1440"/>
          </w:tcPr>
          <w:p>
            <w:r>
              <w:t>Consultant</w:t>
            </w:r>
          </w:p>
        </w:tc>
        <w:tc>
          <w:tcPr>
            <w:tcW w:type="dxa" w:w="1440"/>
          </w:tcPr>
          <w:p>
            <w:r>
              <w:t>27.5</w:t>
            </w:r>
          </w:p>
        </w:tc>
        <w:tc>
          <w:tcPr>
            <w:tcW w:type="dxa" w:w="1440"/>
          </w:tcPr>
          <w:p>
            <w:r>
              <w:t>210.00</w:t>
            </w:r>
          </w:p>
        </w:tc>
        <w:tc>
          <w:tcPr>
            <w:tcW w:type="dxa" w:w="1440"/>
          </w:tcPr>
          <w:p>
            <w:r>
              <w:t>5,775.00</w:t>
            </w:r>
          </w:p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Arjun Mehta</w:t>
            </w:r>
          </w:p>
        </w:tc>
        <w:tc>
          <w:tcPr>
            <w:tcW w:type="dxa" w:w="1440"/>
          </w:tcPr>
          <w:p>
            <w:r>
              <w:t>Data Engineer</w:t>
            </w:r>
          </w:p>
        </w:tc>
        <w:tc>
          <w:tcPr>
            <w:tcW w:type="dxa" w:w="1440"/>
          </w:tcPr>
          <w:p>
            <w:r>
              <w:t>85.0</w:t>
            </w:r>
          </w:p>
        </w:tc>
        <w:tc>
          <w:tcPr>
            <w:tcW w:type="dxa" w:w="1440"/>
          </w:tcPr>
          <w:p>
            <w:r>
              <w:t>265.00</w:t>
            </w:r>
          </w:p>
        </w:tc>
        <w:tc>
          <w:tcPr>
            <w:tcW w:type="dxa" w:w="1440"/>
          </w:tcPr>
          <w:p>
            <w:r>
              <w:t>22,525.00</w:t>
            </w:r>
          </w:p>
        </w:tc>
      </w:tr>
      <w:tr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Tom Abernethy</w:t>
            </w:r>
          </w:p>
        </w:tc>
        <w:tc>
          <w:tcPr>
            <w:tcW w:type="dxa" w:w="1440"/>
          </w:tcPr>
          <w:p>
            <w:r>
              <w:t>Senior Consultant</w:t>
            </w:r>
          </w:p>
        </w:tc>
        <w:tc>
          <w:tcPr>
            <w:tcW w:type="dxa" w:w="1440"/>
          </w:tcPr>
          <w:p>
            <w:r>
              <w:t>55.0</w:t>
            </w:r>
          </w:p>
        </w:tc>
        <w:tc>
          <w:tcPr>
            <w:tcW w:type="dxa" w:w="1440"/>
          </w:tcPr>
          <w:p>
            <w:r>
              <w:t>310.00</w:t>
            </w:r>
          </w:p>
        </w:tc>
        <w:tc>
          <w:tcPr>
            <w:tcW w:type="dxa" w:w="1440"/>
          </w:tcPr>
          <w:p>
            <w:r>
              <w:t>17,050.00</w:t>
            </w:r>
          </w:p>
        </w:tc>
      </w:tr>
      <w:tr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Declan Murray</w:t>
            </w:r>
          </w:p>
        </w:tc>
        <w:tc>
          <w:tcPr>
            <w:tcW w:type="dxa" w:w="1440"/>
          </w:tcPr>
          <w:p>
            <w:r>
              <w:t>Project Manager</w:t>
            </w:r>
          </w:p>
        </w:tc>
        <w:tc>
          <w:tcPr>
            <w:tcW w:type="dxa" w:w="1440"/>
          </w:tcPr>
          <w:p>
            <w:r>
              <w:t>45.0</w:t>
            </w:r>
          </w:p>
        </w:tc>
        <w:tc>
          <w:tcPr>
            <w:tcW w:type="dxa" w:w="1440"/>
          </w:tcPr>
          <w:p>
            <w:r>
              <w:t>260.00</w:t>
            </w:r>
          </w:p>
        </w:tc>
        <w:tc>
          <w:tcPr>
            <w:tcW w:type="dxa" w:w="1440"/>
          </w:tcPr>
          <w:p>
            <w:r>
              <w:t>11,700.00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Net</w:t>
            </w:r>
          </w:p>
        </w:tc>
        <w:tc>
          <w:tcPr>
            <w:tcW w:type="dxa" w:w="1440"/>
          </w:tcPr>
          <w:p>
            <w:r>
              <w:t>98,537.50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GST</w:t>
            </w:r>
          </w:p>
        </w:tc>
        <w:tc>
          <w:tcPr>
            <w:tcW w:type="dxa" w:w="1440"/>
          </w:tcPr>
          <w:p>
            <w:r>
              <w:t>9,853.75</w:t>
            </w:r>
          </w:p>
        </w:tc>
      </w:tr>
      <w:tr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>
            <w:r>
              <w:t>Balance due</w:t>
            </w:r>
          </w:p>
        </w:tc>
        <w:tc>
          <w:tcPr>
            <w:tcW w:type="dxa" w:w="1440"/>
          </w:tcPr>
          <w:p>
            <w:r>
              <w:t>108,391.25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