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Undertaking as to Disclosure</w:t>
      </w:r>
    </w:p>
    <w:p>
      <w:r>
        <w:t>I, Amara Jane Whitfield of 18 Kelburn Street, Coburg in the State of Victoria, registered nurse, undertake to the Court and to each other party that I have read Part 6.1 of the Family Law Rules 2021 and that I have complied and will continue to comply with my duty of disclosure.</w:t>
      </w:r>
    </w:p>
    <w:p>
      <w:r>
        <w:rPr>
          <w:b/>
        </w:rPr>
        <w:t xml:space="preserve">Signed:  </w:t>
      </w:r>
      <w:r>
        <w:t>Amara Jane Whitfield</w:t>
      </w:r>
    </w:p>
    <w:p>
      <w:r>
        <w:rPr>
          <w:b/>
        </w:rPr>
        <w:t xml:space="preserve">Date:  </w:t>
      </w:r>
      <w:r>
        <w:t>18 August 2026</w:t>
      </w:r>
    </w:p>
    <w:p>
      <w:r>
        <w:rPr>
          <w:b/>
        </w:rPr>
        <w:t xml:space="preserve">Witnessed by:  </w:t>
      </w:r>
      <w:r>
        <w:t>Priya Raman, Australian legal practitioner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