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eFiling checklist — Initiating Application</w:t>
      </w:r>
    </w:p>
    <w:p>
      <w:r>
        <w:rPr>
          <w:i/>
          <w:color w:val="444444"/>
          <w:sz w:val="19"/>
        </w:rPr>
        <w:t>Commonwealth Courts Portal (comcourts.gov.au) — practitioner filing</w:t>
      </w:r>
    </w:p>
    <w:p>
      <w:r>
        <w:rPr>
          <w:b/>
          <w:sz w:val="22"/>
        </w:rPr>
        <w:t>Step 1 — Application</w:t>
      </w:r>
    </w:p>
    <w:p>
      <w:r>
        <w:rPr>
          <w:b/>
        </w:rPr>
        <w:t xml:space="preserve">State or Territory in which the matter is to be heard:  </w:t>
      </w:r>
      <w:r>
        <w:t>Victoria</w:t>
      </w:r>
    </w:p>
    <w:p>
      <w:r>
        <w:rPr>
          <w:b/>
        </w:rPr>
        <w:t xml:space="preserve">Court:  </w:t>
      </w:r>
      <w:r>
        <w:t>Federal Circuit and Family Court of Australia (Division 2), Melbourne registry</w:t>
      </w:r>
    </w:p>
    <w:p>
      <w:r>
        <w:rPr>
          <w:b/>
        </w:rPr>
        <w:t xml:space="preserve">Type of orders:  </w:t>
      </w:r>
      <w:r>
        <w:t>Parenting; Financial (property and/or maintenance). Child support NOT selected — child support is dealt with by administrative assessment.</w:t>
      </w:r>
    </w:p>
    <w:p>
      <w:r>
        <w:rPr>
          <w:b/>
        </w:rPr>
        <w:t xml:space="preserve">FDR certificate:  </w:t>
      </w:r>
      <w:r>
        <w:t>Yes — s 60I certificate dated 10 July 2026 to be uploaded</w:t>
      </w:r>
    </w:p>
    <w:p>
      <w:r>
        <w:rPr>
          <w:b/>
        </w:rPr>
        <w:t xml:space="preserve">Filed on behalf of:  </w:t>
      </w:r>
      <w:r>
        <w:t>The applicant</w:t>
      </w:r>
    </w:p>
    <w:p>
      <w:r>
        <w:rPr>
          <w:b/>
        </w:rPr>
        <w:t xml:space="preserve">Prepared by:  </w:t>
      </w:r>
      <w:r>
        <w:t>Priya Raman</w:t>
      </w:r>
    </w:p>
    <w:p>
      <w:r>
        <w:rPr>
          <w:b/>
        </w:rPr>
        <w:t xml:space="preserve">Interlocutory or procedural orders:  </w:t>
      </w:r>
      <w:r>
        <w:t>Yes</w:t>
      </w:r>
    </w:p>
    <w:p>
      <w:r>
        <w:rPr>
          <w:b/>
        </w:rPr>
        <w:t xml:space="preserve">Urgent consideration:  </w:t>
      </w:r>
      <w:r>
        <w:t>No</w:t>
      </w:r>
    </w:p>
    <w:p>
      <w:r>
        <w:rPr>
          <w:b/>
        </w:rPr>
        <w:t xml:space="preserve">Ex parte:  </w:t>
      </w:r>
      <w:r>
        <w:t>Not applicable</w:t>
      </w:r>
    </w:p>
    <w:p>
      <w:r>
        <w:rPr>
          <w:b/>
        </w:rPr>
        <w:t xml:space="preserve">Airport Watch List / overseas travel restraint:  </w:t>
      </w:r>
      <w:r>
        <w:t>No</w:t>
      </w:r>
    </w:p>
    <w:p>
      <w:r>
        <w:rPr>
          <w:b/>
          <w:sz w:val="22"/>
        </w:rPr>
        <w:t>Step 1 — Applicant</w:t>
      </w:r>
    </w:p>
    <w:p>
      <w:r>
        <w:rPr>
          <w:b/>
        </w:rPr>
        <w:t xml:space="preserve">Fee exemption:  </w:t>
      </w:r>
      <w:r>
        <w:t>No — full filing fee payable</w:t>
      </w:r>
    </w:p>
    <w:p>
      <w:r>
        <w:rPr>
          <w:b/>
        </w:rPr>
        <w:t xml:space="preserve">Fears for safety attending court:  </w:t>
      </w:r>
      <w:r>
        <w:t>Yes</w:t>
      </w:r>
    </w:p>
    <w:p>
      <w:r>
        <w:rPr>
          <w:b/>
        </w:rPr>
        <w:t xml:space="preserve">Other assistance required at court:  </w:t>
      </w:r>
      <w:r>
        <w:t>Yes — safe room and separate entry/exit required (family violence)</w:t>
      </w:r>
    </w:p>
    <w:p>
      <w:r>
        <w:rPr>
          <w:b/>
        </w:rPr>
        <w:t xml:space="preserve">Record children's details:  </w:t>
      </w:r>
      <w:r>
        <w:t>Yes — three children</w:t>
      </w:r>
    </w:p>
    <w:p>
      <w:r>
        <w:rPr>
          <w:b/>
          <w:sz w:val="22"/>
        </w:rPr>
        <w:t>Step 2 — Supporting documents to upload</w:t>
      </w:r>
    </w:p>
    <w:p>
      <w:pPr>
        <w:pStyle w:val="ListBullet"/>
      </w:pPr>
      <w:r>
        <w:t>Genuine Steps Certificate (required)</w:t>
      </w:r>
    </w:p>
    <w:p>
      <w:pPr>
        <w:pStyle w:val="ListBullet"/>
      </w:pPr>
      <w:r>
        <w:t>Notice of Child Abuse, Family Violence or Risk</w:t>
      </w:r>
    </w:p>
    <w:p>
      <w:pPr>
        <w:pStyle w:val="ListBullet"/>
      </w:pPr>
      <w:r>
        <w:t>Section 60I certificate</w:t>
      </w:r>
    </w:p>
    <w:p>
      <w:pPr>
        <w:pStyle w:val="ListBullet"/>
      </w:pPr>
      <w:r>
        <w:t>Sealed copy of the interim family violence intervention order</w:t>
      </w:r>
    </w:p>
    <w:p>
      <w:pPr>
        <w:pStyle w:val="ListBullet"/>
      </w:pPr>
      <w:r>
        <w:t>Affidavit of Amara Jane Whitfield in support of interlocutory orders</w:t>
      </w:r>
    </w:p>
    <w:p>
      <w:pPr>
        <w:pStyle w:val="ListBullet"/>
      </w:pPr>
      <w:r>
        <w:t>Financial Statement</w:t>
      </w:r>
    </w:p>
    <w:p>
      <w:pPr>
        <w:pStyle w:val="ListBullet"/>
      </w:pPr>
      <w:r>
        <w:t>Undertaking as to Disclosure</w:t>
      </w:r>
    </w:p>
    <w:p>
      <w:pPr>
        <w:pStyle w:val="ListBullet"/>
      </w:pPr>
      <w:r>
        <w:t>Safety and Privacy Statement — confirm read and understood</w:t>
      </w:r>
    </w:p>
    <w:p>
      <w:r>
        <w:rPr>
          <w:b/>
          <w:sz w:val="22"/>
        </w:rPr>
        <w:t>Step 3 — Statement of Truth</w:t>
      </w:r>
    </w:p>
    <w:p>
      <w:r>
        <w:t>To be completed by the applicant, Amara Jane Whitfield, on 21 August 2026.</w:t>
      </w:r>
    </w:p>
    <w:p>
      <w:r>
        <w:rPr>
          <w:b/>
          <w:sz w:val="22"/>
        </w:rPr>
        <w:t>Step 4 — Submit</w:t>
      </w:r>
    </w:p>
    <w:p>
      <w:r>
        <w:t>Filing fee $735.00. No exemption claimed. Payment by firm credit card.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