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school — enrolment records</w:t>
      </w:r>
    </w:p>
    <w:p>
      <w:r>
        <w:rPr>
          <w:i/>
          <w:color w:val="444444"/>
          <w:sz w:val="19"/>
        </w:rPr>
        <w:t>Whitfield &amp; Nguyen | PR/2026/0447 | 22 May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25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