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Attendance on client — chronology review</w:t>
      </w:r>
    </w:p>
    <w:p>
      <w:r>
        <w:rPr>
          <w:i/>
          <w:color w:val="444444"/>
          <w:sz w:val="19"/>
        </w:rPr>
        <w:t>Whitfield &amp; Nguyen | PR/2026/0447 | 3 June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9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