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Response to show-cause letter</w:t>
      </w:r>
    </w:p>
    <w:p>
      <w:r>
        <w:t>Marisol Reyes, 14 Banksia Court, Penrith NSW 2750 | marisol.reyes@example.com | 0400 000 213</w:t>
      </w:r>
    </w:p>
    <w:p>
      <w:r>
        <w:t>28 April 2026</w:t>
      </w:r>
    </w:p>
    <w:p>
      <w:r>
        <w:t>To: Lorraine Whitcombe, HR Manager, Harbourline Freight Pty Ltd</w:t>
      </w:r>
    </w:p>
    <w:p>
      <w:r>
        <w:t>Reference: HR-2026-031 (amended)</w:t>
      </w:r>
    </w:p>
    <w:p>
      <w:r>
        <w:t>Dear Lorraine</w:t>
      </w:r>
    </w:p>
    <w:p>
      <w:r>
        <w:t>I respond to your amended letter of 24 April 2026. I have had two working days, 27 and 28 April, to respond to a new allegation and I ask that this be noted. I also provide a medical certificate; I am unwell with a stress-related condition.</w:t>
      </w:r>
    </w:p>
    <w:p>
      <w:pPr>
        <w:pStyle w:val="Heading2"/>
      </w:pPr>
      <w:r>
        <w:t>Allegation 1: weight declaration for HF-88213</w:t>
      </w:r>
    </w:p>
    <w:p>
      <w:r>
        <w:t>I deny that I knowingly gave an incorrect weight. The 18.4 tonnes figure on the manifest was taken from the weighbridge docket handed to me on 14 April 2026 by Tomasz Kowalczyk, the Dock Supervisor, who is responsible for the docket under my position description. I do not have authority to alter a docket. I understand the weighbridge was found to be reading 3.5 tonnes low on 15 April 2026. I ask for the weighbridge calibration records and the CCTV of the weighbridge on 14 April.</w:t>
      </w:r>
    </w:p>
    <w:p>
      <w:pPr>
        <w:pStyle w:val="Heading2"/>
      </w:pPr>
      <w:r>
        <w:t>Allegation 2: toolbox meeting on 8 April 2026</w:t>
      </w:r>
    </w:p>
    <w:p>
      <w:r>
        <w:t>I attended. The meeting started at 7:00 am in the Bay 2 lunchroom and I signed the attendance sheet, line 14. Aisha Rahman and other coordinators were present.</w:t>
      </w:r>
    </w:p>
    <w:p>
      <w:pPr>
        <w:pStyle w:val="Heading2"/>
      </w:pPr>
      <w:r>
        <w:t>Context</w:t>
      </w:r>
    </w:p>
    <w:p>
      <w:r>
        <w:t>I believe these allegations have been raised because I made a safety complaint on 12 March 2026 and a wage query on 17 March 2026. Declan Ashworth told me by text on 19 March 2026 to drop the overtime issue. I had a 4 out of 5 review in August 2025 and have received no warnings.</w:t>
      </w:r>
    </w:p>
    <w:p>
      <w:r>
        <w:t>I ask that no decision be made until I have the records requested.</w:t>
      </w:r>
    </w:p>
    <w:p>
      <w:r>
        <w:t>Yours sincerely</w:t>
      </w:r>
    </w:p>
    <w:p>
      <w:r>
        <w:t>Marisol Reyes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