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Costs Agreement and Client Agreement</w:t>
      </w:r>
    </w:p>
    <w:p>
      <w:r>
        <w:t>Raman Migration Advisory</w:t>
        <w:br/>
      </w:r>
      <w:r>
        <w:t>Registered Migration Agent: Priya Raman, MARN 9910042</w:t>
        <w:br/>
      </w:r>
      <w:r>
        <w:t>Date of agreement: 2 October 2024</w:t>
      </w:r>
    </w:p>
    <w:p>
      <w:r>
        <w:t>Client: Haruto Tanaka, Unit 5/48 Banksia Street, Marrickville NSW 2204</w:t>
        <w:br/>
      </w:r>
      <w:r>
        <w:t>Matter: Partner (Temporary) subclass 820 and Partner (Residence) subclass 801 application with sponsor Eleanor Marsh</w:t>
      </w:r>
    </w:p>
    <w:p>
      <w:r>
        <w:t>Scope of services (Stage 1)</w:t>
        <w:br/>
      </w:r>
      <w:r>
        <w:t>- Preparation and lodgement of the application and sponsor form</w:t>
        <w:br/>
      </w:r>
      <w:r>
        <w:t>- Collection and review of relationship evidence and statutory declarations</w:t>
        <w:br/>
      </w:r>
      <w:r>
        <w:t>- One response to a request for further information under section 56</w:t>
        <w:br/>
      </w:r>
      <w:r>
        <w:t>- Communications with the Department of Home Affairs until a decision</w:t>
      </w:r>
    </w:p>
    <w:p>
      <w:r>
        <w:t>Fees</w:t>
        <w:br/>
      </w:r>
      <w:r>
        <w:t>Fixed professional fee for Stage 1: AUD 5,500.00 including GST. A deposit of AUD 2,000.00 was paid on 2 October 2024. The balance is payable in two instalments: AUD 1,750.00 on lodgement and AUD 1,750.00 on the decision or after 6 months, whichever is earlier.</w:t>
        <w:br/>
      </w:r>
      <w:r>
        <w:t>Hourly rate for work outside scope: AUD 330.00 including GST.</w:t>
        <w:br/>
      </w:r>
      <w:r>
        <w:t>Visa application charge, health examination fees and police certificate fees are paid directly by the client and are not part of the fee.</w:t>
      </w:r>
    </w:p>
    <w:p>
      <w:r>
        <w:t>Stage 2 - review</w:t>
        <w:br/>
      </w:r>
      <w:r>
        <w:t>Review of a refusal is not included. If a refusal is received, a separate Stage 2 fee will be agreed. Addendum signed on 3 October 2025: Stage 2 fixed fee for an application to the Administrative Review Tribunal, including preparation for one hearing, AUD 3,850.00 including GST.</w:t>
      </w:r>
    </w:p>
    <w:p>
      <w:r>
        <w:t>Client obligations</w:t>
        <w:br/>
      </w:r>
      <w:r>
        <w:t>The client must give complete and truthful information, notify the agent of any change of address, and respond to requests within 5 business days.</w:t>
      </w:r>
    </w:p>
    <w:p>
      <w:r>
        <w:t>Termination and refunds</w:t>
        <w:br/>
      </w:r>
      <w:r>
        <w:t>Either party may end the agreement in writing. Unused trust funds will be refunded. Fees for work done to the date of termination are payable.</w:t>
      </w:r>
    </w:p>
    <w:p>
      <w:r>
        <w:t>Signed: Haruto Tanaka and Priya Raman on 2 October 2024.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