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C99D3" w14:textId="77777777" w:rsidR="00E10EF3" w:rsidRDefault="00E10EF3">
      <w:pPr>
        <w:spacing w:before="1200"/>
      </w:pPr>
    </w:p>
    <w:p w14:paraId="541C99D4" w14:textId="77777777" w:rsidR="00E10EF3" w:rsidRDefault="00E37B19">
      <w:pPr>
        <w:jc w:val="center"/>
      </w:pPr>
      <w:r>
        <w:rPr>
          <w:b/>
          <w:bCs/>
          <w:color w:val="666666"/>
          <w:sz w:val="26"/>
          <w:szCs w:val="26"/>
        </w:rPr>
        <w:t>ARRAY INNOVATION</w:t>
      </w:r>
    </w:p>
    <w:p w14:paraId="541C99D5" w14:textId="77777777" w:rsidR="00E10EF3" w:rsidRDefault="00E37B19">
      <w:pPr>
        <w:spacing w:before="300" w:after="100"/>
        <w:jc w:val="center"/>
      </w:pPr>
      <w:r>
        <w:rPr>
          <w:b/>
          <w:bCs/>
          <w:color w:val="1F3864"/>
          <w:sz w:val="44"/>
          <w:szCs w:val="44"/>
        </w:rPr>
        <w:t>Windows Subsystem for Linux (WSL2)</w:t>
      </w:r>
    </w:p>
    <w:p w14:paraId="541C99D6" w14:textId="77777777" w:rsidR="00E10EF3" w:rsidRDefault="00E37B19">
      <w:pPr>
        <w:spacing w:after="400"/>
        <w:jc w:val="center"/>
      </w:pPr>
      <w:r>
        <w:rPr>
          <w:b/>
          <w:bCs/>
          <w:color w:val="2E5395"/>
          <w:sz w:val="30"/>
          <w:szCs w:val="30"/>
        </w:rPr>
        <w:t>Security Risk Assessment, Deployment &amp; Endpoint Management Guide</w:t>
      </w:r>
    </w:p>
    <w:p w14:paraId="541C99D7" w14:textId="77777777" w:rsidR="00E10EF3" w:rsidRDefault="00E37B19">
      <w:pPr>
        <w:spacing w:after="100"/>
        <w:jc w:val="center"/>
      </w:pPr>
      <w:r>
        <w:rPr>
          <w:i/>
          <w:iCs/>
        </w:rPr>
        <w:t>Prepared for: Array Innovation – IT Infrastructure, Security &amp; Corporate Systems Administration</w:t>
      </w:r>
    </w:p>
    <w:p w14:paraId="541C99D8" w14:textId="77777777" w:rsidR="00E10EF3" w:rsidRDefault="00E37B19">
      <w:pPr>
        <w:spacing w:after="100"/>
        <w:jc w:val="center"/>
      </w:pPr>
      <w:r>
        <w:rPr>
          <w:sz w:val="20"/>
          <w:szCs w:val="20"/>
        </w:rPr>
        <w:t>Environment: Microsoft Defender for Endpoint | Microsoft Intune | Microsoft Entra ID | Microsoft 365 Premium (per-user licensing) | Cisco Secure Access (all Windows clients)</w:t>
      </w:r>
    </w:p>
    <w:p w14:paraId="541C99D9" w14:textId="77777777" w:rsidR="00E10EF3" w:rsidRDefault="00E37B19">
      <w:pPr>
        <w:spacing w:after="800"/>
        <w:jc w:val="center"/>
      </w:pPr>
      <w:r>
        <w:rPr>
          <w:color w:val="666666"/>
          <w:sz w:val="20"/>
          <w:szCs w:val="20"/>
        </w:rPr>
        <w:t>Document Classification: Business Use Only</w:t>
      </w:r>
    </w:p>
    <w:p w14:paraId="541C99DA" w14:textId="77777777" w:rsidR="00E10EF3" w:rsidRDefault="00E37B19">
      <w:r>
        <w:br w:type="page"/>
      </w:r>
    </w:p>
    <w:p w14:paraId="541C99DB" w14:textId="77777777" w:rsidR="00E10EF3" w:rsidRDefault="00E37B19">
      <w:pPr>
        <w:pStyle w:val="Heading1"/>
      </w:pPr>
      <w:bookmarkStart w:id="0" w:name="_Toc235958873"/>
      <w:r>
        <w:lastRenderedPageBreak/>
        <w:t>Document Version Control</w:t>
      </w:r>
      <w:bookmarkEnd w:id="0"/>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5400"/>
        <w:gridCol w:w="1300"/>
      </w:tblGrid>
      <w:tr w:rsidR="00E10EF3" w14:paraId="541C99E0" w14:textId="77777777">
        <w:tblPrEx>
          <w:tblCellMar>
            <w:top w:w="0" w:type="dxa"/>
            <w:bottom w:w="0" w:type="dxa"/>
          </w:tblCellMar>
        </w:tblPrEx>
        <w:trPr>
          <w:tblHeader/>
        </w:trPr>
        <w:tc>
          <w:tcPr>
            <w:tcW w:w="1100" w:type="dxa"/>
            <w:shd w:val="clear" w:color="auto" w:fill="1F3864"/>
            <w:tcMar>
              <w:top w:w="80" w:type="dxa"/>
              <w:left w:w="100" w:type="dxa"/>
              <w:bottom w:w="80" w:type="dxa"/>
              <w:right w:w="100" w:type="dxa"/>
            </w:tcMar>
            <w:vAlign w:val="center"/>
          </w:tcPr>
          <w:p w14:paraId="541C99DC" w14:textId="77777777" w:rsidR="00E10EF3" w:rsidRDefault="00E37B19">
            <w:pPr>
              <w:jc w:val="center"/>
            </w:pPr>
            <w:r>
              <w:rPr>
                <w:b/>
                <w:bCs/>
                <w:color w:val="FFFFFF"/>
                <w:sz w:val="19"/>
                <w:szCs w:val="19"/>
              </w:rPr>
              <w:t>Version</w:t>
            </w:r>
          </w:p>
        </w:tc>
        <w:tc>
          <w:tcPr>
            <w:tcW w:w="1500" w:type="dxa"/>
            <w:shd w:val="clear" w:color="auto" w:fill="1F3864"/>
            <w:tcMar>
              <w:top w:w="80" w:type="dxa"/>
              <w:left w:w="100" w:type="dxa"/>
              <w:bottom w:w="80" w:type="dxa"/>
              <w:right w:w="100" w:type="dxa"/>
            </w:tcMar>
            <w:vAlign w:val="center"/>
          </w:tcPr>
          <w:p w14:paraId="541C99DD" w14:textId="77777777" w:rsidR="00E10EF3" w:rsidRDefault="00E37B19">
            <w:pPr>
              <w:jc w:val="center"/>
            </w:pPr>
            <w:r>
              <w:rPr>
                <w:b/>
                <w:bCs/>
                <w:color w:val="FFFFFF"/>
                <w:sz w:val="19"/>
                <w:szCs w:val="19"/>
              </w:rPr>
              <w:t>Date</w:t>
            </w:r>
          </w:p>
        </w:tc>
        <w:tc>
          <w:tcPr>
            <w:tcW w:w="5400" w:type="dxa"/>
            <w:shd w:val="clear" w:color="auto" w:fill="1F3864"/>
            <w:tcMar>
              <w:top w:w="80" w:type="dxa"/>
              <w:left w:w="100" w:type="dxa"/>
              <w:bottom w:w="80" w:type="dxa"/>
              <w:right w:w="100" w:type="dxa"/>
            </w:tcMar>
            <w:vAlign w:val="center"/>
          </w:tcPr>
          <w:p w14:paraId="541C99DE" w14:textId="77777777" w:rsidR="00E10EF3" w:rsidRDefault="00E37B19">
            <w:r>
              <w:rPr>
                <w:b/>
                <w:bCs/>
                <w:color w:val="FFFFFF"/>
                <w:sz w:val="19"/>
                <w:szCs w:val="19"/>
              </w:rPr>
              <w:t>Description of Changes</w:t>
            </w:r>
          </w:p>
        </w:tc>
        <w:tc>
          <w:tcPr>
            <w:tcW w:w="1300" w:type="dxa"/>
            <w:shd w:val="clear" w:color="auto" w:fill="1F3864"/>
            <w:tcMar>
              <w:top w:w="80" w:type="dxa"/>
              <w:left w:w="100" w:type="dxa"/>
              <w:bottom w:w="80" w:type="dxa"/>
              <w:right w:w="100" w:type="dxa"/>
            </w:tcMar>
            <w:vAlign w:val="center"/>
          </w:tcPr>
          <w:p w14:paraId="541C99DF" w14:textId="77777777" w:rsidR="00E10EF3" w:rsidRDefault="00E37B19">
            <w:pPr>
              <w:jc w:val="center"/>
            </w:pPr>
            <w:r>
              <w:rPr>
                <w:b/>
                <w:bCs/>
                <w:color w:val="FFFFFF"/>
                <w:sz w:val="19"/>
                <w:szCs w:val="19"/>
              </w:rPr>
              <w:t>Owner</w:t>
            </w:r>
          </w:p>
        </w:tc>
      </w:tr>
      <w:tr w:rsidR="00E10EF3" w14:paraId="541C99E5" w14:textId="77777777">
        <w:tblPrEx>
          <w:tblCellMar>
            <w:top w:w="0" w:type="dxa"/>
            <w:bottom w:w="0" w:type="dxa"/>
          </w:tblCellMar>
        </w:tblPrEx>
        <w:tc>
          <w:tcPr>
            <w:tcW w:w="1100" w:type="dxa"/>
            <w:tcMar>
              <w:top w:w="80" w:type="dxa"/>
              <w:left w:w="100" w:type="dxa"/>
              <w:bottom w:w="80" w:type="dxa"/>
              <w:right w:w="100" w:type="dxa"/>
            </w:tcMar>
            <w:vAlign w:val="center"/>
          </w:tcPr>
          <w:p w14:paraId="541C99E1" w14:textId="77777777" w:rsidR="00E10EF3" w:rsidRDefault="00E37B19">
            <w:pPr>
              <w:jc w:val="center"/>
            </w:pPr>
            <w:r>
              <w:rPr>
                <w:color w:val="000000"/>
                <w:sz w:val="19"/>
                <w:szCs w:val="19"/>
              </w:rPr>
              <w:t>1.0</w:t>
            </w:r>
          </w:p>
        </w:tc>
        <w:tc>
          <w:tcPr>
            <w:tcW w:w="1500" w:type="dxa"/>
            <w:tcMar>
              <w:top w:w="80" w:type="dxa"/>
              <w:left w:w="100" w:type="dxa"/>
              <w:bottom w:w="80" w:type="dxa"/>
              <w:right w:w="100" w:type="dxa"/>
            </w:tcMar>
            <w:vAlign w:val="center"/>
          </w:tcPr>
          <w:p w14:paraId="541C99E2" w14:textId="77777777" w:rsidR="00E10EF3" w:rsidRDefault="00E37B19">
            <w:pPr>
              <w:jc w:val="center"/>
            </w:pPr>
            <w:r>
              <w:rPr>
                <w:color w:val="000000"/>
                <w:sz w:val="19"/>
                <w:szCs w:val="19"/>
              </w:rPr>
              <w:t>2026-07-23</w:t>
            </w:r>
          </w:p>
        </w:tc>
        <w:tc>
          <w:tcPr>
            <w:tcW w:w="5400" w:type="dxa"/>
            <w:tcMar>
              <w:top w:w="80" w:type="dxa"/>
              <w:left w:w="100" w:type="dxa"/>
              <w:bottom w:w="80" w:type="dxa"/>
              <w:right w:w="100" w:type="dxa"/>
            </w:tcMar>
            <w:vAlign w:val="center"/>
          </w:tcPr>
          <w:p w14:paraId="541C99E3" w14:textId="77777777" w:rsidR="00E10EF3" w:rsidRDefault="00E37B19">
            <w:r>
              <w:rPr>
                <w:color w:val="000000"/>
                <w:sz w:val="19"/>
                <w:szCs w:val="19"/>
              </w:rPr>
              <w:t>Initial document: risk assessment, Intune deployment path, golden image build/export, root access limitations, and Linux endpoint management (Ansible/</w:t>
            </w:r>
            <w:proofErr w:type="spellStart"/>
            <w:r>
              <w:rPr>
                <w:color w:val="000000"/>
                <w:sz w:val="19"/>
                <w:szCs w:val="19"/>
              </w:rPr>
              <w:t>Wazuh</w:t>
            </w:r>
            <w:proofErr w:type="spellEnd"/>
            <w:r>
              <w:rPr>
                <w:color w:val="000000"/>
                <w:sz w:val="19"/>
                <w:szCs w:val="19"/>
              </w:rPr>
              <w:t>) recommendation.</w:t>
            </w:r>
          </w:p>
        </w:tc>
        <w:tc>
          <w:tcPr>
            <w:tcW w:w="1300" w:type="dxa"/>
            <w:tcMar>
              <w:top w:w="80" w:type="dxa"/>
              <w:left w:w="100" w:type="dxa"/>
              <w:bottom w:w="80" w:type="dxa"/>
              <w:right w:w="100" w:type="dxa"/>
            </w:tcMar>
            <w:vAlign w:val="center"/>
          </w:tcPr>
          <w:p w14:paraId="541C99E4" w14:textId="50BBAB91" w:rsidR="00E10EF3" w:rsidRDefault="00A903BB">
            <w:pPr>
              <w:jc w:val="center"/>
            </w:pPr>
            <w:proofErr w:type="spellStart"/>
            <w:r>
              <w:rPr>
                <w:color w:val="000000"/>
                <w:sz w:val="19"/>
                <w:szCs w:val="19"/>
              </w:rPr>
              <w:t>Array</w:t>
            </w:r>
            <w:r w:rsidR="00E37B19">
              <w:rPr>
                <w:color w:val="000000"/>
                <w:sz w:val="19"/>
                <w:szCs w:val="19"/>
              </w:rPr>
              <w:t>IT</w:t>
            </w:r>
            <w:proofErr w:type="spellEnd"/>
            <w:r w:rsidR="00E37B19">
              <w:rPr>
                <w:color w:val="000000"/>
                <w:sz w:val="19"/>
                <w:szCs w:val="19"/>
              </w:rPr>
              <w:t xml:space="preserve"> </w:t>
            </w:r>
            <w:r>
              <w:rPr>
                <w:color w:val="000000"/>
                <w:sz w:val="19"/>
                <w:szCs w:val="19"/>
              </w:rPr>
              <w:t>Team</w:t>
            </w:r>
          </w:p>
        </w:tc>
      </w:tr>
      <w:tr w:rsidR="00E10EF3" w14:paraId="541C99EA" w14:textId="77777777">
        <w:tblPrEx>
          <w:tblCellMar>
            <w:top w:w="0" w:type="dxa"/>
            <w:bottom w:w="0" w:type="dxa"/>
          </w:tblCellMar>
        </w:tblPrEx>
        <w:tc>
          <w:tcPr>
            <w:tcW w:w="1100" w:type="dxa"/>
            <w:tcMar>
              <w:top w:w="80" w:type="dxa"/>
              <w:left w:w="100" w:type="dxa"/>
              <w:bottom w:w="80" w:type="dxa"/>
              <w:right w:w="100" w:type="dxa"/>
            </w:tcMar>
            <w:vAlign w:val="center"/>
          </w:tcPr>
          <w:p w14:paraId="541C99E6" w14:textId="77777777" w:rsidR="00E10EF3" w:rsidRDefault="00E37B19">
            <w:pPr>
              <w:jc w:val="center"/>
            </w:pPr>
            <w:r>
              <w:rPr>
                <w:color w:val="000000"/>
                <w:sz w:val="19"/>
                <w:szCs w:val="19"/>
              </w:rPr>
              <w:t>1.1</w:t>
            </w:r>
          </w:p>
        </w:tc>
        <w:tc>
          <w:tcPr>
            <w:tcW w:w="1500" w:type="dxa"/>
            <w:tcMar>
              <w:top w:w="80" w:type="dxa"/>
              <w:left w:w="100" w:type="dxa"/>
              <w:bottom w:w="80" w:type="dxa"/>
              <w:right w:w="100" w:type="dxa"/>
            </w:tcMar>
            <w:vAlign w:val="center"/>
          </w:tcPr>
          <w:p w14:paraId="541C99E7" w14:textId="77777777" w:rsidR="00E10EF3" w:rsidRDefault="00E37B19">
            <w:pPr>
              <w:jc w:val="center"/>
            </w:pPr>
            <w:r>
              <w:rPr>
                <w:color w:val="000000"/>
                <w:sz w:val="19"/>
                <w:szCs w:val="19"/>
              </w:rPr>
              <w:t>2026-07-23</w:t>
            </w:r>
          </w:p>
        </w:tc>
        <w:tc>
          <w:tcPr>
            <w:tcW w:w="5400" w:type="dxa"/>
            <w:tcMar>
              <w:top w:w="80" w:type="dxa"/>
              <w:left w:w="100" w:type="dxa"/>
              <w:bottom w:w="80" w:type="dxa"/>
              <w:right w:w="100" w:type="dxa"/>
            </w:tcMar>
            <w:vAlign w:val="center"/>
          </w:tcPr>
          <w:p w14:paraId="541C99E8" w14:textId="77777777" w:rsidR="00E10EF3" w:rsidRDefault="00E37B19">
            <w:r>
              <w:rPr>
                <w:color w:val="000000"/>
                <w:sz w:val="19"/>
                <w:szCs w:val="19"/>
              </w:rPr>
              <w:t>Added Section 10, Cisco Secure Access (SSE) interoperability with WSL2 networking.</w:t>
            </w:r>
          </w:p>
        </w:tc>
        <w:tc>
          <w:tcPr>
            <w:tcW w:w="1300" w:type="dxa"/>
            <w:tcMar>
              <w:top w:w="80" w:type="dxa"/>
              <w:left w:w="100" w:type="dxa"/>
              <w:bottom w:w="80" w:type="dxa"/>
              <w:right w:w="100" w:type="dxa"/>
            </w:tcMar>
            <w:vAlign w:val="center"/>
          </w:tcPr>
          <w:p w14:paraId="541C99E9" w14:textId="538255E5" w:rsidR="00E10EF3" w:rsidRDefault="00A903BB">
            <w:pPr>
              <w:jc w:val="center"/>
            </w:pPr>
            <w:proofErr w:type="spellStart"/>
            <w:r>
              <w:rPr>
                <w:color w:val="000000"/>
                <w:sz w:val="19"/>
                <w:szCs w:val="19"/>
              </w:rPr>
              <w:t>ArrayIT</w:t>
            </w:r>
            <w:proofErr w:type="spellEnd"/>
            <w:r>
              <w:rPr>
                <w:color w:val="000000"/>
                <w:sz w:val="19"/>
                <w:szCs w:val="19"/>
              </w:rPr>
              <w:t xml:space="preserve"> Team</w:t>
            </w:r>
          </w:p>
        </w:tc>
      </w:tr>
      <w:tr w:rsidR="00E10EF3" w14:paraId="541C99EF" w14:textId="77777777">
        <w:tblPrEx>
          <w:tblCellMar>
            <w:top w:w="0" w:type="dxa"/>
            <w:bottom w:w="0" w:type="dxa"/>
          </w:tblCellMar>
        </w:tblPrEx>
        <w:tc>
          <w:tcPr>
            <w:tcW w:w="1100" w:type="dxa"/>
            <w:tcMar>
              <w:top w:w="80" w:type="dxa"/>
              <w:left w:w="100" w:type="dxa"/>
              <w:bottom w:w="80" w:type="dxa"/>
              <w:right w:w="100" w:type="dxa"/>
            </w:tcMar>
            <w:vAlign w:val="center"/>
          </w:tcPr>
          <w:p w14:paraId="541C99EB" w14:textId="77777777" w:rsidR="00E10EF3" w:rsidRDefault="00E37B19">
            <w:pPr>
              <w:jc w:val="center"/>
            </w:pPr>
            <w:r>
              <w:rPr>
                <w:color w:val="000000"/>
                <w:sz w:val="19"/>
                <w:szCs w:val="19"/>
              </w:rPr>
              <w:t>1.2</w:t>
            </w:r>
          </w:p>
        </w:tc>
        <w:tc>
          <w:tcPr>
            <w:tcW w:w="1500" w:type="dxa"/>
            <w:tcMar>
              <w:top w:w="80" w:type="dxa"/>
              <w:left w:w="100" w:type="dxa"/>
              <w:bottom w:w="80" w:type="dxa"/>
              <w:right w:w="100" w:type="dxa"/>
            </w:tcMar>
            <w:vAlign w:val="center"/>
          </w:tcPr>
          <w:p w14:paraId="541C99EC" w14:textId="77777777" w:rsidR="00E10EF3" w:rsidRDefault="00E37B19">
            <w:pPr>
              <w:jc w:val="center"/>
            </w:pPr>
            <w:r>
              <w:rPr>
                <w:color w:val="000000"/>
                <w:sz w:val="19"/>
                <w:szCs w:val="19"/>
              </w:rPr>
              <w:t>2026-07-23</w:t>
            </w:r>
          </w:p>
        </w:tc>
        <w:tc>
          <w:tcPr>
            <w:tcW w:w="5400" w:type="dxa"/>
            <w:tcMar>
              <w:top w:w="80" w:type="dxa"/>
              <w:left w:w="100" w:type="dxa"/>
              <w:bottom w:w="80" w:type="dxa"/>
              <w:right w:w="100" w:type="dxa"/>
            </w:tcMar>
            <w:vAlign w:val="center"/>
          </w:tcPr>
          <w:p w14:paraId="541C99ED" w14:textId="77777777" w:rsidR="00E10EF3" w:rsidRDefault="00E37B19">
            <w:r>
              <w:rPr>
                <w:color w:val="000000"/>
                <w:sz w:val="19"/>
                <w:szCs w:val="19"/>
              </w:rPr>
              <w:t>Adjusted Section 10 to reflect that the Cisco Secure Access Zero Trust Access (ZTA) module is not enabled in this environment; Umbrella DNS/SWG scope only.</w:t>
            </w:r>
          </w:p>
        </w:tc>
        <w:tc>
          <w:tcPr>
            <w:tcW w:w="1300" w:type="dxa"/>
            <w:tcMar>
              <w:top w:w="80" w:type="dxa"/>
              <w:left w:w="100" w:type="dxa"/>
              <w:bottom w:w="80" w:type="dxa"/>
              <w:right w:w="100" w:type="dxa"/>
            </w:tcMar>
            <w:vAlign w:val="center"/>
          </w:tcPr>
          <w:p w14:paraId="541C99EE" w14:textId="34995330" w:rsidR="00E10EF3" w:rsidRDefault="00A903BB">
            <w:pPr>
              <w:jc w:val="center"/>
            </w:pPr>
            <w:proofErr w:type="spellStart"/>
            <w:r>
              <w:rPr>
                <w:color w:val="000000"/>
                <w:sz w:val="19"/>
                <w:szCs w:val="19"/>
              </w:rPr>
              <w:t>ArrayIT</w:t>
            </w:r>
            <w:proofErr w:type="spellEnd"/>
            <w:r>
              <w:rPr>
                <w:color w:val="000000"/>
                <w:sz w:val="19"/>
                <w:szCs w:val="19"/>
              </w:rPr>
              <w:t xml:space="preserve"> Team</w:t>
            </w:r>
          </w:p>
        </w:tc>
      </w:tr>
      <w:tr w:rsidR="00E10EF3" w14:paraId="541C99F4" w14:textId="77777777">
        <w:tblPrEx>
          <w:tblCellMar>
            <w:top w:w="0" w:type="dxa"/>
            <w:bottom w:w="0" w:type="dxa"/>
          </w:tblCellMar>
        </w:tblPrEx>
        <w:tc>
          <w:tcPr>
            <w:tcW w:w="1100" w:type="dxa"/>
            <w:tcMar>
              <w:top w:w="80" w:type="dxa"/>
              <w:left w:w="100" w:type="dxa"/>
              <w:bottom w:w="80" w:type="dxa"/>
              <w:right w:w="100" w:type="dxa"/>
            </w:tcMar>
            <w:vAlign w:val="center"/>
          </w:tcPr>
          <w:p w14:paraId="541C99F0" w14:textId="77777777" w:rsidR="00E10EF3" w:rsidRDefault="00E37B19">
            <w:pPr>
              <w:jc w:val="center"/>
            </w:pPr>
            <w:r>
              <w:rPr>
                <w:color w:val="000000"/>
                <w:sz w:val="19"/>
                <w:szCs w:val="19"/>
              </w:rPr>
              <w:t>1.3</w:t>
            </w:r>
          </w:p>
        </w:tc>
        <w:tc>
          <w:tcPr>
            <w:tcW w:w="1500" w:type="dxa"/>
            <w:tcMar>
              <w:top w:w="80" w:type="dxa"/>
              <w:left w:w="100" w:type="dxa"/>
              <w:bottom w:w="80" w:type="dxa"/>
              <w:right w:w="100" w:type="dxa"/>
            </w:tcMar>
            <w:vAlign w:val="center"/>
          </w:tcPr>
          <w:p w14:paraId="541C99F1" w14:textId="77777777" w:rsidR="00E10EF3" w:rsidRDefault="00E37B19">
            <w:pPr>
              <w:jc w:val="center"/>
            </w:pPr>
            <w:r>
              <w:rPr>
                <w:color w:val="000000"/>
                <w:sz w:val="19"/>
                <w:szCs w:val="19"/>
              </w:rPr>
              <w:t>2026-07-23</w:t>
            </w:r>
          </w:p>
        </w:tc>
        <w:tc>
          <w:tcPr>
            <w:tcW w:w="5400" w:type="dxa"/>
            <w:tcMar>
              <w:top w:w="80" w:type="dxa"/>
              <w:left w:w="100" w:type="dxa"/>
              <w:bottom w:w="80" w:type="dxa"/>
              <w:right w:w="100" w:type="dxa"/>
            </w:tcMar>
            <w:vAlign w:val="center"/>
          </w:tcPr>
          <w:p w14:paraId="541C99F2" w14:textId="77777777" w:rsidR="00E10EF3" w:rsidRDefault="00E37B19">
            <w:r>
              <w:rPr>
                <w:color w:val="000000"/>
                <w:sz w:val="19"/>
                <w:szCs w:val="19"/>
              </w:rPr>
              <w:t>Added Section 12, Emerging Feature to Monitor (WSL Containers preview).</w:t>
            </w:r>
          </w:p>
        </w:tc>
        <w:tc>
          <w:tcPr>
            <w:tcW w:w="1300" w:type="dxa"/>
            <w:tcMar>
              <w:top w:w="80" w:type="dxa"/>
              <w:left w:w="100" w:type="dxa"/>
              <w:bottom w:w="80" w:type="dxa"/>
              <w:right w:w="100" w:type="dxa"/>
            </w:tcMar>
            <w:vAlign w:val="center"/>
          </w:tcPr>
          <w:p w14:paraId="541C99F3" w14:textId="528BAEED" w:rsidR="00E10EF3" w:rsidRDefault="00A903BB">
            <w:pPr>
              <w:jc w:val="center"/>
            </w:pPr>
            <w:proofErr w:type="spellStart"/>
            <w:r>
              <w:rPr>
                <w:color w:val="000000"/>
                <w:sz w:val="19"/>
                <w:szCs w:val="19"/>
              </w:rPr>
              <w:t>ArrayIT</w:t>
            </w:r>
            <w:proofErr w:type="spellEnd"/>
            <w:r>
              <w:rPr>
                <w:color w:val="000000"/>
                <w:sz w:val="19"/>
                <w:szCs w:val="19"/>
              </w:rPr>
              <w:t xml:space="preserve"> Team</w:t>
            </w:r>
          </w:p>
        </w:tc>
      </w:tr>
      <w:tr w:rsidR="00E10EF3" w14:paraId="541C99F9" w14:textId="77777777">
        <w:tblPrEx>
          <w:tblCellMar>
            <w:top w:w="0" w:type="dxa"/>
            <w:bottom w:w="0" w:type="dxa"/>
          </w:tblCellMar>
        </w:tblPrEx>
        <w:tc>
          <w:tcPr>
            <w:tcW w:w="1100" w:type="dxa"/>
            <w:tcMar>
              <w:top w:w="80" w:type="dxa"/>
              <w:left w:w="100" w:type="dxa"/>
              <w:bottom w:w="80" w:type="dxa"/>
              <w:right w:w="100" w:type="dxa"/>
            </w:tcMar>
            <w:vAlign w:val="center"/>
          </w:tcPr>
          <w:p w14:paraId="541C99F5" w14:textId="77777777" w:rsidR="00E10EF3" w:rsidRDefault="00E37B19">
            <w:pPr>
              <w:jc w:val="center"/>
            </w:pPr>
            <w:r>
              <w:rPr>
                <w:color w:val="000000"/>
                <w:sz w:val="19"/>
                <w:szCs w:val="19"/>
              </w:rPr>
              <w:t>1.4</w:t>
            </w:r>
          </w:p>
        </w:tc>
        <w:tc>
          <w:tcPr>
            <w:tcW w:w="1500" w:type="dxa"/>
            <w:tcMar>
              <w:top w:w="80" w:type="dxa"/>
              <w:left w:w="100" w:type="dxa"/>
              <w:bottom w:w="80" w:type="dxa"/>
              <w:right w:w="100" w:type="dxa"/>
            </w:tcMar>
            <w:vAlign w:val="center"/>
          </w:tcPr>
          <w:p w14:paraId="541C99F6" w14:textId="77777777" w:rsidR="00E10EF3" w:rsidRDefault="00E37B19">
            <w:pPr>
              <w:jc w:val="center"/>
            </w:pPr>
            <w:r>
              <w:rPr>
                <w:color w:val="000000"/>
                <w:sz w:val="19"/>
                <w:szCs w:val="19"/>
              </w:rPr>
              <w:t>2026-07-23</w:t>
            </w:r>
          </w:p>
        </w:tc>
        <w:tc>
          <w:tcPr>
            <w:tcW w:w="5400" w:type="dxa"/>
            <w:tcMar>
              <w:top w:w="80" w:type="dxa"/>
              <w:left w:w="100" w:type="dxa"/>
              <w:bottom w:w="80" w:type="dxa"/>
              <w:right w:w="100" w:type="dxa"/>
            </w:tcMar>
            <w:vAlign w:val="center"/>
          </w:tcPr>
          <w:p w14:paraId="541C99F7" w14:textId="77777777" w:rsidR="00E10EF3" w:rsidRDefault="00E37B19">
            <w:r>
              <w:rPr>
                <w:color w:val="000000"/>
                <w:sz w:val="19"/>
                <w:szCs w:val="19"/>
              </w:rPr>
              <w:t>Adjusted document for a cloud-only Microsoft Entra ID environment with no on-premises Active Directory: removed Group Policy/ADMX and file-share dependencies; added Section 2.1.</w:t>
            </w:r>
          </w:p>
        </w:tc>
        <w:tc>
          <w:tcPr>
            <w:tcW w:w="1300" w:type="dxa"/>
            <w:tcMar>
              <w:top w:w="80" w:type="dxa"/>
              <w:left w:w="100" w:type="dxa"/>
              <w:bottom w:w="80" w:type="dxa"/>
              <w:right w:w="100" w:type="dxa"/>
            </w:tcMar>
            <w:vAlign w:val="center"/>
          </w:tcPr>
          <w:p w14:paraId="541C99F8" w14:textId="6D139471" w:rsidR="00E10EF3" w:rsidRDefault="00A903BB">
            <w:pPr>
              <w:jc w:val="center"/>
            </w:pPr>
            <w:proofErr w:type="spellStart"/>
            <w:r>
              <w:rPr>
                <w:color w:val="000000"/>
                <w:sz w:val="19"/>
                <w:szCs w:val="19"/>
              </w:rPr>
              <w:t>ArrayIT</w:t>
            </w:r>
            <w:proofErr w:type="spellEnd"/>
            <w:r>
              <w:rPr>
                <w:color w:val="000000"/>
                <w:sz w:val="19"/>
                <w:szCs w:val="19"/>
              </w:rPr>
              <w:t xml:space="preserve"> Team</w:t>
            </w:r>
          </w:p>
        </w:tc>
      </w:tr>
      <w:tr w:rsidR="00E10EF3" w14:paraId="541C99FE" w14:textId="77777777">
        <w:tblPrEx>
          <w:tblCellMar>
            <w:top w:w="0" w:type="dxa"/>
            <w:bottom w:w="0" w:type="dxa"/>
          </w:tblCellMar>
        </w:tblPrEx>
        <w:tc>
          <w:tcPr>
            <w:tcW w:w="1100" w:type="dxa"/>
            <w:tcMar>
              <w:top w:w="80" w:type="dxa"/>
              <w:left w:w="100" w:type="dxa"/>
              <w:bottom w:w="80" w:type="dxa"/>
              <w:right w:w="100" w:type="dxa"/>
            </w:tcMar>
            <w:vAlign w:val="center"/>
          </w:tcPr>
          <w:p w14:paraId="541C99FA" w14:textId="77777777" w:rsidR="00E10EF3" w:rsidRDefault="00E37B19">
            <w:pPr>
              <w:jc w:val="center"/>
            </w:pPr>
            <w:r>
              <w:rPr>
                <w:color w:val="000000"/>
                <w:sz w:val="19"/>
                <w:szCs w:val="19"/>
              </w:rPr>
              <w:t>1.5</w:t>
            </w:r>
          </w:p>
        </w:tc>
        <w:tc>
          <w:tcPr>
            <w:tcW w:w="1500" w:type="dxa"/>
            <w:tcMar>
              <w:top w:w="80" w:type="dxa"/>
              <w:left w:w="100" w:type="dxa"/>
              <w:bottom w:w="80" w:type="dxa"/>
              <w:right w:w="100" w:type="dxa"/>
            </w:tcMar>
            <w:vAlign w:val="center"/>
          </w:tcPr>
          <w:p w14:paraId="541C99FB" w14:textId="77777777" w:rsidR="00E10EF3" w:rsidRDefault="00E37B19">
            <w:pPr>
              <w:jc w:val="center"/>
            </w:pPr>
            <w:r>
              <w:rPr>
                <w:color w:val="000000"/>
                <w:sz w:val="19"/>
                <w:szCs w:val="19"/>
              </w:rPr>
              <w:t>2026-07-23</w:t>
            </w:r>
          </w:p>
        </w:tc>
        <w:tc>
          <w:tcPr>
            <w:tcW w:w="5400" w:type="dxa"/>
            <w:tcMar>
              <w:top w:w="80" w:type="dxa"/>
              <w:left w:w="100" w:type="dxa"/>
              <w:bottom w:w="80" w:type="dxa"/>
              <w:right w:w="100" w:type="dxa"/>
            </w:tcMar>
            <w:vAlign w:val="center"/>
          </w:tcPr>
          <w:p w14:paraId="541C99FC" w14:textId="77777777" w:rsidR="00E10EF3" w:rsidRDefault="00E37B19">
            <w:r>
              <w:rPr>
                <w:color w:val="000000"/>
                <w:sz w:val="19"/>
                <w:szCs w:val="19"/>
              </w:rPr>
              <w:t>Added Section 5.5, Intune WSL compliance plugin (distro/version allowlisting and Conditional Access enforcement); corrected prior “no mitigation available” guidance on distro control in Sections 3, 4.1.5, 6, and 12.</w:t>
            </w:r>
          </w:p>
        </w:tc>
        <w:tc>
          <w:tcPr>
            <w:tcW w:w="1300" w:type="dxa"/>
            <w:tcMar>
              <w:top w:w="80" w:type="dxa"/>
              <w:left w:w="100" w:type="dxa"/>
              <w:bottom w:w="80" w:type="dxa"/>
              <w:right w:w="100" w:type="dxa"/>
            </w:tcMar>
            <w:vAlign w:val="center"/>
          </w:tcPr>
          <w:p w14:paraId="541C99FD" w14:textId="66900A59" w:rsidR="00E10EF3" w:rsidRDefault="00A903BB">
            <w:pPr>
              <w:jc w:val="center"/>
            </w:pPr>
            <w:proofErr w:type="spellStart"/>
            <w:r>
              <w:rPr>
                <w:color w:val="000000"/>
                <w:sz w:val="19"/>
                <w:szCs w:val="19"/>
              </w:rPr>
              <w:t>ArrayIT</w:t>
            </w:r>
            <w:proofErr w:type="spellEnd"/>
            <w:r>
              <w:rPr>
                <w:color w:val="000000"/>
                <w:sz w:val="19"/>
                <w:szCs w:val="19"/>
              </w:rPr>
              <w:t xml:space="preserve"> Team</w:t>
            </w:r>
          </w:p>
        </w:tc>
      </w:tr>
      <w:tr w:rsidR="00E10EF3" w14:paraId="541C9A03" w14:textId="77777777">
        <w:tblPrEx>
          <w:tblCellMar>
            <w:top w:w="0" w:type="dxa"/>
            <w:bottom w:w="0" w:type="dxa"/>
          </w:tblCellMar>
        </w:tblPrEx>
        <w:tc>
          <w:tcPr>
            <w:tcW w:w="1100" w:type="dxa"/>
            <w:tcMar>
              <w:top w:w="80" w:type="dxa"/>
              <w:left w:w="100" w:type="dxa"/>
              <w:bottom w:w="80" w:type="dxa"/>
              <w:right w:w="100" w:type="dxa"/>
            </w:tcMar>
            <w:vAlign w:val="center"/>
          </w:tcPr>
          <w:p w14:paraId="541C99FF" w14:textId="77777777" w:rsidR="00E10EF3" w:rsidRDefault="00E37B19">
            <w:pPr>
              <w:jc w:val="center"/>
            </w:pPr>
            <w:r>
              <w:rPr>
                <w:color w:val="000000"/>
                <w:sz w:val="19"/>
                <w:szCs w:val="19"/>
              </w:rPr>
              <w:t>1.6</w:t>
            </w:r>
          </w:p>
        </w:tc>
        <w:tc>
          <w:tcPr>
            <w:tcW w:w="1500" w:type="dxa"/>
            <w:tcMar>
              <w:top w:w="80" w:type="dxa"/>
              <w:left w:w="100" w:type="dxa"/>
              <w:bottom w:w="80" w:type="dxa"/>
              <w:right w:w="100" w:type="dxa"/>
            </w:tcMar>
            <w:vAlign w:val="center"/>
          </w:tcPr>
          <w:p w14:paraId="541C9A00" w14:textId="77777777" w:rsidR="00E10EF3" w:rsidRDefault="00E37B19">
            <w:pPr>
              <w:jc w:val="center"/>
            </w:pPr>
            <w:r>
              <w:rPr>
                <w:color w:val="000000"/>
                <w:sz w:val="19"/>
                <w:szCs w:val="19"/>
              </w:rPr>
              <w:t>2026-07-23</w:t>
            </w:r>
          </w:p>
        </w:tc>
        <w:tc>
          <w:tcPr>
            <w:tcW w:w="5400" w:type="dxa"/>
            <w:tcMar>
              <w:top w:w="80" w:type="dxa"/>
              <w:left w:w="100" w:type="dxa"/>
              <w:bottom w:w="80" w:type="dxa"/>
              <w:right w:w="100" w:type="dxa"/>
            </w:tcMar>
            <w:vAlign w:val="center"/>
          </w:tcPr>
          <w:p w14:paraId="541C9A01" w14:textId="77777777" w:rsidR="00E10EF3" w:rsidRDefault="00E37B19">
            <w:r>
              <w:rPr>
                <w:color w:val="000000"/>
                <w:sz w:val="19"/>
                <w:szCs w:val="19"/>
              </w:rPr>
              <w:t>Rebranded for Array Innovation; standardized golden image/distro naming to Array-Linux-</w:t>
            </w:r>
            <w:proofErr w:type="spellStart"/>
            <w:r>
              <w:rPr>
                <w:color w:val="000000"/>
                <w:sz w:val="19"/>
                <w:szCs w:val="19"/>
              </w:rPr>
              <w:t>GoldenImage</w:t>
            </w:r>
            <w:proofErr w:type="spellEnd"/>
            <w:r>
              <w:rPr>
                <w:color w:val="000000"/>
                <w:sz w:val="19"/>
                <w:szCs w:val="19"/>
              </w:rPr>
              <w:t>; updated document classification to Business Use Only; added this version control table; added Appendix B (reference sources).</w:t>
            </w:r>
          </w:p>
        </w:tc>
        <w:tc>
          <w:tcPr>
            <w:tcW w:w="1300" w:type="dxa"/>
            <w:tcMar>
              <w:top w:w="80" w:type="dxa"/>
              <w:left w:w="100" w:type="dxa"/>
              <w:bottom w:w="80" w:type="dxa"/>
              <w:right w:w="100" w:type="dxa"/>
            </w:tcMar>
            <w:vAlign w:val="center"/>
          </w:tcPr>
          <w:p w14:paraId="541C9A02" w14:textId="2D38FC40" w:rsidR="00E10EF3" w:rsidRDefault="00A903BB">
            <w:pPr>
              <w:jc w:val="center"/>
            </w:pPr>
            <w:proofErr w:type="spellStart"/>
            <w:r>
              <w:rPr>
                <w:color w:val="000000"/>
                <w:sz w:val="19"/>
                <w:szCs w:val="19"/>
              </w:rPr>
              <w:t>ArrayIT</w:t>
            </w:r>
            <w:proofErr w:type="spellEnd"/>
            <w:r>
              <w:rPr>
                <w:color w:val="000000"/>
                <w:sz w:val="19"/>
                <w:szCs w:val="19"/>
              </w:rPr>
              <w:t xml:space="preserve"> Team</w:t>
            </w:r>
          </w:p>
        </w:tc>
      </w:tr>
    </w:tbl>
    <w:p w14:paraId="541C9A04" w14:textId="77777777" w:rsidR="00E10EF3" w:rsidRDefault="00E10EF3">
      <w:pPr>
        <w:spacing w:after="200"/>
      </w:pPr>
    </w:p>
    <w:p w14:paraId="541C9A05" w14:textId="77777777" w:rsidR="00E10EF3" w:rsidRDefault="00E37B19">
      <w:r>
        <w:br w:type="page"/>
      </w:r>
    </w:p>
    <w:p w14:paraId="541C9A06" w14:textId="77777777" w:rsidR="00E10EF3" w:rsidRDefault="00E37B19">
      <w:pPr>
        <w:pStyle w:val="Heading1"/>
      </w:pPr>
      <w:bookmarkStart w:id="1" w:name="_Toc235958874"/>
      <w:r>
        <w:lastRenderedPageBreak/>
        <w:t>Table of Contents</w:t>
      </w:r>
      <w:bookmarkEnd w:id="1"/>
    </w:p>
    <w:sdt>
      <w:sdtPr>
        <w:alias w:val="Table of Contents"/>
        <w:id w:val="1528908327"/>
      </w:sdtPr>
      <w:sdtEndPr/>
      <w:sdtContent>
        <w:p w14:paraId="0E098295" w14:textId="52534B71" w:rsidR="00A903BB" w:rsidRDefault="00E37B19">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5958873" w:history="1">
            <w:r w:rsidR="00A903BB" w:rsidRPr="00B427DB">
              <w:rPr>
                <w:rStyle w:val="Hyperlink"/>
                <w:noProof/>
              </w:rPr>
              <w:t>Document Version Control</w:t>
            </w:r>
            <w:r w:rsidR="00A903BB">
              <w:rPr>
                <w:noProof/>
              </w:rPr>
              <w:tab/>
            </w:r>
            <w:r w:rsidR="00A903BB">
              <w:rPr>
                <w:noProof/>
              </w:rPr>
              <w:fldChar w:fldCharType="begin"/>
            </w:r>
            <w:r w:rsidR="00A903BB">
              <w:rPr>
                <w:noProof/>
              </w:rPr>
              <w:instrText xml:space="preserve"> PAGEREF _Toc235958873 \h </w:instrText>
            </w:r>
            <w:r w:rsidR="00A903BB">
              <w:rPr>
                <w:noProof/>
              </w:rPr>
            </w:r>
            <w:r w:rsidR="00A903BB">
              <w:rPr>
                <w:noProof/>
              </w:rPr>
              <w:fldChar w:fldCharType="separate"/>
            </w:r>
            <w:r w:rsidR="00A903BB">
              <w:rPr>
                <w:noProof/>
              </w:rPr>
              <w:t>2</w:t>
            </w:r>
            <w:r w:rsidR="00A903BB">
              <w:rPr>
                <w:noProof/>
              </w:rPr>
              <w:fldChar w:fldCharType="end"/>
            </w:r>
          </w:hyperlink>
        </w:p>
        <w:p w14:paraId="1DE33911" w14:textId="799A8ECC" w:rsidR="00A903BB" w:rsidRDefault="00A903B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5958874" w:history="1">
            <w:r w:rsidRPr="00B427DB">
              <w:rPr>
                <w:rStyle w:val="Hyperlink"/>
                <w:noProof/>
              </w:rPr>
              <w:t>Table of Contents</w:t>
            </w:r>
            <w:r>
              <w:rPr>
                <w:noProof/>
              </w:rPr>
              <w:tab/>
            </w:r>
            <w:r>
              <w:rPr>
                <w:noProof/>
              </w:rPr>
              <w:fldChar w:fldCharType="begin"/>
            </w:r>
            <w:r>
              <w:rPr>
                <w:noProof/>
              </w:rPr>
              <w:instrText xml:space="preserve"> PAGEREF _Toc235958874 \h </w:instrText>
            </w:r>
            <w:r>
              <w:rPr>
                <w:noProof/>
              </w:rPr>
            </w:r>
            <w:r>
              <w:rPr>
                <w:noProof/>
              </w:rPr>
              <w:fldChar w:fldCharType="separate"/>
            </w:r>
            <w:r>
              <w:rPr>
                <w:noProof/>
              </w:rPr>
              <w:t>3</w:t>
            </w:r>
            <w:r>
              <w:rPr>
                <w:noProof/>
              </w:rPr>
              <w:fldChar w:fldCharType="end"/>
            </w:r>
          </w:hyperlink>
        </w:p>
        <w:p w14:paraId="3110F7BA" w14:textId="75BD59C7" w:rsidR="00A903BB" w:rsidRDefault="00A903B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5958875" w:history="1">
            <w:r w:rsidRPr="00B427DB">
              <w:rPr>
                <w:rStyle w:val="Hyperlink"/>
                <w:noProof/>
              </w:rPr>
              <w:t>1. Executive Summary</w:t>
            </w:r>
            <w:r>
              <w:rPr>
                <w:noProof/>
              </w:rPr>
              <w:tab/>
            </w:r>
            <w:r>
              <w:rPr>
                <w:noProof/>
              </w:rPr>
              <w:fldChar w:fldCharType="begin"/>
            </w:r>
            <w:r>
              <w:rPr>
                <w:noProof/>
              </w:rPr>
              <w:instrText xml:space="preserve"> PAGEREF _Toc235958875 \h </w:instrText>
            </w:r>
            <w:r>
              <w:rPr>
                <w:noProof/>
              </w:rPr>
            </w:r>
            <w:r>
              <w:rPr>
                <w:noProof/>
              </w:rPr>
              <w:fldChar w:fldCharType="separate"/>
            </w:r>
            <w:r>
              <w:rPr>
                <w:noProof/>
              </w:rPr>
              <w:t>5</w:t>
            </w:r>
            <w:r>
              <w:rPr>
                <w:noProof/>
              </w:rPr>
              <w:fldChar w:fldCharType="end"/>
            </w:r>
          </w:hyperlink>
        </w:p>
        <w:p w14:paraId="72FC5709" w14:textId="78CC9E5C" w:rsidR="00A903BB" w:rsidRDefault="00A903B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5958876" w:history="1">
            <w:r w:rsidRPr="00B427DB">
              <w:rPr>
                <w:rStyle w:val="Hyperlink"/>
                <w:noProof/>
              </w:rPr>
              <w:t>2. Environment Context</w:t>
            </w:r>
            <w:r>
              <w:rPr>
                <w:noProof/>
              </w:rPr>
              <w:tab/>
            </w:r>
            <w:r>
              <w:rPr>
                <w:noProof/>
              </w:rPr>
              <w:fldChar w:fldCharType="begin"/>
            </w:r>
            <w:r>
              <w:rPr>
                <w:noProof/>
              </w:rPr>
              <w:instrText xml:space="preserve"> PAGEREF _Toc235958876 \h </w:instrText>
            </w:r>
            <w:r>
              <w:rPr>
                <w:noProof/>
              </w:rPr>
            </w:r>
            <w:r>
              <w:rPr>
                <w:noProof/>
              </w:rPr>
              <w:fldChar w:fldCharType="separate"/>
            </w:r>
            <w:r>
              <w:rPr>
                <w:noProof/>
              </w:rPr>
              <w:t>5</w:t>
            </w:r>
            <w:r>
              <w:rPr>
                <w:noProof/>
              </w:rPr>
              <w:fldChar w:fldCharType="end"/>
            </w:r>
          </w:hyperlink>
        </w:p>
        <w:p w14:paraId="55A3E483" w14:textId="384BE726"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877" w:history="1">
            <w:r w:rsidRPr="00B427DB">
              <w:rPr>
                <w:rStyle w:val="Hyperlink"/>
                <w:noProof/>
              </w:rPr>
              <w:t>2.1 Implications of having no on-premises Active Directory</w:t>
            </w:r>
            <w:r>
              <w:rPr>
                <w:noProof/>
              </w:rPr>
              <w:tab/>
            </w:r>
            <w:r>
              <w:rPr>
                <w:noProof/>
              </w:rPr>
              <w:fldChar w:fldCharType="begin"/>
            </w:r>
            <w:r>
              <w:rPr>
                <w:noProof/>
              </w:rPr>
              <w:instrText xml:space="preserve"> PAGEREF _Toc235958877 \h </w:instrText>
            </w:r>
            <w:r>
              <w:rPr>
                <w:noProof/>
              </w:rPr>
            </w:r>
            <w:r>
              <w:rPr>
                <w:noProof/>
              </w:rPr>
              <w:fldChar w:fldCharType="separate"/>
            </w:r>
            <w:r>
              <w:rPr>
                <w:noProof/>
              </w:rPr>
              <w:t>5</w:t>
            </w:r>
            <w:r>
              <w:rPr>
                <w:noProof/>
              </w:rPr>
              <w:fldChar w:fldCharType="end"/>
            </w:r>
          </w:hyperlink>
        </w:p>
        <w:p w14:paraId="0B825354" w14:textId="47E986A3" w:rsidR="00A903BB" w:rsidRDefault="00A903B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5958878" w:history="1">
            <w:r w:rsidRPr="00B427DB">
              <w:rPr>
                <w:rStyle w:val="Hyperlink"/>
                <w:noProof/>
              </w:rPr>
              <w:t>3. Security Risk Assessment</w:t>
            </w:r>
            <w:r>
              <w:rPr>
                <w:noProof/>
              </w:rPr>
              <w:tab/>
            </w:r>
            <w:r>
              <w:rPr>
                <w:noProof/>
              </w:rPr>
              <w:fldChar w:fldCharType="begin"/>
            </w:r>
            <w:r>
              <w:rPr>
                <w:noProof/>
              </w:rPr>
              <w:instrText xml:space="preserve"> PAGEREF _Toc235958878 \h </w:instrText>
            </w:r>
            <w:r>
              <w:rPr>
                <w:noProof/>
              </w:rPr>
            </w:r>
            <w:r>
              <w:rPr>
                <w:noProof/>
              </w:rPr>
              <w:fldChar w:fldCharType="separate"/>
            </w:r>
            <w:r>
              <w:rPr>
                <w:noProof/>
              </w:rPr>
              <w:t>6</w:t>
            </w:r>
            <w:r>
              <w:rPr>
                <w:noProof/>
              </w:rPr>
              <w:fldChar w:fldCharType="end"/>
            </w:r>
          </w:hyperlink>
        </w:p>
        <w:p w14:paraId="21C379E9" w14:textId="5B65A97C" w:rsidR="00A903BB" w:rsidRDefault="00A903B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5958879" w:history="1">
            <w:r w:rsidRPr="00B427DB">
              <w:rPr>
                <w:rStyle w:val="Hyperlink"/>
                <w:noProof/>
              </w:rPr>
              <w:t>4. Mitigation Detail</w:t>
            </w:r>
            <w:r>
              <w:rPr>
                <w:noProof/>
              </w:rPr>
              <w:tab/>
            </w:r>
            <w:r>
              <w:rPr>
                <w:noProof/>
              </w:rPr>
              <w:fldChar w:fldCharType="begin"/>
            </w:r>
            <w:r>
              <w:rPr>
                <w:noProof/>
              </w:rPr>
              <w:instrText xml:space="preserve"> PAGEREF _Toc235958879 \h </w:instrText>
            </w:r>
            <w:r>
              <w:rPr>
                <w:noProof/>
              </w:rPr>
            </w:r>
            <w:r>
              <w:rPr>
                <w:noProof/>
              </w:rPr>
              <w:fldChar w:fldCharType="separate"/>
            </w:r>
            <w:r>
              <w:rPr>
                <w:noProof/>
              </w:rPr>
              <w:t>7</w:t>
            </w:r>
            <w:r>
              <w:rPr>
                <w:noProof/>
              </w:rPr>
              <w:fldChar w:fldCharType="end"/>
            </w:r>
          </w:hyperlink>
        </w:p>
        <w:p w14:paraId="6328A28E" w14:textId="0A83FA9C"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880" w:history="1">
            <w:r w:rsidRPr="00B427DB">
              <w:rPr>
                <w:rStyle w:val="Hyperlink"/>
                <w:noProof/>
              </w:rPr>
              <w:t>4.1 Risks with a mitigation option available</w:t>
            </w:r>
            <w:r>
              <w:rPr>
                <w:noProof/>
              </w:rPr>
              <w:tab/>
            </w:r>
            <w:r>
              <w:rPr>
                <w:noProof/>
              </w:rPr>
              <w:fldChar w:fldCharType="begin"/>
            </w:r>
            <w:r>
              <w:rPr>
                <w:noProof/>
              </w:rPr>
              <w:instrText xml:space="preserve"> PAGEREF _Toc235958880 \h </w:instrText>
            </w:r>
            <w:r>
              <w:rPr>
                <w:noProof/>
              </w:rPr>
            </w:r>
            <w:r>
              <w:rPr>
                <w:noProof/>
              </w:rPr>
              <w:fldChar w:fldCharType="separate"/>
            </w:r>
            <w:r>
              <w:rPr>
                <w:noProof/>
              </w:rPr>
              <w:t>7</w:t>
            </w:r>
            <w:r>
              <w:rPr>
                <w:noProof/>
              </w:rPr>
              <w:fldChar w:fldCharType="end"/>
            </w:r>
          </w:hyperlink>
        </w:p>
        <w:p w14:paraId="28F1034B" w14:textId="0B1A5D2D" w:rsidR="00A903BB" w:rsidRDefault="00A903BB">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5958881" w:history="1">
            <w:r w:rsidRPr="00B427DB">
              <w:rPr>
                <w:rStyle w:val="Hyperlink"/>
                <w:noProof/>
              </w:rPr>
              <w:t>4.1.1 EDR / DLP visibility gap</w:t>
            </w:r>
            <w:r>
              <w:rPr>
                <w:noProof/>
              </w:rPr>
              <w:tab/>
            </w:r>
            <w:r>
              <w:rPr>
                <w:noProof/>
              </w:rPr>
              <w:fldChar w:fldCharType="begin"/>
            </w:r>
            <w:r>
              <w:rPr>
                <w:noProof/>
              </w:rPr>
              <w:instrText xml:space="preserve"> PAGEREF _Toc235958881 \h </w:instrText>
            </w:r>
            <w:r>
              <w:rPr>
                <w:noProof/>
              </w:rPr>
            </w:r>
            <w:r>
              <w:rPr>
                <w:noProof/>
              </w:rPr>
              <w:fldChar w:fldCharType="separate"/>
            </w:r>
            <w:r>
              <w:rPr>
                <w:noProof/>
              </w:rPr>
              <w:t>7</w:t>
            </w:r>
            <w:r>
              <w:rPr>
                <w:noProof/>
              </w:rPr>
              <w:fldChar w:fldCharType="end"/>
            </w:r>
          </w:hyperlink>
        </w:p>
        <w:p w14:paraId="411828B1" w14:textId="66139A2D" w:rsidR="00A903BB" w:rsidRDefault="00A903BB">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5958882" w:history="1">
            <w:r w:rsidRPr="00B427DB">
              <w:rPr>
                <w:rStyle w:val="Hyperlink"/>
                <w:noProof/>
              </w:rPr>
              <w:t>4.1.2 Data exfiltration via WSL filesystem/network</w:t>
            </w:r>
            <w:r>
              <w:rPr>
                <w:noProof/>
              </w:rPr>
              <w:tab/>
            </w:r>
            <w:r>
              <w:rPr>
                <w:noProof/>
              </w:rPr>
              <w:fldChar w:fldCharType="begin"/>
            </w:r>
            <w:r>
              <w:rPr>
                <w:noProof/>
              </w:rPr>
              <w:instrText xml:space="preserve"> PAGEREF _Toc235958882 \h </w:instrText>
            </w:r>
            <w:r>
              <w:rPr>
                <w:noProof/>
              </w:rPr>
            </w:r>
            <w:r>
              <w:rPr>
                <w:noProof/>
              </w:rPr>
              <w:fldChar w:fldCharType="separate"/>
            </w:r>
            <w:r>
              <w:rPr>
                <w:noProof/>
              </w:rPr>
              <w:t>7</w:t>
            </w:r>
            <w:r>
              <w:rPr>
                <w:noProof/>
              </w:rPr>
              <w:fldChar w:fldCharType="end"/>
            </w:r>
          </w:hyperlink>
        </w:p>
        <w:p w14:paraId="56DDDCF9" w14:textId="5F1CF67E" w:rsidR="00A903BB" w:rsidRDefault="00A903BB">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5958883" w:history="1">
            <w:r w:rsidRPr="00B427DB">
              <w:rPr>
                <w:rStyle w:val="Hyperlink"/>
                <w:noProof/>
              </w:rPr>
              <w:t>4.1.2b Cisco Secure Access (DNS/SWG) bypass for WSL traffic</w:t>
            </w:r>
            <w:r>
              <w:rPr>
                <w:noProof/>
              </w:rPr>
              <w:tab/>
            </w:r>
            <w:r>
              <w:rPr>
                <w:noProof/>
              </w:rPr>
              <w:fldChar w:fldCharType="begin"/>
            </w:r>
            <w:r>
              <w:rPr>
                <w:noProof/>
              </w:rPr>
              <w:instrText xml:space="preserve"> PAGEREF _Toc235958883 \h </w:instrText>
            </w:r>
            <w:r>
              <w:rPr>
                <w:noProof/>
              </w:rPr>
            </w:r>
            <w:r>
              <w:rPr>
                <w:noProof/>
              </w:rPr>
              <w:fldChar w:fldCharType="separate"/>
            </w:r>
            <w:r>
              <w:rPr>
                <w:noProof/>
              </w:rPr>
              <w:t>8</w:t>
            </w:r>
            <w:r>
              <w:rPr>
                <w:noProof/>
              </w:rPr>
              <w:fldChar w:fldCharType="end"/>
            </w:r>
          </w:hyperlink>
        </w:p>
        <w:p w14:paraId="18733206" w14:textId="49AAD573" w:rsidR="00A903BB" w:rsidRDefault="00A903BB">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5958884" w:history="1">
            <w:r w:rsidRPr="00B427DB">
              <w:rPr>
                <w:rStyle w:val="Hyperlink"/>
                <w:noProof/>
              </w:rPr>
              <w:t>4.1.3 Unmanaged / unpatched Linux guest OS</w:t>
            </w:r>
            <w:r>
              <w:rPr>
                <w:noProof/>
              </w:rPr>
              <w:tab/>
            </w:r>
            <w:r>
              <w:rPr>
                <w:noProof/>
              </w:rPr>
              <w:fldChar w:fldCharType="begin"/>
            </w:r>
            <w:r>
              <w:rPr>
                <w:noProof/>
              </w:rPr>
              <w:instrText xml:space="preserve"> PAGEREF _Toc235958884 \h </w:instrText>
            </w:r>
            <w:r>
              <w:rPr>
                <w:noProof/>
              </w:rPr>
            </w:r>
            <w:r>
              <w:rPr>
                <w:noProof/>
              </w:rPr>
              <w:fldChar w:fldCharType="separate"/>
            </w:r>
            <w:r>
              <w:rPr>
                <w:noProof/>
              </w:rPr>
              <w:t>8</w:t>
            </w:r>
            <w:r>
              <w:rPr>
                <w:noProof/>
              </w:rPr>
              <w:fldChar w:fldCharType="end"/>
            </w:r>
          </w:hyperlink>
        </w:p>
        <w:p w14:paraId="1652C36F" w14:textId="4F138BBD" w:rsidR="00A903BB" w:rsidRDefault="00A903BB">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5958885" w:history="1">
            <w:r w:rsidRPr="00B427DB">
              <w:rPr>
                <w:rStyle w:val="Hyperlink"/>
                <w:noProof/>
              </w:rPr>
              <w:t>4.1.4 Local admin required to enable/update WSL</w:t>
            </w:r>
            <w:r>
              <w:rPr>
                <w:noProof/>
              </w:rPr>
              <w:tab/>
            </w:r>
            <w:r>
              <w:rPr>
                <w:noProof/>
              </w:rPr>
              <w:fldChar w:fldCharType="begin"/>
            </w:r>
            <w:r>
              <w:rPr>
                <w:noProof/>
              </w:rPr>
              <w:instrText xml:space="preserve"> PAGEREF _Toc235958885 \h </w:instrText>
            </w:r>
            <w:r>
              <w:rPr>
                <w:noProof/>
              </w:rPr>
            </w:r>
            <w:r>
              <w:rPr>
                <w:noProof/>
              </w:rPr>
              <w:fldChar w:fldCharType="separate"/>
            </w:r>
            <w:r>
              <w:rPr>
                <w:noProof/>
              </w:rPr>
              <w:t>8</w:t>
            </w:r>
            <w:r>
              <w:rPr>
                <w:noProof/>
              </w:rPr>
              <w:fldChar w:fldCharType="end"/>
            </w:r>
          </w:hyperlink>
        </w:p>
        <w:p w14:paraId="00203618" w14:textId="51FDF7DB" w:rsidR="00A903BB" w:rsidRDefault="00A903BB">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5958886" w:history="1">
            <w:r w:rsidRPr="00B427DB">
              <w:rPr>
                <w:rStyle w:val="Hyperlink"/>
                <w:noProof/>
              </w:rPr>
              <w:t>4.1.5 Uncontrolled distro selection</w:t>
            </w:r>
            <w:r>
              <w:rPr>
                <w:noProof/>
              </w:rPr>
              <w:tab/>
            </w:r>
            <w:r>
              <w:rPr>
                <w:noProof/>
              </w:rPr>
              <w:fldChar w:fldCharType="begin"/>
            </w:r>
            <w:r>
              <w:rPr>
                <w:noProof/>
              </w:rPr>
              <w:instrText xml:space="preserve"> PAGEREF _Toc235958886 \h </w:instrText>
            </w:r>
            <w:r>
              <w:rPr>
                <w:noProof/>
              </w:rPr>
            </w:r>
            <w:r>
              <w:rPr>
                <w:noProof/>
              </w:rPr>
              <w:fldChar w:fldCharType="separate"/>
            </w:r>
            <w:r>
              <w:rPr>
                <w:noProof/>
              </w:rPr>
              <w:t>8</w:t>
            </w:r>
            <w:r>
              <w:rPr>
                <w:noProof/>
              </w:rPr>
              <w:fldChar w:fldCharType="end"/>
            </w:r>
          </w:hyperlink>
        </w:p>
        <w:p w14:paraId="6EC7F61B" w14:textId="6CBFD2BD" w:rsidR="00A903BB" w:rsidRDefault="00A903BB">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5958887" w:history="1">
            <w:r w:rsidRPr="00B427DB">
              <w:rPr>
                <w:rStyle w:val="Hyperlink"/>
                <w:noProof/>
              </w:rPr>
              <w:t>4.1.6 Credential / secret sprawl</w:t>
            </w:r>
            <w:r>
              <w:rPr>
                <w:noProof/>
              </w:rPr>
              <w:tab/>
            </w:r>
            <w:r>
              <w:rPr>
                <w:noProof/>
              </w:rPr>
              <w:fldChar w:fldCharType="begin"/>
            </w:r>
            <w:r>
              <w:rPr>
                <w:noProof/>
              </w:rPr>
              <w:instrText xml:space="preserve"> PAGEREF _Toc235958887 \h </w:instrText>
            </w:r>
            <w:r>
              <w:rPr>
                <w:noProof/>
              </w:rPr>
            </w:r>
            <w:r>
              <w:rPr>
                <w:noProof/>
              </w:rPr>
              <w:fldChar w:fldCharType="separate"/>
            </w:r>
            <w:r>
              <w:rPr>
                <w:noProof/>
              </w:rPr>
              <w:t>8</w:t>
            </w:r>
            <w:r>
              <w:rPr>
                <w:noProof/>
              </w:rPr>
              <w:fldChar w:fldCharType="end"/>
            </w:r>
          </w:hyperlink>
        </w:p>
        <w:p w14:paraId="08395D47" w14:textId="48702E23" w:rsidR="00A903BB" w:rsidRDefault="00A903BB">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5958888" w:history="1">
            <w:r w:rsidRPr="00B427DB">
              <w:rPr>
                <w:rStyle w:val="Hyperlink"/>
                <w:noProof/>
              </w:rPr>
              <w:t>4.1.7 Backup / recovery blind spot</w:t>
            </w:r>
            <w:r>
              <w:rPr>
                <w:noProof/>
              </w:rPr>
              <w:tab/>
            </w:r>
            <w:r>
              <w:rPr>
                <w:noProof/>
              </w:rPr>
              <w:fldChar w:fldCharType="begin"/>
            </w:r>
            <w:r>
              <w:rPr>
                <w:noProof/>
              </w:rPr>
              <w:instrText xml:space="preserve"> PAGEREF _Toc235958888 \h </w:instrText>
            </w:r>
            <w:r>
              <w:rPr>
                <w:noProof/>
              </w:rPr>
            </w:r>
            <w:r>
              <w:rPr>
                <w:noProof/>
              </w:rPr>
              <w:fldChar w:fldCharType="separate"/>
            </w:r>
            <w:r>
              <w:rPr>
                <w:noProof/>
              </w:rPr>
              <w:t>9</w:t>
            </w:r>
            <w:r>
              <w:rPr>
                <w:noProof/>
              </w:rPr>
              <w:fldChar w:fldCharType="end"/>
            </w:r>
          </w:hyperlink>
        </w:p>
        <w:p w14:paraId="1BBC2B36" w14:textId="2582816C"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889" w:history="1">
            <w:r w:rsidRPr="00B427DB">
              <w:rPr>
                <w:rStyle w:val="Hyperlink"/>
                <w:noProof/>
              </w:rPr>
              <w:t>4.2 Risks with no complete mitigation available</w:t>
            </w:r>
            <w:r>
              <w:rPr>
                <w:noProof/>
              </w:rPr>
              <w:tab/>
            </w:r>
            <w:r>
              <w:rPr>
                <w:noProof/>
              </w:rPr>
              <w:fldChar w:fldCharType="begin"/>
            </w:r>
            <w:r>
              <w:rPr>
                <w:noProof/>
              </w:rPr>
              <w:instrText xml:space="preserve"> PAGEREF _Toc235958889 \h </w:instrText>
            </w:r>
            <w:r>
              <w:rPr>
                <w:noProof/>
              </w:rPr>
            </w:r>
            <w:r>
              <w:rPr>
                <w:noProof/>
              </w:rPr>
              <w:fldChar w:fldCharType="separate"/>
            </w:r>
            <w:r>
              <w:rPr>
                <w:noProof/>
              </w:rPr>
              <w:t>9</w:t>
            </w:r>
            <w:r>
              <w:rPr>
                <w:noProof/>
              </w:rPr>
              <w:fldChar w:fldCharType="end"/>
            </w:r>
          </w:hyperlink>
        </w:p>
        <w:p w14:paraId="1CD275DC" w14:textId="4CBDBA12" w:rsidR="00A903BB" w:rsidRDefault="00A903BB">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5958890" w:history="1">
            <w:r w:rsidRPr="00B427DB">
              <w:rPr>
                <w:rStyle w:val="Hyperlink"/>
                <w:noProof/>
              </w:rPr>
              <w:t>4.2.1 Root access inside the WSL VM</w:t>
            </w:r>
            <w:r>
              <w:rPr>
                <w:noProof/>
              </w:rPr>
              <w:tab/>
            </w:r>
            <w:r>
              <w:rPr>
                <w:noProof/>
              </w:rPr>
              <w:fldChar w:fldCharType="begin"/>
            </w:r>
            <w:r>
              <w:rPr>
                <w:noProof/>
              </w:rPr>
              <w:instrText xml:space="preserve"> PAGEREF _Toc235958890 \h </w:instrText>
            </w:r>
            <w:r>
              <w:rPr>
                <w:noProof/>
              </w:rPr>
            </w:r>
            <w:r>
              <w:rPr>
                <w:noProof/>
              </w:rPr>
              <w:fldChar w:fldCharType="separate"/>
            </w:r>
            <w:r>
              <w:rPr>
                <w:noProof/>
              </w:rPr>
              <w:t>9</w:t>
            </w:r>
            <w:r>
              <w:rPr>
                <w:noProof/>
              </w:rPr>
              <w:fldChar w:fldCharType="end"/>
            </w:r>
          </w:hyperlink>
        </w:p>
        <w:p w14:paraId="51003816" w14:textId="56BB6D74" w:rsidR="00A903BB" w:rsidRDefault="00A903BB">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5958891" w:history="1">
            <w:r w:rsidRPr="00B427DB">
              <w:rPr>
                <w:rStyle w:val="Hyperlink"/>
                <w:noProof/>
              </w:rPr>
              <w:t>4.2.2 Distro update parity with Windows Update</w:t>
            </w:r>
            <w:r>
              <w:rPr>
                <w:noProof/>
              </w:rPr>
              <w:tab/>
            </w:r>
            <w:r>
              <w:rPr>
                <w:noProof/>
              </w:rPr>
              <w:fldChar w:fldCharType="begin"/>
            </w:r>
            <w:r>
              <w:rPr>
                <w:noProof/>
              </w:rPr>
              <w:instrText xml:space="preserve"> PAGEREF _Toc235958891 \h </w:instrText>
            </w:r>
            <w:r>
              <w:rPr>
                <w:noProof/>
              </w:rPr>
            </w:r>
            <w:r>
              <w:rPr>
                <w:noProof/>
              </w:rPr>
              <w:fldChar w:fldCharType="separate"/>
            </w:r>
            <w:r>
              <w:rPr>
                <w:noProof/>
              </w:rPr>
              <w:t>9</w:t>
            </w:r>
            <w:r>
              <w:rPr>
                <w:noProof/>
              </w:rPr>
              <w:fldChar w:fldCharType="end"/>
            </w:r>
          </w:hyperlink>
        </w:p>
        <w:p w14:paraId="1074828E" w14:textId="3FEA37D4" w:rsidR="00A903BB" w:rsidRDefault="00A903B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5958892" w:history="1">
            <w:r w:rsidRPr="00B427DB">
              <w:rPr>
                <w:rStyle w:val="Hyperlink"/>
                <w:noProof/>
              </w:rPr>
              <w:t>5. Deploying WSL2 via Intune (No End-User Admin Rights Required)</w:t>
            </w:r>
            <w:r>
              <w:rPr>
                <w:noProof/>
              </w:rPr>
              <w:tab/>
            </w:r>
            <w:r>
              <w:rPr>
                <w:noProof/>
              </w:rPr>
              <w:fldChar w:fldCharType="begin"/>
            </w:r>
            <w:r>
              <w:rPr>
                <w:noProof/>
              </w:rPr>
              <w:instrText xml:space="preserve"> PAGEREF _Toc235958892 \h </w:instrText>
            </w:r>
            <w:r>
              <w:rPr>
                <w:noProof/>
              </w:rPr>
            </w:r>
            <w:r>
              <w:rPr>
                <w:noProof/>
              </w:rPr>
              <w:fldChar w:fldCharType="separate"/>
            </w:r>
            <w:r>
              <w:rPr>
                <w:noProof/>
              </w:rPr>
              <w:t>9</w:t>
            </w:r>
            <w:r>
              <w:rPr>
                <w:noProof/>
              </w:rPr>
              <w:fldChar w:fldCharType="end"/>
            </w:r>
          </w:hyperlink>
        </w:p>
        <w:p w14:paraId="60C13DE7" w14:textId="39B0D6C1"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893" w:history="1">
            <w:r w:rsidRPr="00B427DB">
              <w:rPr>
                <w:rStyle w:val="Hyperlink"/>
                <w:noProof/>
              </w:rPr>
              <w:t>5.1 Deployment approach overview</w:t>
            </w:r>
            <w:r>
              <w:rPr>
                <w:noProof/>
              </w:rPr>
              <w:tab/>
            </w:r>
            <w:r>
              <w:rPr>
                <w:noProof/>
              </w:rPr>
              <w:fldChar w:fldCharType="begin"/>
            </w:r>
            <w:r>
              <w:rPr>
                <w:noProof/>
              </w:rPr>
              <w:instrText xml:space="preserve"> PAGEREF _Toc235958893 \h </w:instrText>
            </w:r>
            <w:r>
              <w:rPr>
                <w:noProof/>
              </w:rPr>
            </w:r>
            <w:r>
              <w:rPr>
                <w:noProof/>
              </w:rPr>
              <w:fldChar w:fldCharType="separate"/>
            </w:r>
            <w:r>
              <w:rPr>
                <w:noProof/>
              </w:rPr>
              <w:t>9</w:t>
            </w:r>
            <w:r>
              <w:rPr>
                <w:noProof/>
              </w:rPr>
              <w:fldChar w:fldCharType="end"/>
            </w:r>
          </w:hyperlink>
        </w:p>
        <w:p w14:paraId="7070A939" w14:textId="2CA66507"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894" w:history="1">
            <w:r w:rsidRPr="00B427DB">
              <w:rPr>
                <w:rStyle w:val="Hyperlink"/>
                <w:noProof/>
              </w:rPr>
              <w:t>5.2 Step-by-step: enabling the WSL feature and platform via Intune</w:t>
            </w:r>
            <w:r>
              <w:rPr>
                <w:noProof/>
              </w:rPr>
              <w:tab/>
            </w:r>
            <w:r>
              <w:rPr>
                <w:noProof/>
              </w:rPr>
              <w:fldChar w:fldCharType="begin"/>
            </w:r>
            <w:r>
              <w:rPr>
                <w:noProof/>
              </w:rPr>
              <w:instrText xml:space="preserve"> PAGEREF _Toc235958894 \h </w:instrText>
            </w:r>
            <w:r>
              <w:rPr>
                <w:noProof/>
              </w:rPr>
            </w:r>
            <w:r>
              <w:rPr>
                <w:noProof/>
              </w:rPr>
              <w:fldChar w:fldCharType="separate"/>
            </w:r>
            <w:r>
              <w:rPr>
                <w:noProof/>
              </w:rPr>
              <w:t>10</w:t>
            </w:r>
            <w:r>
              <w:rPr>
                <w:noProof/>
              </w:rPr>
              <w:fldChar w:fldCharType="end"/>
            </w:r>
          </w:hyperlink>
        </w:p>
        <w:p w14:paraId="2D18D589" w14:textId="3D778AD5"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895" w:history="1">
            <w:r w:rsidRPr="00B427DB">
              <w:rPr>
                <w:rStyle w:val="Hyperlink"/>
                <w:noProof/>
              </w:rPr>
              <w:t>5.3 Locking configuration after deployment</w:t>
            </w:r>
            <w:r>
              <w:rPr>
                <w:noProof/>
              </w:rPr>
              <w:tab/>
            </w:r>
            <w:r>
              <w:rPr>
                <w:noProof/>
              </w:rPr>
              <w:fldChar w:fldCharType="begin"/>
            </w:r>
            <w:r>
              <w:rPr>
                <w:noProof/>
              </w:rPr>
              <w:instrText xml:space="preserve"> PAGEREF _Toc235958895 \h </w:instrText>
            </w:r>
            <w:r>
              <w:rPr>
                <w:noProof/>
              </w:rPr>
            </w:r>
            <w:r>
              <w:rPr>
                <w:noProof/>
              </w:rPr>
              <w:fldChar w:fldCharType="separate"/>
            </w:r>
            <w:r>
              <w:rPr>
                <w:noProof/>
              </w:rPr>
              <w:t>11</w:t>
            </w:r>
            <w:r>
              <w:rPr>
                <w:noProof/>
              </w:rPr>
              <w:fldChar w:fldCharType="end"/>
            </w:r>
          </w:hyperlink>
        </w:p>
        <w:p w14:paraId="2CC4BCEA" w14:textId="175FF785"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896" w:history="1">
            <w:r w:rsidRPr="00B427DB">
              <w:rPr>
                <w:rStyle w:val="Hyperlink"/>
                <w:noProof/>
              </w:rPr>
              <w:t>5.4 Updating the WSL platform and kernel centrally</w:t>
            </w:r>
            <w:r>
              <w:rPr>
                <w:noProof/>
              </w:rPr>
              <w:tab/>
            </w:r>
            <w:r>
              <w:rPr>
                <w:noProof/>
              </w:rPr>
              <w:fldChar w:fldCharType="begin"/>
            </w:r>
            <w:r>
              <w:rPr>
                <w:noProof/>
              </w:rPr>
              <w:instrText xml:space="preserve"> PAGEREF _Toc235958896 \h </w:instrText>
            </w:r>
            <w:r>
              <w:rPr>
                <w:noProof/>
              </w:rPr>
            </w:r>
            <w:r>
              <w:rPr>
                <w:noProof/>
              </w:rPr>
              <w:fldChar w:fldCharType="separate"/>
            </w:r>
            <w:r>
              <w:rPr>
                <w:noProof/>
              </w:rPr>
              <w:t>11</w:t>
            </w:r>
            <w:r>
              <w:rPr>
                <w:noProof/>
              </w:rPr>
              <w:fldChar w:fldCharType="end"/>
            </w:r>
          </w:hyperlink>
        </w:p>
        <w:p w14:paraId="1290362D" w14:textId="4E87FC69"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897" w:history="1">
            <w:r w:rsidRPr="00B427DB">
              <w:rPr>
                <w:rStyle w:val="Hyperlink"/>
                <w:noProof/>
              </w:rPr>
              <w:t>5.5 Intune WSL Compliance Plugin (distro/version allowlisting and Conditional Access enforcement)</w:t>
            </w:r>
            <w:r>
              <w:rPr>
                <w:noProof/>
              </w:rPr>
              <w:tab/>
            </w:r>
            <w:r>
              <w:rPr>
                <w:noProof/>
              </w:rPr>
              <w:fldChar w:fldCharType="begin"/>
            </w:r>
            <w:r>
              <w:rPr>
                <w:noProof/>
              </w:rPr>
              <w:instrText xml:space="preserve"> PAGEREF _Toc235958897 \h </w:instrText>
            </w:r>
            <w:r>
              <w:rPr>
                <w:noProof/>
              </w:rPr>
            </w:r>
            <w:r>
              <w:rPr>
                <w:noProof/>
              </w:rPr>
              <w:fldChar w:fldCharType="separate"/>
            </w:r>
            <w:r>
              <w:rPr>
                <w:noProof/>
              </w:rPr>
              <w:t>11</w:t>
            </w:r>
            <w:r>
              <w:rPr>
                <w:noProof/>
              </w:rPr>
              <w:fldChar w:fldCharType="end"/>
            </w:r>
          </w:hyperlink>
        </w:p>
        <w:p w14:paraId="417B15AB" w14:textId="47FEAA21" w:rsidR="00A903BB" w:rsidRDefault="00A903BB">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5958898" w:history="1">
            <w:r w:rsidRPr="00B427DB">
              <w:rPr>
                <w:rStyle w:val="Hyperlink"/>
                <w:noProof/>
              </w:rPr>
              <w:t>5.5.1 What it does</w:t>
            </w:r>
            <w:r>
              <w:rPr>
                <w:noProof/>
              </w:rPr>
              <w:tab/>
            </w:r>
            <w:r>
              <w:rPr>
                <w:noProof/>
              </w:rPr>
              <w:fldChar w:fldCharType="begin"/>
            </w:r>
            <w:r>
              <w:rPr>
                <w:noProof/>
              </w:rPr>
              <w:instrText xml:space="preserve"> PAGEREF _Toc235958898 \h </w:instrText>
            </w:r>
            <w:r>
              <w:rPr>
                <w:noProof/>
              </w:rPr>
            </w:r>
            <w:r>
              <w:rPr>
                <w:noProof/>
              </w:rPr>
              <w:fldChar w:fldCharType="separate"/>
            </w:r>
            <w:r>
              <w:rPr>
                <w:noProof/>
              </w:rPr>
              <w:t>11</w:t>
            </w:r>
            <w:r>
              <w:rPr>
                <w:noProof/>
              </w:rPr>
              <w:fldChar w:fldCharType="end"/>
            </w:r>
          </w:hyperlink>
        </w:p>
        <w:p w14:paraId="29FB193D" w14:textId="736EE460" w:rsidR="00A903BB" w:rsidRDefault="00A903BB">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5958899" w:history="1">
            <w:r w:rsidRPr="00B427DB">
              <w:rPr>
                <w:rStyle w:val="Hyperlink"/>
                <w:noProof/>
              </w:rPr>
              <w:t>5.5.2 Deployment steps</w:t>
            </w:r>
            <w:r>
              <w:rPr>
                <w:noProof/>
              </w:rPr>
              <w:tab/>
            </w:r>
            <w:r>
              <w:rPr>
                <w:noProof/>
              </w:rPr>
              <w:fldChar w:fldCharType="begin"/>
            </w:r>
            <w:r>
              <w:rPr>
                <w:noProof/>
              </w:rPr>
              <w:instrText xml:space="preserve"> PAGEREF _Toc235958899 \h </w:instrText>
            </w:r>
            <w:r>
              <w:rPr>
                <w:noProof/>
              </w:rPr>
            </w:r>
            <w:r>
              <w:rPr>
                <w:noProof/>
              </w:rPr>
              <w:fldChar w:fldCharType="separate"/>
            </w:r>
            <w:r>
              <w:rPr>
                <w:noProof/>
              </w:rPr>
              <w:t>11</w:t>
            </w:r>
            <w:r>
              <w:rPr>
                <w:noProof/>
              </w:rPr>
              <w:fldChar w:fldCharType="end"/>
            </w:r>
          </w:hyperlink>
        </w:p>
        <w:p w14:paraId="21040404" w14:textId="221C8060" w:rsidR="00A903BB" w:rsidRDefault="00A903BB">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5958900" w:history="1">
            <w:r w:rsidRPr="00B427DB">
              <w:rPr>
                <w:rStyle w:val="Hyperlink"/>
                <w:noProof/>
              </w:rPr>
              <w:t>5.5.3 Limitations to plan around</w:t>
            </w:r>
            <w:r>
              <w:rPr>
                <w:noProof/>
              </w:rPr>
              <w:tab/>
            </w:r>
            <w:r>
              <w:rPr>
                <w:noProof/>
              </w:rPr>
              <w:fldChar w:fldCharType="begin"/>
            </w:r>
            <w:r>
              <w:rPr>
                <w:noProof/>
              </w:rPr>
              <w:instrText xml:space="preserve"> PAGEREF _Toc235958900 \h </w:instrText>
            </w:r>
            <w:r>
              <w:rPr>
                <w:noProof/>
              </w:rPr>
            </w:r>
            <w:r>
              <w:rPr>
                <w:noProof/>
              </w:rPr>
              <w:fldChar w:fldCharType="separate"/>
            </w:r>
            <w:r>
              <w:rPr>
                <w:noProof/>
              </w:rPr>
              <w:t>12</w:t>
            </w:r>
            <w:r>
              <w:rPr>
                <w:noProof/>
              </w:rPr>
              <w:fldChar w:fldCharType="end"/>
            </w:r>
          </w:hyperlink>
        </w:p>
        <w:p w14:paraId="321AD28A" w14:textId="4EF89984" w:rsidR="00A903BB" w:rsidRDefault="00A903B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5958901" w:history="1">
            <w:r w:rsidRPr="00B427DB">
              <w:rPr>
                <w:rStyle w:val="Hyperlink"/>
                <w:noProof/>
              </w:rPr>
              <w:t>6. Building and Assigning a Golden Image for the Linux Distribution</w:t>
            </w:r>
            <w:r>
              <w:rPr>
                <w:noProof/>
              </w:rPr>
              <w:tab/>
            </w:r>
            <w:r>
              <w:rPr>
                <w:noProof/>
              </w:rPr>
              <w:fldChar w:fldCharType="begin"/>
            </w:r>
            <w:r>
              <w:rPr>
                <w:noProof/>
              </w:rPr>
              <w:instrText xml:space="preserve"> PAGEREF _Toc235958901 \h </w:instrText>
            </w:r>
            <w:r>
              <w:rPr>
                <w:noProof/>
              </w:rPr>
            </w:r>
            <w:r>
              <w:rPr>
                <w:noProof/>
              </w:rPr>
              <w:fldChar w:fldCharType="separate"/>
            </w:r>
            <w:r>
              <w:rPr>
                <w:noProof/>
              </w:rPr>
              <w:t>12</w:t>
            </w:r>
            <w:r>
              <w:rPr>
                <w:noProof/>
              </w:rPr>
              <w:fldChar w:fldCharType="end"/>
            </w:r>
          </w:hyperlink>
        </w:p>
        <w:p w14:paraId="4A0BBDBE" w14:textId="00896A7B"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902" w:history="1">
            <w:r w:rsidRPr="00B427DB">
              <w:rPr>
                <w:rStyle w:val="Hyperlink"/>
                <w:noProof/>
              </w:rPr>
              <w:t>6.1 Build environment</w:t>
            </w:r>
            <w:r>
              <w:rPr>
                <w:noProof/>
              </w:rPr>
              <w:tab/>
            </w:r>
            <w:r>
              <w:rPr>
                <w:noProof/>
              </w:rPr>
              <w:fldChar w:fldCharType="begin"/>
            </w:r>
            <w:r>
              <w:rPr>
                <w:noProof/>
              </w:rPr>
              <w:instrText xml:space="preserve"> PAGEREF _Toc235958902 \h </w:instrText>
            </w:r>
            <w:r>
              <w:rPr>
                <w:noProof/>
              </w:rPr>
            </w:r>
            <w:r>
              <w:rPr>
                <w:noProof/>
              </w:rPr>
              <w:fldChar w:fldCharType="separate"/>
            </w:r>
            <w:r>
              <w:rPr>
                <w:noProof/>
              </w:rPr>
              <w:t>12</w:t>
            </w:r>
            <w:r>
              <w:rPr>
                <w:noProof/>
              </w:rPr>
              <w:fldChar w:fldCharType="end"/>
            </w:r>
          </w:hyperlink>
        </w:p>
        <w:p w14:paraId="3F7AF20C" w14:textId="0918F022"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903" w:history="1">
            <w:r w:rsidRPr="00B427DB">
              <w:rPr>
                <w:rStyle w:val="Hyperlink"/>
                <w:noProof/>
              </w:rPr>
              <w:t>6.2 Harden and configure the image</w:t>
            </w:r>
            <w:r>
              <w:rPr>
                <w:noProof/>
              </w:rPr>
              <w:tab/>
            </w:r>
            <w:r>
              <w:rPr>
                <w:noProof/>
              </w:rPr>
              <w:fldChar w:fldCharType="begin"/>
            </w:r>
            <w:r>
              <w:rPr>
                <w:noProof/>
              </w:rPr>
              <w:instrText xml:space="preserve"> PAGEREF _Toc235958903 \h </w:instrText>
            </w:r>
            <w:r>
              <w:rPr>
                <w:noProof/>
              </w:rPr>
            </w:r>
            <w:r>
              <w:rPr>
                <w:noProof/>
              </w:rPr>
              <w:fldChar w:fldCharType="separate"/>
            </w:r>
            <w:r>
              <w:rPr>
                <w:noProof/>
              </w:rPr>
              <w:t>12</w:t>
            </w:r>
            <w:r>
              <w:rPr>
                <w:noProof/>
              </w:rPr>
              <w:fldChar w:fldCharType="end"/>
            </w:r>
          </w:hyperlink>
        </w:p>
        <w:p w14:paraId="6AA48FE5" w14:textId="32013BD5"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904" w:history="1">
            <w:r w:rsidRPr="00B427DB">
              <w:rPr>
                <w:rStyle w:val="Hyperlink"/>
                <w:noProof/>
              </w:rPr>
              <w:t>6.3 Export, distribute, and version the image</w:t>
            </w:r>
            <w:r>
              <w:rPr>
                <w:noProof/>
              </w:rPr>
              <w:tab/>
            </w:r>
            <w:r>
              <w:rPr>
                <w:noProof/>
              </w:rPr>
              <w:fldChar w:fldCharType="begin"/>
            </w:r>
            <w:r>
              <w:rPr>
                <w:noProof/>
              </w:rPr>
              <w:instrText xml:space="preserve"> PAGEREF _Toc235958904 \h </w:instrText>
            </w:r>
            <w:r>
              <w:rPr>
                <w:noProof/>
              </w:rPr>
            </w:r>
            <w:r>
              <w:rPr>
                <w:noProof/>
              </w:rPr>
              <w:fldChar w:fldCharType="separate"/>
            </w:r>
            <w:r>
              <w:rPr>
                <w:noProof/>
              </w:rPr>
              <w:t>13</w:t>
            </w:r>
            <w:r>
              <w:rPr>
                <w:noProof/>
              </w:rPr>
              <w:fldChar w:fldCharType="end"/>
            </w:r>
          </w:hyperlink>
        </w:p>
        <w:p w14:paraId="463146B7" w14:textId="4DC2E51C"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905" w:history="1">
            <w:r w:rsidRPr="00B427DB">
              <w:rPr>
                <w:rStyle w:val="Hyperlink"/>
                <w:noProof/>
              </w:rPr>
              <w:t>6.4 Assignment</w:t>
            </w:r>
            <w:r>
              <w:rPr>
                <w:noProof/>
              </w:rPr>
              <w:tab/>
            </w:r>
            <w:r>
              <w:rPr>
                <w:noProof/>
              </w:rPr>
              <w:fldChar w:fldCharType="begin"/>
            </w:r>
            <w:r>
              <w:rPr>
                <w:noProof/>
              </w:rPr>
              <w:instrText xml:space="preserve"> PAGEREF _Toc235958905 \h </w:instrText>
            </w:r>
            <w:r>
              <w:rPr>
                <w:noProof/>
              </w:rPr>
            </w:r>
            <w:r>
              <w:rPr>
                <w:noProof/>
              </w:rPr>
              <w:fldChar w:fldCharType="separate"/>
            </w:r>
            <w:r>
              <w:rPr>
                <w:noProof/>
              </w:rPr>
              <w:t>13</w:t>
            </w:r>
            <w:r>
              <w:rPr>
                <w:noProof/>
              </w:rPr>
              <w:fldChar w:fldCharType="end"/>
            </w:r>
          </w:hyperlink>
        </w:p>
        <w:p w14:paraId="6B72C45A" w14:textId="4417AE05" w:rsidR="00A903BB" w:rsidRDefault="00A903B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5958906" w:history="1">
            <w:r w:rsidRPr="00B427DB">
              <w:rPr>
                <w:rStyle w:val="Hyperlink"/>
                <w:noProof/>
              </w:rPr>
              <w:t>7. Restricting Root Access Inside the WSL VM</w:t>
            </w:r>
            <w:r>
              <w:rPr>
                <w:noProof/>
              </w:rPr>
              <w:tab/>
            </w:r>
            <w:r>
              <w:rPr>
                <w:noProof/>
              </w:rPr>
              <w:fldChar w:fldCharType="begin"/>
            </w:r>
            <w:r>
              <w:rPr>
                <w:noProof/>
              </w:rPr>
              <w:instrText xml:space="preserve"> PAGEREF _Toc235958906 \h </w:instrText>
            </w:r>
            <w:r>
              <w:rPr>
                <w:noProof/>
              </w:rPr>
            </w:r>
            <w:r>
              <w:rPr>
                <w:noProof/>
              </w:rPr>
              <w:fldChar w:fldCharType="separate"/>
            </w:r>
            <w:r>
              <w:rPr>
                <w:noProof/>
              </w:rPr>
              <w:t>13</w:t>
            </w:r>
            <w:r>
              <w:rPr>
                <w:noProof/>
              </w:rPr>
              <w:fldChar w:fldCharType="end"/>
            </w:r>
          </w:hyperlink>
        </w:p>
        <w:p w14:paraId="2CE3A3C9" w14:textId="39052441"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907" w:history="1">
            <w:r w:rsidRPr="00B427DB">
              <w:rPr>
                <w:rStyle w:val="Hyperlink"/>
                <w:noProof/>
              </w:rPr>
              <w:t>7.1 What can be controlled</w:t>
            </w:r>
            <w:r>
              <w:rPr>
                <w:noProof/>
              </w:rPr>
              <w:tab/>
            </w:r>
            <w:r>
              <w:rPr>
                <w:noProof/>
              </w:rPr>
              <w:fldChar w:fldCharType="begin"/>
            </w:r>
            <w:r>
              <w:rPr>
                <w:noProof/>
              </w:rPr>
              <w:instrText xml:space="preserve"> PAGEREF _Toc235958907 \h </w:instrText>
            </w:r>
            <w:r>
              <w:rPr>
                <w:noProof/>
              </w:rPr>
            </w:r>
            <w:r>
              <w:rPr>
                <w:noProof/>
              </w:rPr>
              <w:fldChar w:fldCharType="separate"/>
            </w:r>
            <w:r>
              <w:rPr>
                <w:noProof/>
              </w:rPr>
              <w:t>13</w:t>
            </w:r>
            <w:r>
              <w:rPr>
                <w:noProof/>
              </w:rPr>
              <w:fldChar w:fldCharType="end"/>
            </w:r>
          </w:hyperlink>
        </w:p>
        <w:p w14:paraId="340F2FDC" w14:textId="384C1EF8"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908" w:history="1">
            <w:r w:rsidRPr="00B427DB">
              <w:rPr>
                <w:rStyle w:val="Hyperlink"/>
                <w:noProof/>
              </w:rPr>
              <w:t>7.2 What cannot be controlled</w:t>
            </w:r>
            <w:r>
              <w:rPr>
                <w:noProof/>
              </w:rPr>
              <w:tab/>
            </w:r>
            <w:r>
              <w:rPr>
                <w:noProof/>
              </w:rPr>
              <w:fldChar w:fldCharType="begin"/>
            </w:r>
            <w:r>
              <w:rPr>
                <w:noProof/>
              </w:rPr>
              <w:instrText xml:space="preserve"> PAGEREF _Toc235958908 \h </w:instrText>
            </w:r>
            <w:r>
              <w:rPr>
                <w:noProof/>
              </w:rPr>
            </w:r>
            <w:r>
              <w:rPr>
                <w:noProof/>
              </w:rPr>
              <w:fldChar w:fldCharType="separate"/>
            </w:r>
            <w:r>
              <w:rPr>
                <w:noProof/>
              </w:rPr>
              <w:t>14</w:t>
            </w:r>
            <w:r>
              <w:rPr>
                <w:noProof/>
              </w:rPr>
              <w:fldChar w:fldCharType="end"/>
            </w:r>
          </w:hyperlink>
        </w:p>
        <w:p w14:paraId="45ABDC98" w14:textId="3135C1CF"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909" w:history="1">
            <w:r w:rsidRPr="00B427DB">
              <w:rPr>
                <w:rStyle w:val="Hyperlink"/>
                <w:noProof/>
              </w:rPr>
              <w:t>7.3 Recommended posture</w:t>
            </w:r>
            <w:r>
              <w:rPr>
                <w:noProof/>
              </w:rPr>
              <w:tab/>
            </w:r>
            <w:r>
              <w:rPr>
                <w:noProof/>
              </w:rPr>
              <w:fldChar w:fldCharType="begin"/>
            </w:r>
            <w:r>
              <w:rPr>
                <w:noProof/>
              </w:rPr>
              <w:instrText xml:space="preserve"> PAGEREF _Toc235958909 \h </w:instrText>
            </w:r>
            <w:r>
              <w:rPr>
                <w:noProof/>
              </w:rPr>
            </w:r>
            <w:r>
              <w:rPr>
                <w:noProof/>
              </w:rPr>
              <w:fldChar w:fldCharType="separate"/>
            </w:r>
            <w:r>
              <w:rPr>
                <w:noProof/>
              </w:rPr>
              <w:t>14</w:t>
            </w:r>
            <w:r>
              <w:rPr>
                <w:noProof/>
              </w:rPr>
              <w:fldChar w:fldCharType="end"/>
            </w:r>
          </w:hyperlink>
        </w:p>
        <w:p w14:paraId="6D3A8C9B" w14:textId="4A8B4E31"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910" w:history="1">
            <w:r w:rsidRPr="00B427DB">
              <w:rPr>
                <w:rStyle w:val="Hyperlink"/>
                <w:noProof/>
              </w:rPr>
              <w:t>7.4 Enabling Microsoft Defender for Endpoint monitoring inside WSL</w:t>
            </w:r>
            <w:r>
              <w:rPr>
                <w:noProof/>
              </w:rPr>
              <w:tab/>
            </w:r>
            <w:r>
              <w:rPr>
                <w:noProof/>
              </w:rPr>
              <w:fldChar w:fldCharType="begin"/>
            </w:r>
            <w:r>
              <w:rPr>
                <w:noProof/>
              </w:rPr>
              <w:instrText xml:space="preserve"> PAGEREF _Toc235958910 \h </w:instrText>
            </w:r>
            <w:r>
              <w:rPr>
                <w:noProof/>
              </w:rPr>
            </w:r>
            <w:r>
              <w:rPr>
                <w:noProof/>
              </w:rPr>
              <w:fldChar w:fldCharType="separate"/>
            </w:r>
            <w:r>
              <w:rPr>
                <w:noProof/>
              </w:rPr>
              <w:t>14</w:t>
            </w:r>
            <w:r>
              <w:rPr>
                <w:noProof/>
              </w:rPr>
              <w:fldChar w:fldCharType="end"/>
            </w:r>
          </w:hyperlink>
        </w:p>
        <w:p w14:paraId="7A310AE5" w14:textId="00618B27" w:rsidR="00A903BB" w:rsidRDefault="00A903B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5958911" w:history="1">
            <w:r w:rsidRPr="00B427DB">
              <w:rPr>
                <w:rStyle w:val="Hyperlink"/>
                <w:noProof/>
              </w:rPr>
              <w:t>8. Endpoint Management of the Linux Guest OS (Patching, Policy, Monitoring)</w:t>
            </w:r>
            <w:r>
              <w:rPr>
                <w:noProof/>
              </w:rPr>
              <w:tab/>
            </w:r>
            <w:r>
              <w:rPr>
                <w:noProof/>
              </w:rPr>
              <w:fldChar w:fldCharType="begin"/>
            </w:r>
            <w:r>
              <w:rPr>
                <w:noProof/>
              </w:rPr>
              <w:instrText xml:space="preserve"> PAGEREF _Toc235958911 \h </w:instrText>
            </w:r>
            <w:r>
              <w:rPr>
                <w:noProof/>
              </w:rPr>
            </w:r>
            <w:r>
              <w:rPr>
                <w:noProof/>
              </w:rPr>
              <w:fldChar w:fldCharType="separate"/>
            </w:r>
            <w:r>
              <w:rPr>
                <w:noProof/>
              </w:rPr>
              <w:t>14</w:t>
            </w:r>
            <w:r>
              <w:rPr>
                <w:noProof/>
              </w:rPr>
              <w:fldChar w:fldCharType="end"/>
            </w:r>
          </w:hyperlink>
        </w:p>
        <w:p w14:paraId="467BE54F" w14:textId="38A1D7A1"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912" w:history="1">
            <w:r w:rsidRPr="00B427DB">
              <w:rPr>
                <w:rStyle w:val="Hyperlink"/>
                <w:noProof/>
              </w:rPr>
              <w:t>8.1 Recommended combination</w:t>
            </w:r>
            <w:r>
              <w:rPr>
                <w:noProof/>
              </w:rPr>
              <w:tab/>
            </w:r>
            <w:r>
              <w:rPr>
                <w:noProof/>
              </w:rPr>
              <w:fldChar w:fldCharType="begin"/>
            </w:r>
            <w:r>
              <w:rPr>
                <w:noProof/>
              </w:rPr>
              <w:instrText xml:space="preserve"> PAGEREF _Toc235958912 \h </w:instrText>
            </w:r>
            <w:r>
              <w:rPr>
                <w:noProof/>
              </w:rPr>
            </w:r>
            <w:r>
              <w:rPr>
                <w:noProof/>
              </w:rPr>
              <w:fldChar w:fldCharType="separate"/>
            </w:r>
            <w:r>
              <w:rPr>
                <w:noProof/>
              </w:rPr>
              <w:t>14</w:t>
            </w:r>
            <w:r>
              <w:rPr>
                <w:noProof/>
              </w:rPr>
              <w:fldChar w:fldCharType="end"/>
            </w:r>
          </w:hyperlink>
        </w:p>
        <w:p w14:paraId="1A18D3C1" w14:textId="51068276"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913" w:history="1">
            <w:r w:rsidRPr="00B427DB">
              <w:rPr>
                <w:rStyle w:val="Hyperlink"/>
                <w:noProof/>
              </w:rPr>
              <w:t>8.2 Why not rely on Windows tooling alone</w:t>
            </w:r>
            <w:r>
              <w:rPr>
                <w:noProof/>
              </w:rPr>
              <w:tab/>
            </w:r>
            <w:r>
              <w:rPr>
                <w:noProof/>
              </w:rPr>
              <w:fldChar w:fldCharType="begin"/>
            </w:r>
            <w:r>
              <w:rPr>
                <w:noProof/>
              </w:rPr>
              <w:instrText xml:space="preserve"> PAGEREF _Toc235958913 \h </w:instrText>
            </w:r>
            <w:r>
              <w:rPr>
                <w:noProof/>
              </w:rPr>
            </w:r>
            <w:r>
              <w:rPr>
                <w:noProof/>
              </w:rPr>
              <w:fldChar w:fldCharType="separate"/>
            </w:r>
            <w:r>
              <w:rPr>
                <w:noProof/>
              </w:rPr>
              <w:t>15</w:t>
            </w:r>
            <w:r>
              <w:rPr>
                <w:noProof/>
              </w:rPr>
              <w:fldChar w:fldCharType="end"/>
            </w:r>
          </w:hyperlink>
        </w:p>
        <w:p w14:paraId="4580549A" w14:textId="69D590C8"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914" w:history="1">
            <w:r w:rsidRPr="00B427DB">
              <w:rPr>
                <w:rStyle w:val="Hyperlink"/>
                <w:noProof/>
              </w:rPr>
              <w:t>8.3 Implementation outline</w:t>
            </w:r>
            <w:r>
              <w:rPr>
                <w:noProof/>
              </w:rPr>
              <w:tab/>
            </w:r>
            <w:r>
              <w:rPr>
                <w:noProof/>
              </w:rPr>
              <w:fldChar w:fldCharType="begin"/>
            </w:r>
            <w:r>
              <w:rPr>
                <w:noProof/>
              </w:rPr>
              <w:instrText xml:space="preserve"> PAGEREF _Toc235958914 \h </w:instrText>
            </w:r>
            <w:r>
              <w:rPr>
                <w:noProof/>
              </w:rPr>
            </w:r>
            <w:r>
              <w:rPr>
                <w:noProof/>
              </w:rPr>
              <w:fldChar w:fldCharType="separate"/>
            </w:r>
            <w:r>
              <w:rPr>
                <w:noProof/>
              </w:rPr>
              <w:t>15</w:t>
            </w:r>
            <w:r>
              <w:rPr>
                <w:noProof/>
              </w:rPr>
              <w:fldChar w:fldCharType="end"/>
            </w:r>
          </w:hyperlink>
        </w:p>
        <w:p w14:paraId="673A6857" w14:textId="0DC911E9"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915" w:history="1">
            <w:r w:rsidRPr="00B427DB">
              <w:rPr>
                <w:rStyle w:val="Hyperlink"/>
                <w:noProof/>
              </w:rPr>
              <w:t>8.4 Reporting and audit</w:t>
            </w:r>
            <w:r>
              <w:rPr>
                <w:noProof/>
              </w:rPr>
              <w:tab/>
            </w:r>
            <w:r>
              <w:rPr>
                <w:noProof/>
              </w:rPr>
              <w:fldChar w:fldCharType="begin"/>
            </w:r>
            <w:r>
              <w:rPr>
                <w:noProof/>
              </w:rPr>
              <w:instrText xml:space="preserve"> PAGEREF _Toc235958915 \h </w:instrText>
            </w:r>
            <w:r>
              <w:rPr>
                <w:noProof/>
              </w:rPr>
            </w:r>
            <w:r>
              <w:rPr>
                <w:noProof/>
              </w:rPr>
              <w:fldChar w:fldCharType="separate"/>
            </w:r>
            <w:r>
              <w:rPr>
                <w:noProof/>
              </w:rPr>
              <w:t>15</w:t>
            </w:r>
            <w:r>
              <w:rPr>
                <w:noProof/>
              </w:rPr>
              <w:fldChar w:fldCharType="end"/>
            </w:r>
          </w:hyperlink>
        </w:p>
        <w:p w14:paraId="46C1CDFD" w14:textId="0308F5BC" w:rsidR="00A903BB" w:rsidRDefault="00A903B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5958916" w:history="1">
            <w:r w:rsidRPr="00B427DB">
              <w:rPr>
                <w:rStyle w:val="Hyperlink"/>
                <w:noProof/>
              </w:rPr>
              <w:t>10. Cisco Secure Access (SSE) Interoperability with WSL2</w:t>
            </w:r>
            <w:r>
              <w:rPr>
                <w:noProof/>
              </w:rPr>
              <w:tab/>
            </w:r>
            <w:r>
              <w:rPr>
                <w:noProof/>
              </w:rPr>
              <w:fldChar w:fldCharType="begin"/>
            </w:r>
            <w:r>
              <w:rPr>
                <w:noProof/>
              </w:rPr>
              <w:instrText xml:space="preserve"> PAGEREF _Toc235958916 \h </w:instrText>
            </w:r>
            <w:r>
              <w:rPr>
                <w:noProof/>
              </w:rPr>
            </w:r>
            <w:r>
              <w:rPr>
                <w:noProof/>
              </w:rPr>
              <w:fldChar w:fldCharType="separate"/>
            </w:r>
            <w:r>
              <w:rPr>
                <w:noProof/>
              </w:rPr>
              <w:t>15</w:t>
            </w:r>
            <w:r>
              <w:rPr>
                <w:noProof/>
              </w:rPr>
              <w:fldChar w:fldCharType="end"/>
            </w:r>
          </w:hyperlink>
        </w:p>
        <w:p w14:paraId="14082A78" w14:textId="556B4D91"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917" w:history="1">
            <w:r w:rsidRPr="00B427DB">
              <w:rPr>
                <w:rStyle w:val="Hyperlink"/>
                <w:noProof/>
              </w:rPr>
              <w:t>10.1 How Cisco Secure Access enforces policy (relevant mechanics)</w:t>
            </w:r>
            <w:r>
              <w:rPr>
                <w:noProof/>
              </w:rPr>
              <w:tab/>
            </w:r>
            <w:r>
              <w:rPr>
                <w:noProof/>
              </w:rPr>
              <w:fldChar w:fldCharType="begin"/>
            </w:r>
            <w:r>
              <w:rPr>
                <w:noProof/>
              </w:rPr>
              <w:instrText xml:space="preserve"> PAGEREF _Toc235958917 \h </w:instrText>
            </w:r>
            <w:r>
              <w:rPr>
                <w:noProof/>
              </w:rPr>
            </w:r>
            <w:r>
              <w:rPr>
                <w:noProof/>
              </w:rPr>
              <w:fldChar w:fldCharType="separate"/>
            </w:r>
            <w:r>
              <w:rPr>
                <w:noProof/>
              </w:rPr>
              <w:t>16</w:t>
            </w:r>
            <w:r>
              <w:rPr>
                <w:noProof/>
              </w:rPr>
              <w:fldChar w:fldCharType="end"/>
            </w:r>
          </w:hyperlink>
        </w:p>
        <w:p w14:paraId="185202FB" w14:textId="564A44E5"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918" w:history="1">
            <w:r w:rsidRPr="00B427DB">
              <w:rPr>
                <w:rStyle w:val="Hyperlink"/>
                <w:noProof/>
              </w:rPr>
              <w:t>10.2 The specific risk for this environment</w:t>
            </w:r>
            <w:r>
              <w:rPr>
                <w:noProof/>
              </w:rPr>
              <w:tab/>
            </w:r>
            <w:r>
              <w:rPr>
                <w:noProof/>
              </w:rPr>
              <w:fldChar w:fldCharType="begin"/>
            </w:r>
            <w:r>
              <w:rPr>
                <w:noProof/>
              </w:rPr>
              <w:instrText xml:space="preserve"> PAGEREF _Toc235958918 \h </w:instrText>
            </w:r>
            <w:r>
              <w:rPr>
                <w:noProof/>
              </w:rPr>
            </w:r>
            <w:r>
              <w:rPr>
                <w:noProof/>
              </w:rPr>
              <w:fldChar w:fldCharType="separate"/>
            </w:r>
            <w:r>
              <w:rPr>
                <w:noProof/>
              </w:rPr>
              <w:t>16</w:t>
            </w:r>
            <w:r>
              <w:rPr>
                <w:noProof/>
              </w:rPr>
              <w:fldChar w:fldCharType="end"/>
            </w:r>
          </w:hyperlink>
        </w:p>
        <w:p w14:paraId="1D49124E" w14:textId="4D551939"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919" w:history="1">
            <w:r w:rsidRPr="00B427DB">
              <w:rPr>
                <w:rStyle w:val="Hyperlink"/>
                <w:noProof/>
              </w:rPr>
              <w:t>10.3 Required configuration</w:t>
            </w:r>
            <w:r>
              <w:rPr>
                <w:noProof/>
              </w:rPr>
              <w:tab/>
            </w:r>
            <w:r>
              <w:rPr>
                <w:noProof/>
              </w:rPr>
              <w:fldChar w:fldCharType="begin"/>
            </w:r>
            <w:r>
              <w:rPr>
                <w:noProof/>
              </w:rPr>
              <w:instrText xml:space="preserve"> PAGEREF _Toc235958919 \h </w:instrText>
            </w:r>
            <w:r>
              <w:rPr>
                <w:noProof/>
              </w:rPr>
            </w:r>
            <w:r>
              <w:rPr>
                <w:noProof/>
              </w:rPr>
              <w:fldChar w:fldCharType="separate"/>
            </w:r>
            <w:r>
              <w:rPr>
                <w:noProof/>
              </w:rPr>
              <w:t>16</w:t>
            </w:r>
            <w:r>
              <w:rPr>
                <w:noProof/>
              </w:rPr>
              <w:fldChar w:fldCharType="end"/>
            </w:r>
          </w:hyperlink>
        </w:p>
        <w:p w14:paraId="174FF9E1" w14:textId="51667D22"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920" w:history="1">
            <w:r w:rsidRPr="00B427DB">
              <w:rPr>
                <w:rStyle w:val="Hyperlink"/>
                <w:noProof/>
              </w:rPr>
              <w:t>10.4 Version prerequisite – an important limitation</w:t>
            </w:r>
            <w:r>
              <w:rPr>
                <w:noProof/>
              </w:rPr>
              <w:tab/>
            </w:r>
            <w:r>
              <w:rPr>
                <w:noProof/>
              </w:rPr>
              <w:fldChar w:fldCharType="begin"/>
            </w:r>
            <w:r>
              <w:rPr>
                <w:noProof/>
              </w:rPr>
              <w:instrText xml:space="preserve"> PAGEREF _Toc235958920 \h </w:instrText>
            </w:r>
            <w:r>
              <w:rPr>
                <w:noProof/>
              </w:rPr>
            </w:r>
            <w:r>
              <w:rPr>
                <w:noProof/>
              </w:rPr>
              <w:fldChar w:fldCharType="separate"/>
            </w:r>
            <w:r>
              <w:rPr>
                <w:noProof/>
              </w:rPr>
              <w:t>16</w:t>
            </w:r>
            <w:r>
              <w:rPr>
                <w:noProof/>
              </w:rPr>
              <w:fldChar w:fldCharType="end"/>
            </w:r>
          </w:hyperlink>
        </w:p>
        <w:p w14:paraId="7231E169" w14:textId="7334A23A"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921" w:history="1">
            <w:r w:rsidRPr="00B427DB">
              <w:rPr>
                <w:rStyle w:val="Hyperlink"/>
                <w:noProof/>
              </w:rPr>
              <w:t>10.5 IPv6 caution</w:t>
            </w:r>
            <w:r>
              <w:rPr>
                <w:noProof/>
              </w:rPr>
              <w:tab/>
            </w:r>
            <w:r>
              <w:rPr>
                <w:noProof/>
              </w:rPr>
              <w:fldChar w:fldCharType="begin"/>
            </w:r>
            <w:r>
              <w:rPr>
                <w:noProof/>
              </w:rPr>
              <w:instrText xml:space="preserve"> PAGEREF _Toc235958921 \h </w:instrText>
            </w:r>
            <w:r>
              <w:rPr>
                <w:noProof/>
              </w:rPr>
            </w:r>
            <w:r>
              <w:rPr>
                <w:noProof/>
              </w:rPr>
              <w:fldChar w:fldCharType="separate"/>
            </w:r>
            <w:r>
              <w:rPr>
                <w:noProof/>
              </w:rPr>
              <w:t>17</w:t>
            </w:r>
            <w:r>
              <w:rPr>
                <w:noProof/>
              </w:rPr>
              <w:fldChar w:fldCharType="end"/>
            </w:r>
          </w:hyperlink>
        </w:p>
        <w:p w14:paraId="7EA16D94" w14:textId="555D2E82"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922" w:history="1">
            <w:r w:rsidRPr="00B427DB">
              <w:rPr>
                <w:rStyle w:val="Hyperlink"/>
                <w:noProof/>
              </w:rPr>
              <w:t>10.6 Verification steps (add to golden image validation, Section 6.3)</w:t>
            </w:r>
            <w:r>
              <w:rPr>
                <w:noProof/>
              </w:rPr>
              <w:tab/>
            </w:r>
            <w:r>
              <w:rPr>
                <w:noProof/>
              </w:rPr>
              <w:fldChar w:fldCharType="begin"/>
            </w:r>
            <w:r>
              <w:rPr>
                <w:noProof/>
              </w:rPr>
              <w:instrText xml:space="preserve"> PAGEREF _Toc235958922 \h </w:instrText>
            </w:r>
            <w:r>
              <w:rPr>
                <w:noProof/>
              </w:rPr>
            </w:r>
            <w:r>
              <w:rPr>
                <w:noProof/>
              </w:rPr>
              <w:fldChar w:fldCharType="separate"/>
            </w:r>
            <w:r>
              <w:rPr>
                <w:noProof/>
              </w:rPr>
              <w:t>17</w:t>
            </w:r>
            <w:r>
              <w:rPr>
                <w:noProof/>
              </w:rPr>
              <w:fldChar w:fldCharType="end"/>
            </w:r>
          </w:hyperlink>
        </w:p>
        <w:p w14:paraId="11F5D176" w14:textId="65B0BB2A"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923" w:history="1">
            <w:r w:rsidRPr="00B427DB">
              <w:rPr>
                <w:rStyle w:val="Hyperlink"/>
                <w:noProof/>
              </w:rPr>
              <w:t>10.7 If the Zero Trust Access (ZTA) module is enabled in future</w:t>
            </w:r>
            <w:r>
              <w:rPr>
                <w:noProof/>
              </w:rPr>
              <w:tab/>
            </w:r>
            <w:r>
              <w:rPr>
                <w:noProof/>
              </w:rPr>
              <w:fldChar w:fldCharType="begin"/>
            </w:r>
            <w:r>
              <w:rPr>
                <w:noProof/>
              </w:rPr>
              <w:instrText xml:space="preserve"> PAGEREF _Toc235958923 \h </w:instrText>
            </w:r>
            <w:r>
              <w:rPr>
                <w:noProof/>
              </w:rPr>
            </w:r>
            <w:r>
              <w:rPr>
                <w:noProof/>
              </w:rPr>
              <w:fldChar w:fldCharType="separate"/>
            </w:r>
            <w:r>
              <w:rPr>
                <w:noProof/>
              </w:rPr>
              <w:t>17</w:t>
            </w:r>
            <w:r>
              <w:rPr>
                <w:noProof/>
              </w:rPr>
              <w:fldChar w:fldCharType="end"/>
            </w:r>
          </w:hyperlink>
        </w:p>
        <w:p w14:paraId="1E7157BD" w14:textId="22BEAD71" w:rsidR="00A903BB" w:rsidRDefault="00A903B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5958924" w:history="1">
            <w:r w:rsidRPr="00B427DB">
              <w:rPr>
                <w:rStyle w:val="Hyperlink"/>
                <w:noProof/>
              </w:rPr>
              <w:t>11. Summary of Residual Risk</w:t>
            </w:r>
            <w:r>
              <w:rPr>
                <w:noProof/>
              </w:rPr>
              <w:tab/>
            </w:r>
            <w:r>
              <w:rPr>
                <w:noProof/>
              </w:rPr>
              <w:fldChar w:fldCharType="begin"/>
            </w:r>
            <w:r>
              <w:rPr>
                <w:noProof/>
              </w:rPr>
              <w:instrText xml:space="preserve"> PAGEREF _Toc235958924 \h </w:instrText>
            </w:r>
            <w:r>
              <w:rPr>
                <w:noProof/>
              </w:rPr>
            </w:r>
            <w:r>
              <w:rPr>
                <w:noProof/>
              </w:rPr>
              <w:fldChar w:fldCharType="separate"/>
            </w:r>
            <w:r>
              <w:rPr>
                <w:noProof/>
              </w:rPr>
              <w:t>17</w:t>
            </w:r>
            <w:r>
              <w:rPr>
                <w:noProof/>
              </w:rPr>
              <w:fldChar w:fldCharType="end"/>
            </w:r>
          </w:hyperlink>
        </w:p>
        <w:p w14:paraId="7D3FA627" w14:textId="7D4865BA" w:rsidR="00A903BB" w:rsidRDefault="00A903B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5958925" w:history="1">
            <w:r w:rsidRPr="00B427DB">
              <w:rPr>
                <w:rStyle w:val="Hyperlink"/>
                <w:noProof/>
              </w:rPr>
              <w:t>12. Emerging Feature to Monitor: WSL Containers (Preview)</w:t>
            </w:r>
            <w:r>
              <w:rPr>
                <w:noProof/>
              </w:rPr>
              <w:tab/>
            </w:r>
            <w:r>
              <w:rPr>
                <w:noProof/>
              </w:rPr>
              <w:fldChar w:fldCharType="begin"/>
            </w:r>
            <w:r>
              <w:rPr>
                <w:noProof/>
              </w:rPr>
              <w:instrText xml:space="preserve"> PAGEREF _Toc235958925 \h </w:instrText>
            </w:r>
            <w:r>
              <w:rPr>
                <w:noProof/>
              </w:rPr>
            </w:r>
            <w:r>
              <w:rPr>
                <w:noProof/>
              </w:rPr>
              <w:fldChar w:fldCharType="separate"/>
            </w:r>
            <w:r>
              <w:rPr>
                <w:noProof/>
              </w:rPr>
              <w:t>18</w:t>
            </w:r>
            <w:r>
              <w:rPr>
                <w:noProof/>
              </w:rPr>
              <w:fldChar w:fldCharType="end"/>
            </w:r>
          </w:hyperlink>
        </w:p>
        <w:p w14:paraId="0DD624BA" w14:textId="33F35FC8"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926" w:history="1">
            <w:r w:rsidRPr="00B427DB">
              <w:rPr>
                <w:rStyle w:val="Hyperlink"/>
                <w:noProof/>
              </w:rPr>
              <w:t>12.1 What it is</w:t>
            </w:r>
            <w:r>
              <w:rPr>
                <w:noProof/>
              </w:rPr>
              <w:tab/>
            </w:r>
            <w:r>
              <w:rPr>
                <w:noProof/>
              </w:rPr>
              <w:fldChar w:fldCharType="begin"/>
            </w:r>
            <w:r>
              <w:rPr>
                <w:noProof/>
              </w:rPr>
              <w:instrText xml:space="preserve"> PAGEREF _Toc235958926 \h </w:instrText>
            </w:r>
            <w:r>
              <w:rPr>
                <w:noProof/>
              </w:rPr>
            </w:r>
            <w:r>
              <w:rPr>
                <w:noProof/>
              </w:rPr>
              <w:fldChar w:fldCharType="separate"/>
            </w:r>
            <w:r>
              <w:rPr>
                <w:noProof/>
              </w:rPr>
              <w:t>18</w:t>
            </w:r>
            <w:r>
              <w:rPr>
                <w:noProof/>
              </w:rPr>
              <w:fldChar w:fldCharType="end"/>
            </w:r>
          </w:hyperlink>
        </w:p>
        <w:p w14:paraId="6B4B9F1A" w14:textId="2E464CF9"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927" w:history="1">
            <w:r w:rsidRPr="00B427DB">
              <w:rPr>
                <w:rStyle w:val="Hyperlink"/>
                <w:noProof/>
              </w:rPr>
              <w:t>12.2 Why it is relevant to this document</w:t>
            </w:r>
            <w:r>
              <w:rPr>
                <w:noProof/>
              </w:rPr>
              <w:tab/>
            </w:r>
            <w:r>
              <w:rPr>
                <w:noProof/>
              </w:rPr>
              <w:fldChar w:fldCharType="begin"/>
            </w:r>
            <w:r>
              <w:rPr>
                <w:noProof/>
              </w:rPr>
              <w:instrText xml:space="preserve"> PAGEREF _Toc235958927 \h </w:instrText>
            </w:r>
            <w:r>
              <w:rPr>
                <w:noProof/>
              </w:rPr>
            </w:r>
            <w:r>
              <w:rPr>
                <w:noProof/>
              </w:rPr>
              <w:fldChar w:fldCharType="separate"/>
            </w:r>
            <w:r>
              <w:rPr>
                <w:noProof/>
              </w:rPr>
              <w:t>18</w:t>
            </w:r>
            <w:r>
              <w:rPr>
                <w:noProof/>
              </w:rPr>
              <w:fldChar w:fldCharType="end"/>
            </w:r>
          </w:hyperlink>
        </w:p>
        <w:p w14:paraId="4F2396BD" w14:textId="5AF2A4C6"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928" w:history="1">
            <w:r w:rsidRPr="00B427DB">
              <w:rPr>
                <w:rStyle w:val="Hyperlink"/>
                <w:noProof/>
              </w:rPr>
              <w:t>12.3 Current maturity – reasons not to adopt yet</w:t>
            </w:r>
            <w:r>
              <w:rPr>
                <w:noProof/>
              </w:rPr>
              <w:tab/>
            </w:r>
            <w:r>
              <w:rPr>
                <w:noProof/>
              </w:rPr>
              <w:fldChar w:fldCharType="begin"/>
            </w:r>
            <w:r>
              <w:rPr>
                <w:noProof/>
              </w:rPr>
              <w:instrText xml:space="preserve"> PAGEREF _Toc235958928 \h </w:instrText>
            </w:r>
            <w:r>
              <w:rPr>
                <w:noProof/>
              </w:rPr>
            </w:r>
            <w:r>
              <w:rPr>
                <w:noProof/>
              </w:rPr>
              <w:fldChar w:fldCharType="separate"/>
            </w:r>
            <w:r>
              <w:rPr>
                <w:noProof/>
              </w:rPr>
              <w:t>19</w:t>
            </w:r>
            <w:r>
              <w:rPr>
                <w:noProof/>
              </w:rPr>
              <w:fldChar w:fldCharType="end"/>
            </w:r>
          </w:hyperlink>
        </w:p>
        <w:p w14:paraId="235AB8E3" w14:textId="359A5692"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929" w:history="1">
            <w:r w:rsidRPr="00B427DB">
              <w:rPr>
                <w:rStyle w:val="Hyperlink"/>
                <w:noProof/>
              </w:rPr>
              <w:t>12.4 Recommended next steps</w:t>
            </w:r>
            <w:r>
              <w:rPr>
                <w:noProof/>
              </w:rPr>
              <w:tab/>
            </w:r>
            <w:r>
              <w:rPr>
                <w:noProof/>
              </w:rPr>
              <w:fldChar w:fldCharType="begin"/>
            </w:r>
            <w:r>
              <w:rPr>
                <w:noProof/>
              </w:rPr>
              <w:instrText xml:space="preserve"> PAGEREF _Toc235958929 \h </w:instrText>
            </w:r>
            <w:r>
              <w:rPr>
                <w:noProof/>
              </w:rPr>
            </w:r>
            <w:r>
              <w:rPr>
                <w:noProof/>
              </w:rPr>
              <w:fldChar w:fldCharType="separate"/>
            </w:r>
            <w:r>
              <w:rPr>
                <w:noProof/>
              </w:rPr>
              <w:t>19</w:t>
            </w:r>
            <w:r>
              <w:rPr>
                <w:noProof/>
              </w:rPr>
              <w:fldChar w:fldCharType="end"/>
            </w:r>
          </w:hyperlink>
        </w:p>
        <w:p w14:paraId="6A73A957" w14:textId="4CACA898" w:rsidR="00A903BB" w:rsidRDefault="00A903B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5958930" w:history="1">
            <w:r w:rsidRPr="00B427DB">
              <w:rPr>
                <w:rStyle w:val="Hyperlink"/>
                <w:noProof/>
              </w:rPr>
              <w:t>Appendix A: Intune Settings Catalog – Full WSL Policy Set</w:t>
            </w:r>
            <w:r>
              <w:rPr>
                <w:noProof/>
              </w:rPr>
              <w:tab/>
            </w:r>
            <w:r>
              <w:rPr>
                <w:noProof/>
              </w:rPr>
              <w:fldChar w:fldCharType="begin"/>
            </w:r>
            <w:r>
              <w:rPr>
                <w:noProof/>
              </w:rPr>
              <w:instrText xml:space="preserve"> PAGEREF _Toc235958930 \h </w:instrText>
            </w:r>
            <w:r>
              <w:rPr>
                <w:noProof/>
              </w:rPr>
            </w:r>
            <w:r>
              <w:rPr>
                <w:noProof/>
              </w:rPr>
              <w:fldChar w:fldCharType="separate"/>
            </w:r>
            <w:r>
              <w:rPr>
                <w:noProof/>
              </w:rPr>
              <w:t>20</w:t>
            </w:r>
            <w:r>
              <w:rPr>
                <w:noProof/>
              </w:rPr>
              <w:fldChar w:fldCharType="end"/>
            </w:r>
          </w:hyperlink>
        </w:p>
        <w:p w14:paraId="72345661" w14:textId="4797D26D" w:rsidR="00A903BB" w:rsidRDefault="00A903B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5958931" w:history="1">
            <w:r w:rsidRPr="00B427DB">
              <w:rPr>
                <w:rStyle w:val="Hyperlink"/>
                <w:noProof/>
              </w:rPr>
              <w:t>Appendix B: Reference Sources</w:t>
            </w:r>
            <w:r>
              <w:rPr>
                <w:noProof/>
              </w:rPr>
              <w:tab/>
            </w:r>
            <w:r>
              <w:rPr>
                <w:noProof/>
              </w:rPr>
              <w:fldChar w:fldCharType="begin"/>
            </w:r>
            <w:r>
              <w:rPr>
                <w:noProof/>
              </w:rPr>
              <w:instrText xml:space="preserve"> PAGEREF _Toc235958931 \h </w:instrText>
            </w:r>
            <w:r>
              <w:rPr>
                <w:noProof/>
              </w:rPr>
            </w:r>
            <w:r>
              <w:rPr>
                <w:noProof/>
              </w:rPr>
              <w:fldChar w:fldCharType="separate"/>
            </w:r>
            <w:r>
              <w:rPr>
                <w:noProof/>
              </w:rPr>
              <w:t>21</w:t>
            </w:r>
            <w:r>
              <w:rPr>
                <w:noProof/>
              </w:rPr>
              <w:fldChar w:fldCharType="end"/>
            </w:r>
          </w:hyperlink>
        </w:p>
        <w:p w14:paraId="5CE2B708" w14:textId="45E3B8DB"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932" w:history="1">
            <w:r w:rsidRPr="00B427DB">
              <w:rPr>
                <w:rStyle w:val="Hyperlink"/>
                <w:noProof/>
              </w:rPr>
              <w:t>Microsoft – WSL, Intune, Defender for Endpoint</w:t>
            </w:r>
            <w:r>
              <w:rPr>
                <w:noProof/>
              </w:rPr>
              <w:tab/>
            </w:r>
            <w:r>
              <w:rPr>
                <w:noProof/>
              </w:rPr>
              <w:fldChar w:fldCharType="begin"/>
            </w:r>
            <w:r>
              <w:rPr>
                <w:noProof/>
              </w:rPr>
              <w:instrText xml:space="preserve"> PAGEREF _Toc235958932 \h </w:instrText>
            </w:r>
            <w:r>
              <w:rPr>
                <w:noProof/>
              </w:rPr>
            </w:r>
            <w:r>
              <w:rPr>
                <w:noProof/>
              </w:rPr>
              <w:fldChar w:fldCharType="separate"/>
            </w:r>
            <w:r>
              <w:rPr>
                <w:noProof/>
              </w:rPr>
              <w:t>21</w:t>
            </w:r>
            <w:r>
              <w:rPr>
                <w:noProof/>
              </w:rPr>
              <w:fldChar w:fldCharType="end"/>
            </w:r>
          </w:hyperlink>
        </w:p>
        <w:p w14:paraId="0094880D" w14:textId="0A6D9E13"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933" w:history="1">
            <w:r w:rsidRPr="00B427DB">
              <w:rPr>
                <w:rStyle w:val="Hyperlink"/>
                <w:noProof/>
              </w:rPr>
              <w:t>Microsoft – WSL Containers (Section 12, emerging feature)</w:t>
            </w:r>
            <w:r>
              <w:rPr>
                <w:noProof/>
              </w:rPr>
              <w:tab/>
            </w:r>
            <w:r>
              <w:rPr>
                <w:noProof/>
              </w:rPr>
              <w:fldChar w:fldCharType="begin"/>
            </w:r>
            <w:r>
              <w:rPr>
                <w:noProof/>
              </w:rPr>
              <w:instrText xml:space="preserve"> PAGEREF _Toc235958933 \h </w:instrText>
            </w:r>
            <w:r>
              <w:rPr>
                <w:noProof/>
              </w:rPr>
            </w:r>
            <w:r>
              <w:rPr>
                <w:noProof/>
              </w:rPr>
              <w:fldChar w:fldCharType="separate"/>
            </w:r>
            <w:r>
              <w:rPr>
                <w:noProof/>
              </w:rPr>
              <w:t>21</w:t>
            </w:r>
            <w:r>
              <w:rPr>
                <w:noProof/>
              </w:rPr>
              <w:fldChar w:fldCharType="end"/>
            </w:r>
          </w:hyperlink>
        </w:p>
        <w:p w14:paraId="5D33FB8A" w14:textId="3C4C1B6A"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934" w:history="1">
            <w:r w:rsidRPr="00B427DB">
              <w:rPr>
                <w:rStyle w:val="Hyperlink"/>
                <w:noProof/>
              </w:rPr>
              <w:t>Cisco – Secure Access / Secure Client (Section 10)</w:t>
            </w:r>
            <w:r>
              <w:rPr>
                <w:noProof/>
              </w:rPr>
              <w:tab/>
            </w:r>
            <w:r>
              <w:rPr>
                <w:noProof/>
              </w:rPr>
              <w:fldChar w:fldCharType="begin"/>
            </w:r>
            <w:r>
              <w:rPr>
                <w:noProof/>
              </w:rPr>
              <w:instrText xml:space="preserve"> PAGEREF _Toc235958934 \h </w:instrText>
            </w:r>
            <w:r>
              <w:rPr>
                <w:noProof/>
              </w:rPr>
            </w:r>
            <w:r>
              <w:rPr>
                <w:noProof/>
              </w:rPr>
              <w:fldChar w:fldCharType="separate"/>
            </w:r>
            <w:r>
              <w:rPr>
                <w:noProof/>
              </w:rPr>
              <w:t>21</w:t>
            </w:r>
            <w:r>
              <w:rPr>
                <w:noProof/>
              </w:rPr>
              <w:fldChar w:fldCharType="end"/>
            </w:r>
          </w:hyperlink>
        </w:p>
        <w:p w14:paraId="2E45CC67" w14:textId="634B3C36" w:rsidR="00A903BB" w:rsidRDefault="00A903B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958935" w:history="1">
            <w:r w:rsidRPr="00B427DB">
              <w:rPr>
                <w:rStyle w:val="Hyperlink"/>
                <w:noProof/>
              </w:rPr>
              <w:t>Free/open-source tooling (Section 8)</w:t>
            </w:r>
            <w:r>
              <w:rPr>
                <w:noProof/>
              </w:rPr>
              <w:tab/>
            </w:r>
            <w:r>
              <w:rPr>
                <w:noProof/>
              </w:rPr>
              <w:fldChar w:fldCharType="begin"/>
            </w:r>
            <w:r>
              <w:rPr>
                <w:noProof/>
              </w:rPr>
              <w:instrText xml:space="preserve"> PAGEREF _Toc235958935 \h </w:instrText>
            </w:r>
            <w:r>
              <w:rPr>
                <w:noProof/>
              </w:rPr>
            </w:r>
            <w:r>
              <w:rPr>
                <w:noProof/>
              </w:rPr>
              <w:fldChar w:fldCharType="separate"/>
            </w:r>
            <w:r>
              <w:rPr>
                <w:noProof/>
              </w:rPr>
              <w:t>21</w:t>
            </w:r>
            <w:r>
              <w:rPr>
                <w:noProof/>
              </w:rPr>
              <w:fldChar w:fldCharType="end"/>
            </w:r>
          </w:hyperlink>
        </w:p>
        <w:p w14:paraId="541C9A08" w14:textId="46BF669B" w:rsidR="00E10EF3" w:rsidRDefault="00E37B19">
          <w:r>
            <w:fldChar w:fldCharType="end"/>
          </w:r>
        </w:p>
      </w:sdtContent>
    </w:sdt>
    <w:p w14:paraId="541C9A09" w14:textId="77777777" w:rsidR="00E10EF3" w:rsidRDefault="00E37B19">
      <w:r>
        <w:br w:type="page"/>
      </w:r>
    </w:p>
    <w:p w14:paraId="541C9A0A" w14:textId="77777777" w:rsidR="00E10EF3" w:rsidRDefault="00E37B19">
      <w:pPr>
        <w:pStyle w:val="Heading1"/>
      </w:pPr>
      <w:bookmarkStart w:id="2" w:name="_Toc235958875"/>
      <w:r>
        <w:lastRenderedPageBreak/>
        <w:t>1. Executive Summary</w:t>
      </w:r>
      <w:bookmarkEnd w:id="2"/>
    </w:p>
    <w:p w14:paraId="541C9A0B" w14:textId="6DD1A195" w:rsidR="00E10EF3" w:rsidRDefault="00E37B19">
      <w:pPr>
        <w:spacing w:after="150"/>
      </w:pPr>
      <w:r>
        <w:t xml:space="preserve">This document assesses the security implications of enabling the Windows Subsystem for Linux (WSL2) on corporate Windows endpoints, given the </w:t>
      </w:r>
      <w:r w:rsidR="0055535E">
        <w:t>Array</w:t>
      </w:r>
      <w:r>
        <w:t>'s existing Microsoft security and management stack: Microsoft Defender for Endpoint (antivirus/EDR), Microsoft Intune (endpoint management), and Microsoft Entra ID (identity and directory services), all licensed under Microsoft 365 Premium on a per-user basis.</w:t>
      </w:r>
    </w:p>
    <w:p w14:paraId="541C9A0C" w14:textId="77777777" w:rsidR="00E10EF3" w:rsidRDefault="00E37B19">
      <w:pPr>
        <w:spacing w:after="150"/>
      </w:pPr>
      <w:r>
        <w:t xml:space="preserve">The assessment concludes that WSL2 can be deployed and operated safely in this environment, but it requires deliberate configuration – it is not secure by default. Several risks have full or partial native mitigations through Intune policy, Microsoft Defender for Endpoint's WSL plugin, and Microsoft Entra-integrated device management. A small number of risks – most notably full prevention of root access inside a user's own WSL instance, and native OS-level patching of the Linux distribution through Windows </w:t>
      </w:r>
      <w:r>
        <w:t>Update – have no complete mitigation today and must be addressed through compensating controls or accepted as residual risk.</w:t>
      </w:r>
    </w:p>
    <w:p w14:paraId="541C9A0D" w14:textId="77777777" w:rsidR="00E10EF3" w:rsidRDefault="00E37B19">
      <w:pPr>
        <w:spacing w:after="150"/>
      </w:pPr>
      <w:r>
        <w:t>This document covers, in order: the risk assessment and mitigation matrix; deployment of WSL2 through Intune (including a path that removes the end-user local-admin requirement); building and distributing an IT-controlled Linux golden image; the limits of restricting root access inside WSL; and ongoing endpoint management (patching, configuration, and security monitoring) of the Linux guest OS, including a recommended free/low-cost tooling combination.</w:t>
      </w:r>
    </w:p>
    <w:p w14:paraId="541C9A0E" w14:textId="77777777" w:rsidR="00E10EF3" w:rsidRDefault="00E37B19">
      <w:pPr>
        <w:pStyle w:val="Heading1"/>
      </w:pPr>
      <w:bookmarkStart w:id="3" w:name="_Toc235958876"/>
      <w:r>
        <w:t>2. Environment Context</w:t>
      </w:r>
      <w:bookmarkEnd w:id="3"/>
    </w:p>
    <w:p w14:paraId="541C9A0F" w14:textId="77777777" w:rsidR="00E10EF3" w:rsidRDefault="00E37B19">
      <w:pPr>
        <w:spacing w:after="150"/>
      </w:pPr>
      <w:r>
        <w:t>This guidance assumes the following existing environment, which materially changes the mitigation options available compared to a generic WSL deployment:</w:t>
      </w:r>
    </w:p>
    <w:p w14:paraId="541C9A10" w14:textId="77777777" w:rsidR="00E10EF3" w:rsidRDefault="00E37B19">
      <w:pPr>
        <w:pStyle w:val="ListParagraph"/>
        <w:numPr>
          <w:ilvl w:val="0"/>
          <w:numId w:val="2"/>
        </w:numPr>
        <w:spacing w:after="80"/>
      </w:pPr>
      <w:r>
        <w:t>Antivirus/EDR: Microsoft Defender for Endpoint (MDE), which has a dedicated, supported WSL plugin for security-event monitoring inside running distributions.</w:t>
      </w:r>
    </w:p>
    <w:p w14:paraId="541C9A11" w14:textId="77777777" w:rsidR="00E10EF3" w:rsidRDefault="00E37B19">
      <w:pPr>
        <w:pStyle w:val="ListParagraph"/>
        <w:numPr>
          <w:ilvl w:val="0"/>
          <w:numId w:val="2"/>
        </w:numPr>
        <w:spacing w:after="80"/>
      </w:pPr>
      <w:r>
        <w:t>Endpoint management: Microsoft Intune, with native WSL configuration support via the Settings Catalog, delivered over MDM to Entra ID-joined devices (see Section 2.1 for the no-on-premises-AD implications).</w:t>
      </w:r>
    </w:p>
    <w:p w14:paraId="541C9A12" w14:textId="77777777" w:rsidR="00E10EF3" w:rsidRDefault="00E37B19">
      <w:pPr>
        <w:pStyle w:val="ListParagraph"/>
        <w:numPr>
          <w:ilvl w:val="0"/>
          <w:numId w:val="2"/>
        </w:numPr>
        <w:spacing w:after="80"/>
      </w:pPr>
      <w:r>
        <w:t>Identity/directory: Microsoft Entra ID (cloud-only – there is no on-premises Active Directory anywhere in this environment). This provides device-based conditional access and group-based policy targeting for scoping WSL to only approved users/devices, exactly as used throughout Section 5, Section 6, and Appendix A.</w:t>
      </w:r>
    </w:p>
    <w:p w14:paraId="541C9A13" w14:textId="77777777" w:rsidR="00E10EF3" w:rsidRDefault="00E37B19">
      <w:pPr>
        <w:pStyle w:val="ListParagraph"/>
        <w:numPr>
          <w:ilvl w:val="0"/>
          <w:numId w:val="2"/>
        </w:numPr>
        <w:spacing w:after="80"/>
      </w:pPr>
      <w:r>
        <w:t>Licensing: Microsoft 365 Premium per user – confirms Intune and Entra ID P1/P2-equivalent features and Defender for Endpoint Plan 2 capabilities are available; no additional purchase should be required for the controls in Section 3 and Section 5.</w:t>
      </w:r>
    </w:p>
    <w:p w14:paraId="541C9A14" w14:textId="77777777" w:rsidR="00E10EF3" w:rsidRDefault="00E37B19">
      <w:pPr>
        <w:pStyle w:val="ListParagraph"/>
        <w:numPr>
          <w:ilvl w:val="0"/>
          <w:numId w:val="2"/>
        </w:numPr>
        <w:spacing w:after="80"/>
      </w:pPr>
      <w:r>
        <w:t xml:space="preserve">Network/internet security: Cisco Secure Access (Security Service Edge), deployed on all Windows clients via the Cisco Secure Client. In this environment, the Umbrella Roaming Security module is enabled, providing DNS-layer security and Secure Web Gateway (SWG) content inspection for all internet-bound traffic. The Zero Trust Access (ZTA) module is not currently enabled. The Umbrella module works via a virtual network adapter and socket-level traffic interception on the Windows host – architecturally </w:t>
      </w:r>
      <w:proofErr w:type="gramStart"/>
      <w:r>
        <w:t>similar to</w:t>
      </w:r>
      <w:proofErr w:type="gramEnd"/>
      <w:r>
        <w:t xml:space="preserve"> a VPN client – which has direct implications for WSL2 networking (see Section 10).</w:t>
      </w:r>
    </w:p>
    <w:p w14:paraId="541C9A15" w14:textId="68EEB418" w:rsidR="00E10EF3" w:rsidRDefault="00E37B19">
      <w:pPr>
        <w:spacing w:after="150"/>
      </w:pPr>
      <w:r>
        <w:t xml:space="preserve">Because all three Microsoft management planes are already Microsoft-native and already licensed, and Cisco Secure Access is already deployed fleet-wide, </w:t>
      </w:r>
      <w:r w:rsidR="00AD483C">
        <w:t>Array</w:t>
      </w:r>
      <w:r>
        <w:t xml:space="preserve"> is in a materially better position than average – most of the mitigations below use tooling already paid for and already deployed, rather than requiring new third-party products.</w:t>
      </w:r>
    </w:p>
    <w:p w14:paraId="541C9A16" w14:textId="77777777" w:rsidR="00E10EF3" w:rsidRDefault="00E37B19">
      <w:pPr>
        <w:pStyle w:val="Heading2"/>
      </w:pPr>
      <w:bookmarkStart w:id="4" w:name="_Toc235958877"/>
      <w:r>
        <w:t xml:space="preserve">2.1 Implications </w:t>
      </w:r>
      <w:proofErr w:type="gramStart"/>
      <w:r>
        <w:t>of</w:t>
      </w:r>
      <w:proofErr w:type="gramEnd"/>
      <w:r>
        <w:t xml:space="preserve"> having no on-premises Active Directory</w:t>
      </w:r>
      <w:bookmarkEnd w:id="4"/>
    </w:p>
    <w:p w14:paraId="541C9A17" w14:textId="77777777" w:rsidR="00E10EF3" w:rsidRDefault="00E37B19">
      <w:pPr>
        <w:spacing w:after="150"/>
      </w:pPr>
      <w:r>
        <w:lastRenderedPageBreak/>
        <w:t>Every control recommended in this document already assumes a cloud-only, Entra ID-joined fleet, so no changes to the core recommendations are needed. Two specific adjustments are worth calling out explicitly:</w:t>
      </w:r>
    </w:p>
    <w:p w14:paraId="541C9A18" w14:textId="77777777" w:rsidR="00E10EF3" w:rsidRDefault="00E37B19">
      <w:pPr>
        <w:pStyle w:val="ListParagraph"/>
        <w:numPr>
          <w:ilvl w:val="0"/>
          <w:numId w:val="2"/>
        </w:numPr>
        <w:spacing w:after="80"/>
      </w:pPr>
      <w:r>
        <w:t>Group Policy does not apply. Traditional Group Policy Objects require Active Directory Domain Services and a domain-joined device; with no on-premises AD, this mechanism simply is not available, so it is not part of this document's recommendations. All policy enforcement in this document – the WSL settings in Appendix A, device scoping, and compliance – is delivered natively through Intune/MDM to Entra ID-joined devices, which requires no AD DS dependency at all. The WSL ADMX template Microsoft publishes on</w:t>
      </w:r>
      <w:r>
        <w:t xml:space="preserve"> GitHub exists for organizations that still manage endpoints via on-premises Group Policy; it is not needed here since the same settings are already exposed natively in the Intune Settings Catalog (Section 5.2, Appendix A).</w:t>
      </w:r>
    </w:p>
    <w:p w14:paraId="541C9A19" w14:textId="77777777" w:rsidR="00E10EF3" w:rsidRDefault="00E37B19">
      <w:pPr>
        <w:pStyle w:val="ListParagraph"/>
        <w:numPr>
          <w:ilvl w:val="0"/>
          <w:numId w:val="2"/>
        </w:numPr>
        <w:spacing w:after="80"/>
      </w:pPr>
      <w:r>
        <w:t>Golden image distribution needs a cloud-compatible path, not a traditional file share. Section 6.3's export/import workflow originally assumed a UNC path (\\</w:t>
      </w:r>
      <w:proofErr w:type="spellStart"/>
      <w:r>
        <w:t>fileshare</w:t>
      </w:r>
      <w:proofErr w:type="spellEnd"/>
      <w:r>
        <w:t>\images\...), which typically implies an AD-integrated, domain-joined SMB file server. Section 6.3 has been updated to reflect cloud-only distribution options instead – see the revised guidance there.</w:t>
      </w:r>
    </w:p>
    <w:p w14:paraId="541C9A1A" w14:textId="77777777" w:rsidR="00E10EF3" w:rsidRDefault="00E37B19">
      <w:pPr>
        <w:pStyle w:val="Heading1"/>
      </w:pPr>
      <w:bookmarkStart w:id="5" w:name="_Toc235958878"/>
      <w:r>
        <w:t>3. Security Risk Assessment</w:t>
      </w:r>
      <w:bookmarkEnd w:id="5"/>
    </w:p>
    <w:p w14:paraId="541C9A1B" w14:textId="77777777" w:rsidR="00E10EF3" w:rsidRDefault="00E37B19">
      <w:pPr>
        <w:spacing w:after="150"/>
      </w:pPr>
      <w:r>
        <w:t xml:space="preserve">The table below lists each identified risk area, its severity, a description, and whether a mitigation option exists. </w:t>
      </w:r>
      <w:proofErr w:type="gramStart"/>
      <w:r>
        <w:t>Detail</w:t>
      </w:r>
      <w:proofErr w:type="gramEnd"/>
      <w:r>
        <w:t xml:space="preserve"> on each mitigation </w:t>
      </w:r>
      <w:proofErr w:type="gramStart"/>
      <w:r>
        <w:t>follows</w:t>
      </w:r>
      <w:proofErr w:type="gramEnd"/>
      <w:r>
        <w:t xml:space="preserve"> in Section 4.</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1100"/>
        <w:gridCol w:w="3600"/>
        <w:gridCol w:w="1900"/>
      </w:tblGrid>
      <w:tr w:rsidR="00E10EF3" w14:paraId="541C9A21" w14:textId="77777777">
        <w:tblPrEx>
          <w:tblCellMar>
            <w:top w:w="0" w:type="dxa"/>
            <w:bottom w:w="0" w:type="dxa"/>
          </w:tblCellMar>
        </w:tblPrEx>
        <w:trPr>
          <w:tblHeader/>
        </w:trPr>
        <w:tc>
          <w:tcPr>
            <w:tcW w:w="500" w:type="dxa"/>
            <w:shd w:val="clear" w:color="auto" w:fill="1F3864"/>
            <w:tcMar>
              <w:top w:w="80" w:type="dxa"/>
              <w:left w:w="100" w:type="dxa"/>
              <w:bottom w:w="80" w:type="dxa"/>
              <w:right w:w="100" w:type="dxa"/>
            </w:tcMar>
            <w:vAlign w:val="center"/>
          </w:tcPr>
          <w:p w14:paraId="541C9A1C" w14:textId="77777777" w:rsidR="00E10EF3" w:rsidRDefault="00E37B19">
            <w:pPr>
              <w:jc w:val="center"/>
            </w:pPr>
            <w:r>
              <w:rPr>
                <w:b/>
                <w:bCs/>
                <w:color w:val="FFFFFF"/>
                <w:sz w:val="19"/>
                <w:szCs w:val="19"/>
              </w:rPr>
              <w:t>#</w:t>
            </w:r>
          </w:p>
        </w:tc>
        <w:tc>
          <w:tcPr>
            <w:tcW w:w="2200" w:type="dxa"/>
            <w:shd w:val="clear" w:color="auto" w:fill="1F3864"/>
            <w:tcMar>
              <w:top w:w="80" w:type="dxa"/>
              <w:left w:w="100" w:type="dxa"/>
              <w:bottom w:w="80" w:type="dxa"/>
              <w:right w:w="100" w:type="dxa"/>
            </w:tcMar>
            <w:vAlign w:val="center"/>
          </w:tcPr>
          <w:p w14:paraId="541C9A1D" w14:textId="77777777" w:rsidR="00E10EF3" w:rsidRDefault="00E37B19">
            <w:r>
              <w:rPr>
                <w:b/>
                <w:bCs/>
                <w:color w:val="FFFFFF"/>
                <w:sz w:val="19"/>
                <w:szCs w:val="19"/>
              </w:rPr>
              <w:t>Risk Area</w:t>
            </w:r>
          </w:p>
        </w:tc>
        <w:tc>
          <w:tcPr>
            <w:tcW w:w="1100" w:type="dxa"/>
            <w:shd w:val="clear" w:color="auto" w:fill="1F3864"/>
            <w:tcMar>
              <w:top w:w="80" w:type="dxa"/>
              <w:left w:w="100" w:type="dxa"/>
              <w:bottom w:w="80" w:type="dxa"/>
              <w:right w:w="100" w:type="dxa"/>
            </w:tcMar>
            <w:vAlign w:val="center"/>
          </w:tcPr>
          <w:p w14:paraId="541C9A1E" w14:textId="77777777" w:rsidR="00E10EF3" w:rsidRDefault="00E37B19">
            <w:pPr>
              <w:jc w:val="center"/>
            </w:pPr>
            <w:r>
              <w:rPr>
                <w:b/>
                <w:bCs/>
                <w:color w:val="FFFFFF"/>
                <w:sz w:val="19"/>
                <w:szCs w:val="19"/>
              </w:rPr>
              <w:t>Severity</w:t>
            </w:r>
          </w:p>
        </w:tc>
        <w:tc>
          <w:tcPr>
            <w:tcW w:w="3600" w:type="dxa"/>
            <w:shd w:val="clear" w:color="auto" w:fill="1F3864"/>
            <w:tcMar>
              <w:top w:w="80" w:type="dxa"/>
              <w:left w:w="100" w:type="dxa"/>
              <w:bottom w:w="80" w:type="dxa"/>
              <w:right w:w="100" w:type="dxa"/>
            </w:tcMar>
            <w:vAlign w:val="center"/>
          </w:tcPr>
          <w:p w14:paraId="541C9A1F" w14:textId="77777777" w:rsidR="00E10EF3" w:rsidRDefault="00E37B19">
            <w:r>
              <w:rPr>
                <w:b/>
                <w:bCs/>
                <w:color w:val="FFFFFF"/>
                <w:sz w:val="19"/>
                <w:szCs w:val="19"/>
              </w:rPr>
              <w:t>Description</w:t>
            </w:r>
          </w:p>
        </w:tc>
        <w:tc>
          <w:tcPr>
            <w:tcW w:w="1900" w:type="dxa"/>
            <w:shd w:val="clear" w:color="auto" w:fill="1F3864"/>
            <w:tcMar>
              <w:top w:w="80" w:type="dxa"/>
              <w:left w:w="100" w:type="dxa"/>
              <w:bottom w:w="80" w:type="dxa"/>
              <w:right w:w="100" w:type="dxa"/>
            </w:tcMar>
            <w:vAlign w:val="center"/>
          </w:tcPr>
          <w:p w14:paraId="541C9A20" w14:textId="77777777" w:rsidR="00E10EF3" w:rsidRDefault="00E37B19">
            <w:pPr>
              <w:jc w:val="center"/>
            </w:pPr>
            <w:r>
              <w:rPr>
                <w:b/>
                <w:bCs/>
                <w:color w:val="FFFFFF"/>
                <w:sz w:val="19"/>
                <w:szCs w:val="19"/>
              </w:rPr>
              <w:t>Mitigation Available?</w:t>
            </w:r>
          </w:p>
        </w:tc>
      </w:tr>
      <w:tr w:rsidR="00E10EF3" w14:paraId="541C9A27" w14:textId="77777777">
        <w:tblPrEx>
          <w:tblCellMar>
            <w:top w:w="0" w:type="dxa"/>
            <w:bottom w:w="0" w:type="dxa"/>
          </w:tblCellMar>
        </w:tblPrEx>
        <w:tc>
          <w:tcPr>
            <w:tcW w:w="500" w:type="dxa"/>
            <w:shd w:val="clear" w:color="auto" w:fill="F2F2F2"/>
            <w:tcMar>
              <w:top w:w="80" w:type="dxa"/>
              <w:left w:w="100" w:type="dxa"/>
              <w:bottom w:w="80" w:type="dxa"/>
              <w:right w:w="100" w:type="dxa"/>
            </w:tcMar>
            <w:vAlign w:val="center"/>
          </w:tcPr>
          <w:p w14:paraId="541C9A22" w14:textId="77777777" w:rsidR="00E10EF3" w:rsidRDefault="00E37B19">
            <w:pPr>
              <w:jc w:val="center"/>
            </w:pPr>
            <w:r>
              <w:rPr>
                <w:color w:val="000000"/>
                <w:sz w:val="19"/>
                <w:szCs w:val="19"/>
              </w:rPr>
              <w:t>1</w:t>
            </w:r>
          </w:p>
        </w:tc>
        <w:tc>
          <w:tcPr>
            <w:tcW w:w="2200" w:type="dxa"/>
            <w:tcMar>
              <w:top w:w="80" w:type="dxa"/>
              <w:left w:w="100" w:type="dxa"/>
              <w:bottom w:w="80" w:type="dxa"/>
              <w:right w:w="100" w:type="dxa"/>
            </w:tcMar>
            <w:vAlign w:val="center"/>
          </w:tcPr>
          <w:p w14:paraId="541C9A23" w14:textId="77777777" w:rsidR="00E10EF3" w:rsidRDefault="00E37B19">
            <w:r>
              <w:rPr>
                <w:b/>
                <w:bCs/>
                <w:color w:val="000000"/>
                <w:sz w:val="19"/>
                <w:szCs w:val="19"/>
              </w:rPr>
              <w:t>EDR / DLP visibility gap</w:t>
            </w:r>
          </w:p>
        </w:tc>
        <w:tc>
          <w:tcPr>
            <w:tcW w:w="1100" w:type="dxa"/>
            <w:tcMar>
              <w:top w:w="80" w:type="dxa"/>
              <w:left w:w="100" w:type="dxa"/>
              <w:bottom w:w="80" w:type="dxa"/>
              <w:right w:w="100" w:type="dxa"/>
            </w:tcMar>
            <w:vAlign w:val="center"/>
          </w:tcPr>
          <w:p w14:paraId="541C9A24" w14:textId="77777777" w:rsidR="00E10EF3" w:rsidRDefault="00E37B19">
            <w:pPr>
              <w:jc w:val="center"/>
            </w:pPr>
            <w:r>
              <w:rPr>
                <w:b/>
                <w:bCs/>
                <w:color w:val="C00000"/>
                <w:sz w:val="19"/>
                <w:szCs w:val="19"/>
              </w:rPr>
              <w:t>High</w:t>
            </w:r>
          </w:p>
        </w:tc>
        <w:tc>
          <w:tcPr>
            <w:tcW w:w="3600" w:type="dxa"/>
            <w:tcMar>
              <w:top w:w="80" w:type="dxa"/>
              <w:left w:w="100" w:type="dxa"/>
              <w:bottom w:w="80" w:type="dxa"/>
              <w:right w:w="100" w:type="dxa"/>
            </w:tcMar>
            <w:vAlign w:val="center"/>
          </w:tcPr>
          <w:p w14:paraId="541C9A25" w14:textId="77777777" w:rsidR="00E10EF3" w:rsidRDefault="00E37B19">
            <w:r>
              <w:rPr>
                <w:color w:val="000000"/>
                <w:sz w:val="19"/>
                <w:szCs w:val="19"/>
              </w:rPr>
              <w:t>Windows-native EDR and DLP historically cannot inspect processes or files inside the WSL2 Linux VM without dedicated integration.</w:t>
            </w:r>
          </w:p>
        </w:tc>
        <w:tc>
          <w:tcPr>
            <w:tcW w:w="1900" w:type="dxa"/>
            <w:tcMar>
              <w:top w:w="80" w:type="dxa"/>
              <w:left w:w="100" w:type="dxa"/>
              <w:bottom w:w="80" w:type="dxa"/>
              <w:right w:w="100" w:type="dxa"/>
            </w:tcMar>
            <w:vAlign w:val="center"/>
          </w:tcPr>
          <w:p w14:paraId="541C9A26" w14:textId="77777777" w:rsidR="00E10EF3" w:rsidRDefault="00E37B19">
            <w:pPr>
              <w:jc w:val="center"/>
            </w:pPr>
            <w:r>
              <w:rPr>
                <w:b/>
                <w:bCs/>
                <w:color w:val="B45F06"/>
                <w:sz w:val="19"/>
                <w:szCs w:val="19"/>
              </w:rPr>
              <w:t>Yes – partial</w:t>
            </w:r>
          </w:p>
        </w:tc>
      </w:tr>
      <w:tr w:rsidR="00E10EF3" w14:paraId="541C9A2D" w14:textId="77777777">
        <w:tblPrEx>
          <w:tblCellMar>
            <w:top w:w="0" w:type="dxa"/>
            <w:bottom w:w="0" w:type="dxa"/>
          </w:tblCellMar>
        </w:tblPrEx>
        <w:tc>
          <w:tcPr>
            <w:tcW w:w="500" w:type="dxa"/>
            <w:shd w:val="clear" w:color="auto" w:fill="F2F2F2"/>
            <w:tcMar>
              <w:top w:w="80" w:type="dxa"/>
              <w:left w:w="100" w:type="dxa"/>
              <w:bottom w:w="80" w:type="dxa"/>
              <w:right w:w="100" w:type="dxa"/>
            </w:tcMar>
            <w:vAlign w:val="center"/>
          </w:tcPr>
          <w:p w14:paraId="541C9A28" w14:textId="77777777" w:rsidR="00E10EF3" w:rsidRDefault="00E37B19">
            <w:pPr>
              <w:jc w:val="center"/>
            </w:pPr>
            <w:r>
              <w:rPr>
                <w:color w:val="000000"/>
                <w:sz w:val="19"/>
                <w:szCs w:val="19"/>
              </w:rPr>
              <w:t>2</w:t>
            </w:r>
          </w:p>
        </w:tc>
        <w:tc>
          <w:tcPr>
            <w:tcW w:w="2200" w:type="dxa"/>
            <w:tcMar>
              <w:top w:w="80" w:type="dxa"/>
              <w:left w:w="100" w:type="dxa"/>
              <w:bottom w:w="80" w:type="dxa"/>
              <w:right w:w="100" w:type="dxa"/>
            </w:tcMar>
            <w:vAlign w:val="center"/>
          </w:tcPr>
          <w:p w14:paraId="541C9A29" w14:textId="77777777" w:rsidR="00E10EF3" w:rsidRDefault="00E37B19">
            <w:r>
              <w:rPr>
                <w:b/>
                <w:bCs/>
                <w:color w:val="000000"/>
                <w:sz w:val="19"/>
                <w:szCs w:val="19"/>
              </w:rPr>
              <w:t>Data exfiltration via WSL filesystem/network</w:t>
            </w:r>
          </w:p>
        </w:tc>
        <w:tc>
          <w:tcPr>
            <w:tcW w:w="1100" w:type="dxa"/>
            <w:tcMar>
              <w:top w:w="80" w:type="dxa"/>
              <w:left w:w="100" w:type="dxa"/>
              <w:bottom w:w="80" w:type="dxa"/>
              <w:right w:w="100" w:type="dxa"/>
            </w:tcMar>
            <w:vAlign w:val="center"/>
          </w:tcPr>
          <w:p w14:paraId="541C9A2A" w14:textId="77777777" w:rsidR="00E10EF3" w:rsidRDefault="00E37B19">
            <w:pPr>
              <w:jc w:val="center"/>
            </w:pPr>
            <w:r>
              <w:rPr>
                <w:b/>
                <w:bCs/>
                <w:color w:val="C00000"/>
                <w:sz w:val="19"/>
                <w:szCs w:val="19"/>
              </w:rPr>
              <w:t>High</w:t>
            </w:r>
          </w:p>
        </w:tc>
        <w:tc>
          <w:tcPr>
            <w:tcW w:w="3600" w:type="dxa"/>
            <w:tcMar>
              <w:top w:w="80" w:type="dxa"/>
              <w:left w:w="100" w:type="dxa"/>
              <w:bottom w:w="80" w:type="dxa"/>
              <w:right w:w="100" w:type="dxa"/>
            </w:tcMar>
            <w:vAlign w:val="center"/>
          </w:tcPr>
          <w:p w14:paraId="541C9A2B" w14:textId="77777777" w:rsidR="00E10EF3" w:rsidRDefault="00E37B19">
            <w:r>
              <w:rPr>
                <w:color w:val="000000"/>
                <w:sz w:val="19"/>
                <w:szCs w:val="19"/>
              </w:rPr>
              <w:t>Files copied into the Linux home directory or moved via SSH/SCP/</w:t>
            </w:r>
            <w:proofErr w:type="spellStart"/>
            <w:r>
              <w:rPr>
                <w:color w:val="000000"/>
                <w:sz w:val="19"/>
                <w:szCs w:val="19"/>
              </w:rPr>
              <w:t>rsync</w:t>
            </w:r>
            <w:proofErr w:type="spellEnd"/>
            <w:r>
              <w:rPr>
                <w:color w:val="000000"/>
                <w:sz w:val="19"/>
                <w:szCs w:val="19"/>
              </w:rPr>
              <w:t xml:space="preserve"> from WSL may bypass Windows-side DLP rules and proxy/firewall inspection.</w:t>
            </w:r>
          </w:p>
        </w:tc>
        <w:tc>
          <w:tcPr>
            <w:tcW w:w="1900" w:type="dxa"/>
            <w:tcMar>
              <w:top w:w="80" w:type="dxa"/>
              <w:left w:w="100" w:type="dxa"/>
              <w:bottom w:w="80" w:type="dxa"/>
              <w:right w:w="100" w:type="dxa"/>
            </w:tcMar>
            <w:vAlign w:val="center"/>
          </w:tcPr>
          <w:p w14:paraId="541C9A2C" w14:textId="77777777" w:rsidR="00E10EF3" w:rsidRDefault="00E37B19">
            <w:pPr>
              <w:jc w:val="center"/>
            </w:pPr>
            <w:r>
              <w:rPr>
                <w:b/>
                <w:bCs/>
                <w:color w:val="B45F06"/>
                <w:sz w:val="19"/>
                <w:szCs w:val="19"/>
              </w:rPr>
              <w:t>Yes – partial</w:t>
            </w:r>
          </w:p>
        </w:tc>
      </w:tr>
      <w:tr w:rsidR="00E10EF3" w14:paraId="541C9A33" w14:textId="77777777">
        <w:tblPrEx>
          <w:tblCellMar>
            <w:top w:w="0" w:type="dxa"/>
            <w:bottom w:w="0" w:type="dxa"/>
          </w:tblCellMar>
        </w:tblPrEx>
        <w:tc>
          <w:tcPr>
            <w:tcW w:w="500" w:type="dxa"/>
            <w:shd w:val="clear" w:color="auto" w:fill="F2F2F2"/>
            <w:tcMar>
              <w:top w:w="80" w:type="dxa"/>
              <w:left w:w="100" w:type="dxa"/>
              <w:bottom w:w="80" w:type="dxa"/>
              <w:right w:w="100" w:type="dxa"/>
            </w:tcMar>
            <w:vAlign w:val="center"/>
          </w:tcPr>
          <w:p w14:paraId="541C9A2E" w14:textId="77777777" w:rsidR="00E10EF3" w:rsidRDefault="00E37B19">
            <w:pPr>
              <w:jc w:val="center"/>
            </w:pPr>
            <w:r>
              <w:rPr>
                <w:color w:val="000000"/>
                <w:sz w:val="19"/>
                <w:szCs w:val="19"/>
              </w:rPr>
              <w:t>2b</w:t>
            </w:r>
          </w:p>
        </w:tc>
        <w:tc>
          <w:tcPr>
            <w:tcW w:w="2200" w:type="dxa"/>
            <w:tcMar>
              <w:top w:w="80" w:type="dxa"/>
              <w:left w:w="100" w:type="dxa"/>
              <w:bottom w:w="80" w:type="dxa"/>
              <w:right w:w="100" w:type="dxa"/>
            </w:tcMar>
            <w:vAlign w:val="center"/>
          </w:tcPr>
          <w:p w14:paraId="541C9A2F" w14:textId="77777777" w:rsidR="00E10EF3" w:rsidRDefault="00E37B19">
            <w:r>
              <w:rPr>
                <w:b/>
                <w:bCs/>
                <w:color w:val="000000"/>
                <w:sz w:val="19"/>
                <w:szCs w:val="19"/>
              </w:rPr>
              <w:t>Cisco Secure Access (DNS/SWG) bypass for WSL traffic</w:t>
            </w:r>
          </w:p>
        </w:tc>
        <w:tc>
          <w:tcPr>
            <w:tcW w:w="1100" w:type="dxa"/>
            <w:tcMar>
              <w:top w:w="80" w:type="dxa"/>
              <w:left w:w="100" w:type="dxa"/>
              <w:bottom w:w="80" w:type="dxa"/>
              <w:right w:w="100" w:type="dxa"/>
            </w:tcMar>
            <w:vAlign w:val="center"/>
          </w:tcPr>
          <w:p w14:paraId="541C9A30" w14:textId="77777777" w:rsidR="00E10EF3" w:rsidRDefault="00E37B19">
            <w:pPr>
              <w:jc w:val="center"/>
            </w:pPr>
            <w:r>
              <w:rPr>
                <w:b/>
                <w:bCs/>
                <w:color w:val="C00000"/>
                <w:sz w:val="19"/>
                <w:szCs w:val="19"/>
              </w:rPr>
              <w:t>High</w:t>
            </w:r>
          </w:p>
        </w:tc>
        <w:tc>
          <w:tcPr>
            <w:tcW w:w="3600" w:type="dxa"/>
            <w:tcMar>
              <w:top w:w="80" w:type="dxa"/>
              <w:left w:w="100" w:type="dxa"/>
              <w:bottom w:w="80" w:type="dxa"/>
              <w:right w:w="100" w:type="dxa"/>
            </w:tcMar>
            <w:vAlign w:val="center"/>
          </w:tcPr>
          <w:p w14:paraId="541C9A31" w14:textId="77777777" w:rsidR="00E10EF3" w:rsidRDefault="00E37B19">
            <w:r>
              <w:rPr>
                <w:color w:val="000000"/>
                <w:sz w:val="19"/>
                <w:szCs w:val="19"/>
              </w:rPr>
              <w:t xml:space="preserve">Cisco Secure Client's Umbrella Roaming Security module (DNS-layer security and SWG) enforces policy via a virtual adapter on the Windows host. WSL2's default NAT networking mode puts WSL on its own separate virtual switch, so WSL-originated traffic can bypass Cisco's interception entirely – meaning DNS-layer security and SWG content inspection do not apply to it unless specifically configured. (The Zero Trust Access module is not enabled in this environment; see Section 10 for </w:t>
            </w:r>
            <w:proofErr w:type="gramStart"/>
            <w:r>
              <w:rPr>
                <w:color w:val="000000"/>
                <w:sz w:val="19"/>
                <w:szCs w:val="19"/>
              </w:rPr>
              <w:t>detail</w:t>
            </w:r>
            <w:proofErr w:type="gramEnd"/>
            <w:r>
              <w:rPr>
                <w:color w:val="000000"/>
                <w:sz w:val="19"/>
                <w:szCs w:val="19"/>
              </w:rPr>
              <w:t>.)</w:t>
            </w:r>
          </w:p>
        </w:tc>
        <w:tc>
          <w:tcPr>
            <w:tcW w:w="1900" w:type="dxa"/>
            <w:tcMar>
              <w:top w:w="80" w:type="dxa"/>
              <w:left w:w="100" w:type="dxa"/>
              <w:bottom w:w="80" w:type="dxa"/>
              <w:right w:w="100" w:type="dxa"/>
            </w:tcMar>
            <w:vAlign w:val="center"/>
          </w:tcPr>
          <w:p w14:paraId="541C9A32" w14:textId="77777777" w:rsidR="00E10EF3" w:rsidRDefault="00E37B19">
            <w:pPr>
              <w:jc w:val="center"/>
            </w:pPr>
            <w:r>
              <w:rPr>
                <w:b/>
                <w:bCs/>
                <w:color w:val="B45F06"/>
                <w:sz w:val="19"/>
                <w:szCs w:val="19"/>
              </w:rPr>
              <w:t>Yes – with version prerequisite</w:t>
            </w:r>
          </w:p>
        </w:tc>
      </w:tr>
      <w:tr w:rsidR="00E10EF3" w14:paraId="541C9A39" w14:textId="77777777">
        <w:tblPrEx>
          <w:tblCellMar>
            <w:top w:w="0" w:type="dxa"/>
            <w:bottom w:w="0" w:type="dxa"/>
          </w:tblCellMar>
        </w:tblPrEx>
        <w:tc>
          <w:tcPr>
            <w:tcW w:w="500" w:type="dxa"/>
            <w:shd w:val="clear" w:color="auto" w:fill="F2F2F2"/>
            <w:tcMar>
              <w:top w:w="80" w:type="dxa"/>
              <w:left w:w="100" w:type="dxa"/>
              <w:bottom w:w="80" w:type="dxa"/>
              <w:right w:w="100" w:type="dxa"/>
            </w:tcMar>
            <w:vAlign w:val="center"/>
          </w:tcPr>
          <w:p w14:paraId="541C9A34" w14:textId="77777777" w:rsidR="00E10EF3" w:rsidRDefault="00E37B19">
            <w:pPr>
              <w:jc w:val="center"/>
            </w:pPr>
            <w:r>
              <w:rPr>
                <w:color w:val="000000"/>
                <w:sz w:val="19"/>
                <w:szCs w:val="19"/>
              </w:rPr>
              <w:t>3</w:t>
            </w:r>
          </w:p>
        </w:tc>
        <w:tc>
          <w:tcPr>
            <w:tcW w:w="2200" w:type="dxa"/>
            <w:tcMar>
              <w:top w:w="80" w:type="dxa"/>
              <w:left w:w="100" w:type="dxa"/>
              <w:bottom w:w="80" w:type="dxa"/>
              <w:right w:w="100" w:type="dxa"/>
            </w:tcMar>
            <w:vAlign w:val="center"/>
          </w:tcPr>
          <w:p w14:paraId="541C9A35" w14:textId="77777777" w:rsidR="00E10EF3" w:rsidRDefault="00E37B19">
            <w:r>
              <w:rPr>
                <w:b/>
                <w:bCs/>
                <w:color w:val="000000"/>
                <w:sz w:val="19"/>
                <w:szCs w:val="19"/>
              </w:rPr>
              <w:t>Unmanaged / unpatched Linux guest OS</w:t>
            </w:r>
          </w:p>
        </w:tc>
        <w:tc>
          <w:tcPr>
            <w:tcW w:w="1100" w:type="dxa"/>
            <w:tcMar>
              <w:top w:w="80" w:type="dxa"/>
              <w:left w:w="100" w:type="dxa"/>
              <w:bottom w:w="80" w:type="dxa"/>
              <w:right w:w="100" w:type="dxa"/>
            </w:tcMar>
            <w:vAlign w:val="center"/>
          </w:tcPr>
          <w:p w14:paraId="541C9A36" w14:textId="77777777" w:rsidR="00E10EF3" w:rsidRDefault="00E37B19">
            <w:pPr>
              <w:jc w:val="center"/>
            </w:pPr>
            <w:r>
              <w:rPr>
                <w:b/>
                <w:bCs/>
                <w:color w:val="C00000"/>
                <w:sz w:val="19"/>
                <w:szCs w:val="19"/>
              </w:rPr>
              <w:t>High</w:t>
            </w:r>
          </w:p>
        </w:tc>
        <w:tc>
          <w:tcPr>
            <w:tcW w:w="3600" w:type="dxa"/>
            <w:tcMar>
              <w:top w:w="80" w:type="dxa"/>
              <w:left w:w="100" w:type="dxa"/>
              <w:bottom w:w="80" w:type="dxa"/>
              <w:right w:w="100" w:type="dxa"/>
            </w:tcMar>
            <w:vAlign w:val="center"/>
          </w:tcPr>
          <w:p w14:paraId="541C9A37" w14:textId="77777777" w:rsidR="00E10EF3" w:rsidRDefault="00E37B19">
            <w:r>
              <w:rPr>
                <w:color w:val="000000"/>
                <w:sz w:val="19"/>
                <w:szCs w:val="19"/>
              </w:rPr>
              <w:t>The Linux distribution inside WSL is a full OS with its own package manager. It is not patched by Windows Update, WSUS, or Intune's native OS patch workflows.</w:t>
            </w:r>
          </w:p>
        </w:tc>
        <w:tc>
          <w:tcPr>
            <w:tcW w:w="1900" w:type="dxa"/>
            <w:tcMar>
              <w:top w:w="80" w:type="dxa"/>
              <w:left w:w="100" w:type="dxa"/>
              <w:bottom w:w="80" w:type="dxa"/>
              <w:right w:w="100" w:type="dxa"/>
            </w:tcMar>
            <w:vAlign w:val="center"/>
          </w:tcPr>
          <w:p w14:paraId="541C9A38" w14:textId="77777777" w:rsidR="00E10EF3" w:rsidRDefault="00E37B19">
            <w:pPr>
              <w:jc w:val="center"/>
            </w:pPr>
            <w:r>
              <w:rPr>
                <w:b/>
                <w:bCs/>
                <w:color w:val="B45F06"/>
                <w:sz w:val="19"/>
                <w:szCs w:val="19"/>
              </w:rPr>
              <w:t>Yes – with tooling</w:t>
            </w:r>
          </w:p>
        </w:tc>
      </w:tr>
      <w:tr w:rsidR="00E10EF3" w14:paraId="541C9A3F" w14:textId="77777777">
        <w:tblPrEx>
          <w:tblCellMar>
            <w:top w:w="0" w:type="dxa"/>
            <w:bottom w:w="0" w:type="dxa"/>
          </w:tblCellMar>
        </w:tblPrEx>
        <w:tc>
          <w:tcPr>
            <w:tcW w:w="500" w:type="dxa"/>
            <w:shd w:val="clear" w:color="auto" w:fill="F2F2F2"/>
            <w:tcMar>
              <w:top w:w="80" w:type="dxa"/>
              <w:left w:w="100" w:type="dxa"/>
              <w:bottom w:w="80" w:type="dxa"/>
              <w:right w:w="100" w:type="dxa"/>
            </w:tcMar>
            <w:vAlign w:val="center"/>
          </w:tcPr>
          <w:p w14:paraId="541C9A3A" w14:textId="77777777" w:rsidR="00E10EF3" w:rsidRDefault="00E37B19">
            <w:pPr>
              <w:jc w:val="center"/>
            </w:pPr>
            <w:r>
              <w:rPr>
                <w:color w:val="000000"/>
                <w:sz w:val="19"/>
                <w:szCs w:val="19"/>
              </w:rPr>
              <w:t>4</w:t>
            </w:r>
          </w:p>
        </w:tc>
        <w:tc>
          <w:tcPr>
            <w:tcW w:w="2200" w:type="dxa"/>
            <w:tcMar>
              <w:top w:w="80" w:type="dxa"/>
              <w:left w:w="100" w:type="dxa"/>
              <w:bottom w:w="80" w:type="dxa"/>
              <w:right w:w="100" w:type="dxa"/>
            </w:tcMar>
            <w:vAlign w:val="center"/>
          </w:tcPr>
          <w:p w14:paraId="541C9A3B" w14:textId="77777777" w:rsidR="00E10EF3" w:rsidRDefault="00E37B19">
            <w:r>
              <w:rPr>
                <w:b/>
                <w:bCs/>
                <w:color w:val="000000"/>
                <w:sz w:val="19"/>
                <w:szCs w:val="19"/>
              </w:rPr>
              <w:t>Local admin required to enable/update WSL</w:t>
            </w:r>
          </w:p>
        </w:tc>
        <w:tc>
          <w:tcPr>
            <w:tcW w:w="1100" w:type="dxa"/>
            <w:tcMar>
              <w:top w:w="80" w:type="dxa"/>
              <w:left w:w="100" w:type="dxa"/>
              <w:bottom w:w="80" w:type="dxa"/>
              <w:right w:w="100" w:type="dxa"/>
            </w:tcMar>
            <w:vAlign w:val="center"/>
          </w:tcPr>
          <w:p w14:paraId="541C9A3C" w14:textId="77777777" w:rsidR="00E10EF3" w:rsidRDefault="00E37B19">
            <w:pPr>
              <w:jc w:val="center"/>
            </w:pPr>
            <w:r>
              <w:rPr>
                <w:b/>
                <w:bCs/>
                <w:color w:val="B45F06"/>
                <w:sz w:val="19"/>
                <w:szCs w:val="19"/>
              </w:rPr>
              <w:t>Medium</w:t>
            </w:r>
          </w:p>
        </w:tc>
        <w:tc>
          <w:tcPr>
            <w:tcW w:w="3600" w:type="dxa"/>
            <w:tcMar>
              <w:top w:w="80" w:type="dxa"/>
              <w:left w:w="100" w:type="dxa"/>
              <w:bottom w:w="80" w:type="dxa"/>
              <w:right w:w="100" w:type="dxa"/>
            </w:tcMar>
            <w:vAlign w:val="center"/>
          </w:tcPr>
          <w:p w14:paraId="541C9A3D" w14:textId="77777777" w:rsidR="00E10EF3" w:rsidRDefault="00E37B19">
            <w:r>
              <w:rPr>
                <w:color w:val="000000"/>
                <w:sz w:val="19"/>
                <w:szCs w:val="19"/>
              </w:rPr>
              <w:t xml:space="preserve">Enabling the WSL optional component and running </w:t>
            </w:r>
            <w:proofErr w:type="spellStart"/>
            <w:proofErr w:type="gramStart"/>
            <w:r>
              <w:rPr>
                <w:color w:val="000000"/>
                <w:sz w:val="19"/>
                <w:szCs w:val="19"/>
              </w:rPr>
              <w:t>wsl</w:t>
            </w:r>
            <w:proofErr w:type="spellEnd"/>
            <w:r>
              <w:rPr>
                <w:color w:val="000000"/>
                <w:sz w:val="19"/>
                <w:szCs w:val="19"/>
              </w:rPr>
              <w:t xml:space="preserve"> --</w:t>
            </w:r>
            <w:proofErr w:type="gramEnd"/>
            <w:r>
              <w:rPr>
                <w:color w:val="000000"/>
                <w:sz w:val="19"/>
                <w:szCs w:val="19"/>
              </w:rPr>
              <w:t>update have historically required local administrator rights on the device.</w:t>
            </w:r>
          </w:p>
        </w:tc>
        <w:tc>
          <w:tcPr>
            <w:tcW w:w="1900" w:type="dxa"/>
            <w:tcMar>
              <w:top w:w="80" w:type="dxa"/>
              <w:left w:w="100" w:type="dxa"/>
              <w:bottom w:w="80" w:type="dxa"/>
              <w:right w:w="100" w:type="dxa"/>
            </w:tcMar>
            <w:vAlign w:val="center"/>
          </w:tcPr>
          <w:p w14:paraId="541C9A3E" w14:textId="77777777" w:rsidR="00E10EF3" w:rsidRDefault="00E37B19">
            <w:pPr>
              <w:jc w:val="center"/>
            </w:pPr>
            <w:r>
              <w:rPr>
                <w:b/>
                <w:bCs/>
                <w:color w:val="1B7A3D"/>
                <w:sz w:val="19"/>
                <w:szCs w:val="19"/>
              </w:rPr>
              <w:t>Yes</w:t>
            </w:r>
          </w:p>
        </w:tc>
      </w:tr>
      <w:tr w:rsidR="00E10EF3" w14:paraId="541C9A45" w14:textId="77777777">
        <w:tblPrEx>
          <w:tblCellMar>
            <w:top w:w="0" w:type="dxa"/>
            <w:bottom w:w="0" w:type="dxa"/>
          </w:tblCellMar>
        </w:tblPrEx>
        <w:tc>
          <w:tcPr>
            <w:tcW w:w="500" w:type="dxa"/>
            <w:shd w:val="clear" w:color="auto" w:fill="F2F2F2"/>
            <w:tcMar>
              <w:top w:w="80" w:type="dxa"/>
              <w:left w:w="100" w:type="dxa"/>
              <w:bottom w:w="80" w:type="dxa"/>
              <w:right w:w="100" w:type="dxa"/>
            </w:tcMar>
            <w:vAlign w:val="center"/>
          </w:tcPr>
          <w:p w14:paraId="541C9A40" w14:textId="77777777" w:rsidR="00E10EF3" w:rsidRDefault="00E37B19">
            <w:pPr>
              <w:jc w:val="center"/>
            </w:pPr>
            <w:r>
              <w:rPr>
                <w:color w:val="000000"/>
                <w:sz w:val="19"/>
                <w:szCs w:val="19"/>
              </w:rPr>
              <w:lastRenderedPageBreak/>
              <w:t>5</w:t>
            </w:r>
          </w:p>
        </w:tc>
        <w:tc>
          <w:tcPr>
            <w:tcW w:w="2200" w:type="dxa"/>
            <w:tcMar>
              <w:top w:w="80" w:type="dxa"/>
              <w:left w:w="100" w:type="dxa"/>
              <w:bottom w:w="80" w:type="dxa"/>
              <w:right w:w="100" w:type="dxa"/>
            </w:tcMar>
            <w:vAlign w:val="center"/>
          </w:tcPr>
          <w:p w14:paraId="541C9A41" w14:textId="77777777" w:rsidR="00E10EF3" w:rsidRDefault="00E37B19">
            <w:r>
              <w:rPr>
                <w:b/>
                <w:bCs/>
                <w:color w:val="000000"/>
                <w:sz w:val="19"/>
                <w:szCs w:val="19"/>
              </w:rPr>
              <w:t>Uncontrolled distro selection</w:t>
            </w:r>
          </w:p>
        </w:tc>
        <w:tc>
          <w:tcPr>
            <w:tcW w:w="1100" w:type="dxa"/>
            <w:tcMar>
              <w:top w:w="80" w:type="dxa"/>
              <w:left w:w="100" w:type="dxa"/>
              <w:bottom w:w="80" w:type="dxa"/>
              <w:right w:w="100" w:type="dxa"/>
            </w:tcMar>
            <w:vAlign w:val="center"/>
          </w:tcPr>
          <w:p w14:paraId="541C9A42" w14:textId="77777777" w:rsidR="00E10EF3" w:rsidRDefault="00E37B19">
            <w:pPr>
              <w:jc w:val="center"/>
            </w:pPr>
            <w:r>
              <w:rPr>
                <w:b/>
                <w:bCs/>
                <w:color w:val="B45F06"/>
                <w:sz w:val="19"/>
                <w:szCs w:val="19"/>
              </w:rPr>
              <w:t>Medium</w:t>
            </w:r>
          </w:p>
        </w:tc>
        <w:tc>
          <w:tcPr>
            <w:tcW w:w="3600" w:type="dxa"/>
            <w:tcMar>
              <w:top w:w="80" w:type="dxa"/>
              <w:left w:w="100" w:type="dxa"/>
              <w:bottom w:w="80" w:type="dxa"/>
              <w:right w:w="100" w:type="dxa"/>
            </w:tcMar>
            <w:vAlign w:val="center"/>
          </w:tcPr>
          <w:p w14:paraId="541C9A43" w14:textId="77777777" w:rsidR="00E10EF3" w:rsidRDefault="00E37B19">
            <w:r>
              <w:rPr>
                <w:color w:val="000000"/>
                <w:sz w:val="19"/>
                <w:szCs w:val="19"/>
              </w:rPr>
              <w:t>Users can install any distribution from the Microsoft Store unless explicitly restricted.</w:t>
            </w:r>
          </w:p>
        </w:tc>
        <w:tc>
          <w:tcPr>
            <w:tcW w:w="1900" w:type="dxa"/>
            <w:tcMar>
              <w:top w:w="80" w:type="dxa"/>
              <w:left w:w="100" w:type="dxa"/>
              <w:bottom w:w="80" w:type="dxa"/>
              <w:right w:w="100" w:type="dxa"/>
            </w:tcMar>
            <w:vAlign w:val="center"/>
          </w:tcPr>
          <w:p w14:paraId="541C9A44" w14:textId="77777777" w:rsidR="00E10EF3" w:rsidRDefault="00E37B19">
            <w:pPr>
              <w:jc w:val="center"/>
            </w:pPr>
            <w:r>
              <w:rPr>
                <w:b/>
                <w:bCs/>
                <w:color w:val="1B7A3D"/>
                <w:sz w:val="19"/>
                <w:szCs w:val="19"/>
              </w:rPr>
              <w:t>Yes – golden image + compliance allowlist</w:t>
            </w:r>
          </w:p>
        </w:tc>
      </w:tr>
      <w:tr w:rsidR="00E10EF3" w14:paraId="541C9A4B" w14:textId="77777777">
        <w:tblPrEx>
          <w:tblCellMar>
            <w:top w:w="0" w:type="dxa"/>
            <w:bottom w:w="0" w:type="dxa"/>
          </w:tblCellMar>
        </w:tblPrEx>
        <w:tc>
          <w:tcPr>
            <w:tcW w:w="500" w:type="dxa"/>
            <w:shd w:val="clear" w:color="auto" w:fill="F2F2F2"/>
            <w:tcMar>
              <w:top w:w="80" w:type="dxa"/>
              <w:left w:w="100" w:type="dxa"/>
              <w:bottom w:w="80" w:type="dxa"/>
              <w:right w:w="100" w:type="dxa"/>
            </w:tcMar>
            <w:vAlign w:val="center"/>
          </w:tcPr>
          <w:p w14:paraId="541C9A46" w14:textId="77777777" w:rsidR="00E10EF3" w:rsidRDefault="00E37B19">
            <w:pPr>
              <w:jc w:val="center"/>
            </w:pPr>
            <w:r>
              <w:rPr>
                <w:color w:val="000000"/>
                <w:sz w:val="19"/>
                <w:szCs w:val="19"/>
              </w:rPr>
              <w:t>6</w:t>
            </w:r>
          </w:p>
        </w:tc>
        <w:tc>
          <w:tcPr>
            <w:tcW w:w="2200" w:type="dxa"/>
            <w:tcMar>
              <w:top w:w="80" w:type="dxa"/>
              <w:left w:w="100" w:type="dxa"/>
              <w:bottom w:w="80" w:type="dxa"/>
              <w:right w:w="100" w:type="dxa"/>
            </w:tcMar>
            <w:vAlign w:val="center"/>
          </w:tcPr>
          <w:p w14:paraId="541C9A47" w14:textId="77777777" w:rsidR="00E10EF3" w:rsidRDefault="00E37B19">
            <w:r>
              <w:rPr>
                <w:b/>
                <w:bCs/>
                <w:color w:val="000000"/>
                <w:sz w:val="19"/>
                <w:szCs w:val="19"/>
              </w:rPr>
              <w:t>Root access inside the WSL VM</w:t>
            </w:r>
          </w:p>
        </w:tc>
        <w:tc>
          <w:tcPr>
            <w:tcW w:w="1100" w:type="dxa"/>
            <w:tcMar>
              <w:top w:w="80" w:type="dxa"/>
              <w:left w:w="100" w:type="dxa"/>
              <w:bottom w:w="80" w:type="dxa"/>
              <w:right w:w="100" w:type="dxa"/>
            </w:tcMar>
            <w:vAlign w:val="center"/>
          </w:tcPr>
          <w:p w14:paraId="541C9A48" w14:textId="77777777" w:rsidR="00E10EF3" w:rsidRDefault="00E37B19">
            <w:pPr>
              <w:jc w:val="center"/>
            </w:pPr>
            <w:r>
              <w:rPr>
                <w:b/>
                <w:bCs/>
                <w:color w:val="C00000"/>
                <w:sz w:val="19"/>
                <w:szCs w:val="19"/>
              </w:rPr>
              <w:t>Medium-High</w:t>
            </w:r>
          </w:p>
        </w:tc>
        <w:tc>
          <w:tcPr>
            <w:tcW w:w="3600" w:type="dxa"/>
            <w:tcMar>
              <w:top w:w="80" w:type="dxa"/>
              <w:left w:w="100" w:type="dxa"/>
              <w:bottom w:w="80" w:type="dxa"/>
              <w:right w:w="100" w:type="dxa"/>
            </w:tcMar>
            <w:vAlign w:val="center"/>
          </w:tcPr>
          <w:p w14:paraId="541C9A49" w14:textId="77777777" w:rsidR="00E10EF3" w:rsidRDefault="00E37B19">
            <w:r>
              <w:rPr>
                <w:color w:val="000000"/>
                <w:sz w:val="19"/>
                <w:szCs w:val="19"/>
              </w:rPr>
              <w:t xml:space="preserve">By design, the Windows user who owns a WSL instance can always invoke </w:t>
            </w:r>
            <w:proofErr w:type="spellStart"/>
            <w:r>
              <w:rPr>
                <w:color w:val="000000"/>
                <w:sz w:val="19"/>
                <w:szCs w:val="19"/>
              </w:rPr>
              <w:t>wsl</w:t>
            </w:r>
            <w:proofErr w:type="spellEnd"/>
            <w:r>
              <w:rPr>
                <w:color w:val="000000"/>
                <w:sz w:val="19"/>
                <w:szCs w:val="19"/>
              </w:rPr>
              <w:t xml:space="preserve"> --user root and obtain root inside their own distro instance.</w:t>
            </w:r>
          </w:p>
        </w:tc>
        <w:tc>
          <w:tcPr>
            <w:tcW w:w="1900" w:type="dxa"/>
            <w:tcMar>
              <w:top w:w="80" w:type="dxa"/>
              <w:left w:w="100" w:type="dxa"/>
              <w:bottom w:w="80" w:type="dxa"/>
              <w:right w:w="100" w:type="dxa"/>
            </w:tcMar>
            <w:vAlign w:val="center"/>
          </w:tcPr>
          <w:p w14:paraId="541C9A4A" w14:textId="77777777" w:rsidR="00E10EF3" w:rsidRDefault="00E37B19">
            <w:pPr>
              <w:jc w:val="center"/>
            </w:pPr>
            <w:r>
              <w:rPr>
                <w:b/>
                <w:bCs/>
                <w:color w:val="C00000"/>
                <w:sz w:val="19"/>
                <w:szCs w:val="19"/>
              </w:rPr>
              <w:t>No – not fully preventable</w:t>
            </w:r>
          </w:p>
        </w:tc>
      </w:tr>
      <w:tr w:rsidR="00E10EF3" w14:paraId="541C9A51" w14:textId="77777777">
        <w:tblPrEx>
          <w:tblCellMar>
            <w:top w:w="0" w:type="dxa"/>
            <w:bottom w:w="0" w:type="dxa"/>
          </w:tblCellMar>
        </w:tblPrEx>
        <w:tc>
          <w:tcPr>
            <w:tcW w:w="500" w:type="dxa"/>
            <w:shd w:val="clear" w:color="auto" w:fill="F2F2F2"/>
            <w:tcMar>
              <w:top w:w="80" w:type="dxa"/>
              <w:left w:w="100" w:type="dxa"/>
              <w:bottom w:w="80" w:type="dxa"/>
              <w:right w:w="100" w:type="dxa"/>
            </w:tcMar>
            <w:vAlign w:val="center"/>
          </w:tcPr>
          <w:p w14:paraId="541C9A4C" w14:textId="77777777" w:rsidR="00E10EF3" w:rsidRDefault="00E37B19">
            <w:pPr>
              <w:jc w:val="center"/>
            </w:pPr>
            <w:r>
              <w:rPr>
                <w:color w:val="000000"/>
                <w:sz w:val="19"/>
                <w:szCs w:val="19"/>
              </w:rPr>
              <w:t>7</w:t>
            </w:r>
          </w:p>
        </w:tc>
        <w:tc>
          <w:tcPr>
            <w:tcW w:w="2200" w:type="dxa"/>
            <w:tcMar>
              <w:top w:w="80" w:type="dxa"/>
              <w:left w:w="100" w:type="dxa"/>
              <w:bottom w:w="80" w:type="dxa"/>
              <w:right w:w="100" w:type="dxa"/>
            </w:tcMar>
            <w:vAlign w:val="center"/>
          </w:tcPr>
          <w:p w14:paraId="541C9A4D" w14:textId="77777777" w:rsidR="00E10EF3" w:rsidRDefault="00E37B19">
            <w:r>
              <w:rPr>
                <w:b/>
                <w:bCs/>
                <w:color w:val="000000"/>
                <w:sz w:val="19"/>
                <w:szCs w:val="19"/>
              </w:rPr>
              <w:t>Credential / secret sprawl</w:t>
            </w:r>
          </w:p>
        </w:tc>
        <w:tc>
          <w:tcPr>
            <w:tcW w:w="1100" w:type="dxa"/>
            <w:tcMar>
              <w:top w:w="80" w:type="dxa"/>
              <w:left w:w="100" w:type="dxa"/>
              <w:bottom w:w="80" w:type="dxa"/>
              <w:right w:w="100" w:type="dxa"/>
            </w:tcMar>
            <w:vAlign w:val="center"/>
          </w:tcPr>
          <w:p w14:paraId="541C9A4E" w14:textId="77777777" w:rsidR="00E10EF3" w:rsidRDefault="00E37B19">
            <w:pPr>
              <w:jc w:val="center"/>
            </w:pPr>
            <w:r>
              <w:rPr>
                <w:b/>
                <w:bCs/>
                <w:color w:val="B45F06"/>
                <w:sz w:val="19"/>
                <w:szCs w:val="19"/>
              </w:rPr>
              <w:t>Medium</w:t>
            </w:r>
          </w:p>
        </w:tc>
        <w:tc>
          <w:tcPr>
            <w:tcW w:w="3600" w:type="dxa"/>
            <w:tcMar>
              <w:top w:w="80" w:type="dxa"/>
              <w:left w:w="100" w:type="dxa"/>
              <w:bottom w:w="80" w:type="dxa"/>
              <w:right w:w="100" w:type="dxa"/>
            </w:tcMar>
            <w:vAlign w:val="center"/>
          </w:tcPr>
          <w:p w14:paraId="541C9A4F" w14:textId="77777777" w:rsidR="00E10EF3" w:rsidRDefault="00E37B19">
            <w:r>
              <w:rPr>
                <w:color w:val="000000"/>
                <w:sz w:val="19"/>
                <w:szCs w:val="19"/>
              </w:rPr>
              <w:t>SSH keys, cloud CLI tokens (AWS/Azure), and API tokens are frequently stored in the Linux home directory, outside Windows Credential Manager and typical secret-scanning coverage.</w:t>
            </w:r>
          </w:p>
        </w:tc>
        <w:tc>
          <w:tcPr>
            <w:tcW w:w="1900" w:type="dxa"/>
            <w:tcMar>
              <w:top w:w="80" w:type="dxa"/>
              <w:left w:w="100" w:type="dxa"/>
              <w:bottom w:w="80" w:type="dxa"/>
              <w:right w:w="100" w:type="dxa"/>
            </w:tcMar>
            <w:vAlign w:val="center"/>
          </w:tcPr>
          <w:p w14:paraId="541C9A50" w14:textId="77777777" w:rsidR="00E10EF3" w:rsidRDefault="00E37B19">
            <w:pPr>
              <w:jc w:val="center"/>
            </w:pPr>
            <w:r>
              <w:rPr>
                <w:b/>
                <w:bCs/>
                <w:color w:val="B45F06"/>
                <w:sz w:val="19"/>
                <w:szCs w:val="19"/>
              </w:rPr>
              <w:t>Yes – partial</w:t>
            </w:r>
          </w:p>
        </w:tc>
      </w:tr>
      <w:tr w:rsidR="00E10EF3" w14:paraId="541C9A57" w14:textId="77777777">
        <w:tblPrEx>
          <w:tblCellMar>
            <w:top w:w="0" w:type="dxa"/>
            <w:bottom w:w="0" w:type="dxa"/>
          </w:tblCellMar>
        </w:tblPrEx>
        <w:tc>
          <w:tcPr>
            <w:tcW w:w="500" w:type="dxa"/>
            <w:shd w:val="clear" w:color="auto" w:fill="F2F2F2"/>
            <w:tcMar>
              <w:top w:w="80" w:type="dxa"/>
              <w:left w:w="100" w:type="dxa"/>
              <w:bottom w:w="80" w:type="dxa"/>
              <w:right w:w="100" w:type="dxa"/>
            </w:tcMar>
            <w:vAlign w:val="center"/>
          </w:tcPr>
          <w:p w14:paraId="541C9A52" w14:textId="77777777" w:rsidR="00E10EF3" w:rsidRDefault="00E37B19">
            <w:pPr>
              <w:jc w:val="center"/>
            </w:pPr>
            <w:r>
              <w:rPr>
                <w:color w:val="000000"/>
                <w:sz w:val="19"/>
                <w:szCs w:val="19"/>
              </w:rPr>
              <w:t>8</w:t>
            </w:r>
          </w:p>
        </w:tc>
        <w:tc>
          <w:tcPr>
            <w:tcW w:w="2200" w:type="dxa"/>
            <w:tcMar>
              <w:top w:w="80" w:type="dxa"/>
              <w:left w:w="100" w:type="dxa"/>
              <w:bottom w:w="80" w:type="dxa"/>
              <w:right w:w="100" w:type="dxa"/>
            </w:tcMar>
            <w:vAlign w:val="center"/>
          </w:tcPr>
          <w:p w14:paraId="541C9A53" w14:textId="77777777" w:rsidR="00E10EF3" w:rsidRDefault="00E37B19">
            <w:r>
              <w:rPr>
                <w:b/>
                <w:bCs/>
                <w:color w:val="000000"/>
                <w:sz w:val="19"/>
                <w:szCs w:val="19"/>
              </w:rPr>
              <w:t>Backup / recovery blind spot</w:t>
            </w:r>
          </w:p>
        </w:tc>
        <w:tc>
          <w:tcPr>
            <w:tcW w:w="1100" w:type="dxa"/>
            <w:tcMar>
              <w:top w:w="80" w:type="dxa"/>
              <w:left w:w="100" w:type="dxa"/>
              <w:bottom w:w="80" w:type="dxa"/>
              <w:right w:w="100" w:type="dxa"/>
            </w:tcMar>
            <w:vAlign w:val="center"/>
          </w:tcPr>
          <w:p w14:paraId="541C9A54" w14:textId="77777777" w:rsidR="00E10EF3" w:rsidRDefault="00E37B19">
            <w:pPr>
              <w:jc w:val="center"/>
            </w:pPr>
            <w:r>
              <w:rPr>
                <w:b/>
                <w:bCs/>
                <w:color w:val="B45F06"/>
                <w:sz w:val="19"/>
                <w:szCs w:val="19"/>
              </w:rPr>
              <w:t>Low-Medium</w:t>
            </w:r>
          </w:p>
        </w:tc>
        <w:tc>
          <w:tcPr>
            <w:tcW w:w="3600" w:type="dxa"/>
            <w:tcMar>
              <w:top w:w="80" w:type="dxa"/>
              <w:left w:w="100" w:type="dxa"/>
              <w:bottom w:w="80" w:type="dxa"/>
              <w:right w:w="100" w:type="dxa"/>
            </w:tcMar>
            <w:vAlign w:val="center"/>
          </w:tcPr>
          <w:p w14:paraId="541C9A55" w14:textId="77777777" w:rsidR="00E10EF3" w:rsidRDefault="00E37B19">
            <w:r>
              <w:rPr>
                <w:color w:val="000000"/>
                <w:sz w:val="19"/>
                <w:szCs w:val="19"/>
              </w:rPr>
              <w:t>Enterprise backup agents targeting Windows folders (Documents, Desktop) do not back up the WSL virtual disk (ext4.vhdx) or Linux home directory by default.</w:t>
            </w:r>
          </w:p>
        </w:tc>
        <w:tc>
          <w:tcPr>
            <w:tcW w:w="1900" w:type="dxa"/>
            <w:tcMar>
              <w:top w:w="80" w:type="dxa"/>
              <w:left w:w="100" w:type="dxa"/>
              <w:bottom w:w="80" w:type="dxa"/>
              <w:right w:w="100" w:type="dxa"/>
            </w:tcMar>
            <w:vAlign w:val="center"/>
          </w:tcPr>
          <w:p w14:paraId="541C9A56" w14:textId="77777777" w:rsidR="00E10EF3" w:rsidRDefault="00E37B19">
            <w:pPr>
              <w:jc w:val="center"/>
            </w:pPr>
            <w:r>
              <w:rPr>
                <w:b/>
                <w:bCs/>
                <w:color w:val="1B7A3D"/>
                <w:sz w:val="19"/>
                <w:szCs w:val="19"/>
              </w:rPr>
              <w:t>Yes – via user guidance</w:t>
            </w:r>
          </w:p>
        </w:tc>
      </w:tr>
      <w:tr w:rsidR="00E10EF3" w14:paraId="541C9A5D" w14:textId="77777777">
        <w:tblPrEx>
          <w:tblCellMar>
            <w:top w:w="0" w:type="dxa"/>
            <w:bottom w:w="0" w:type="dxa"/>
          </w:tblCellMar>
        </w:tblPrEx>
        <w:tc>
          <w:tcPr>
            <w:tcW w:w="500" w:type="dxa"/>
            <w:shd w:val="clear" w:color="auto" w:fill="F2F2F2"/>
            <w:tcMar>
              <w:top w:w="80" w:type="dxa"/>
              <w:left w:w="100" w:type="dxa"/>
              <w:bottom w:w="80" w:type="dxa"/>
              <w:right w:w="100" w:type="dxa"/>
            </w:tcMar>
            <w:vAlign w:val="center"/>
          </w:tcPr>
          <w:p w14:paraId="541C9A58" w14:textId="77777777" w:rsidR="00E10EF3" w:rsidRDefault="00E37B19">
            <w:pPr>
              <w:jc w:val="center"/>
            </w:pPr>
            <w:r>
              <w:rPr>
                <w:color w:val="000000"/>
                <w:sz w:val="19"/>
                <w:szCs w:val="19"/>
              </w:rPr>
              <w:t>9</w:t>
            </w:r>
          </w:p>
        </w:tc>
        <w:tc>
          <w:tcPr>
            <w:tcW w:w="2200" w:type="dxa"/>
            <w:tcMar>
              <w:top w:w="80" w:type="dxa"/>
              <w:left w:w="100" w:type="dxa"/>
              <w:bottom w:w="80" w:type="dxa"/>
              <w:right w:w="100" w:type="dxa"/>
            </w:tcMar>
            <w:vAlign w:val="center"/>
          </w:tcPr>
          <w:p w14:paraId="541C9A59" w14:textId="77777777" w:rsidR="00E10EF3" w:rsidRDefault="00E37B19">
            <w:r>
              <w:rPr>
                <w:b/>
                <w:bCs/>
                <w:color w:val="000000"/>
                <w:sz w:val="19"/>
                <w:szCs w:val="19"/>
              </w:rPr>
              <w:t xml:space="preserve">Distro update </w:t>
            </w:r>
            <w:proofErr w:type="gramStart"/>
            <w:r>
              <w:rPr>
                <w:b/>
                <w:bCs/>
                <w:color w:val="000000"/>
                <w:sz w:val="19"/>
                <w:szCs w:val="19"/>
              </w:rPr>
              <w:t>parity</w:t>
            </w:r>
            <w:proofErr w:type="gramEnd"/>
            <w:r>
              <w:rPr>
                <w:b/>
                <w:bCs/>
                <w:color w:val="000000"/>
                <w:sz w:val="19"/>
                <w:szCs w:val="19"/>
              </w:rPr>
              <w:t xml:space="preserve"> with Windows Update</w:t>
            </w:r>
          </w:p>
        </w:tc>
        <w:tc>
          <w:tcPr>
            <w:tcW w:w="1100" w:type="dxa"/>
            <w:tcMar>
              <w:top w:w="80" w:type="dxa"/>
              <w:left w:w="100" w:type="dxa"/>
              <w:bottom w:w="80" w:type="dxa"/>
              <w:right w:w="100" w:type="dxa"/>
            </w:tcMar>
            <w:vAlign w:val="center"/>
          </w:tcPr>
          <w:p w14:paraId="541C9A5A" w14:textId="77777777" w:rsidR="00E10EF3" w:rsidRDefault="00E37B19">
            <w:pPr>
              <w:jc w:val="center"/>
            </w:pPr>
            <w:r>
              <w:rPr>
                <w:b/>
                <w:bCs/>
                <w:color w:val="1B7A3D"/>
                <w:sz w:val="19"/>
                <w:szCs w:val="19"/>
              </w:rPr>
              <w:t>Low</w:t>
            </w:r>
          </w:p>
        </w:tc>
        <w:tc>
          <w:tcPr>
            <w:tcW w:w="3600" w:type="dxa"/>
            <w:tcMar>
              <w:top w:w="80" w:type="dxa"/>
              <w:left w:w="100" w:type="dxa"/>
              <w:bottom w:w="80" w:type="dxa"/>
              <w:right w:w="100" w:type="dxa"/>
            </w:tcMar>
            <w:vAlign w:val="center"/>
          </w:tcPr>
          <w:p w14:paraId="541C9A5B" w14:textId="77777777" w:rsidR="00E10EF3" w:rsidRDefault="00E37B19">
            <w:r>
              <w:rPr>
                <w:color w:val="000000"/>
                <w:sz w:val="19"/>
                <w:szCs w:val="19"/>
              </w:rPr>
              <w:t>Microsoft has not built a mechanism for Windows Update to patch the contents of a Linux distribution running under WSL.</w:t>
            </w:r>
          </w:p>
        </w:tc>
        <w:tc>
          <w:tcPr>
            <w:tcW w:w="1900" w:type="dxa"/>
            <w:tcMar>
              <w:top w:w="80" w:type="dxa"/>
              <w:left w:w="100" w:type="dxa"/>
              <w:bottom w:w="80" w:type="dxa"/>
              <w:right w:w="100" w:type="dxa"/>
            </w:tcMar>
            <w:vAlign w:val="center"/>
          </w:tcPr>
          <w:p w14:paraId="541C9A5C" w14:textId="77777777" w:rsidR="00E10EF3" w:rsidRDefault="00E37B19">
            <w:pPr>
              <w:jc w:val="center"/>
            </w:pPr>
            <w:r>
              <w:rPr>
                <w:b/>
                <w:bCs/>
                <w:color w:val="C00000"/>
                <w:sz w:val="19"/>
                <w:szCs w:val="19"/>
              </w:rPr>
              <w:t>No – Microsoft-confirmed gap</w:t>
            </w:r>
          </w:p>
        </w:tc>
      </w:tr>
    </w:tbl>
    <w:p w14:paraId="541C9A5E" w14:textId="77777777" w:rsidR="00E10EF3" w:rsidRDefault="00E10EF3">
      <w:pPr>
        <w:spacing w:after="200"/>
      </w:pPr>
    </w:p>
    <w:p w14:paraId="541C9A5F" w14:textId="77777777" w:rsidR="00E10EF3" w:rsidRDefault="00E37B19">
      <w:pPr>
        <w:spacing w:after="150"/>
      </w:pPr>
      <w:r>
        <w:rPr>
          <w:i/>
          <w:iCs/>
          <w:color w:val="666666"/>
          <w:sz w:val="19"/>
          <w:szCs w:val="19"/>
        </w:rPr>
        <w:t>Severity is assessed on likelihood and potential impact of data loss, compliance exposure, or loss of endpoint visibility, not on ease of exploitation alone.</w:t>
      </w:r>
    </w:p>
    <w:p w14:paraId="541C9A60" w14:textId="77777777" w:rsidR="00E10EF3" w:rsidRDefault="00E37B19">
      <w:pPr>
        <w:pStyle w:val="Heading1"/>
      </w:pPr>
      <w:bookmarkStart w:id="6" w:name="_Toc235958879"/>
      <w:r>
        <w:t>4. Mitigation Detail</w:t>
      </w:r>
      <w:bookmarkEnd w:id="6"/>
    </w:p>
    <w:p w14:paraId="541C9A61" w14:textId="77777777" w:rsidR="00E10EF3" w:rsidRDefault="00E37B19">
      <w:pPr>
        <w:pStyle w:val="Heading2"/>
      </w:pPr>
      <w:bookmarkStart w:id="7" w:name="_Toc235958880"/>
      <w:r>
        <w:t>4.1 Risks with a mitigation option available</w:t>
      </w:r>
      <w:bookmarkEnd w:id="7"/>
    </w:p>
    <w:p w14:paraId="541C9A62" w14:textId="77777777" w:rsidR="00E10EF3" w:rsidRDefault="00E37B19">
      <w:pPr>
        <w:pStyle w:val="Heading3"/>
      </w:pPr>
      <w:bookmarkStart w:id="8" w:name="_Toc235958881"/>
      <w:r>
        <w:t>4.1.1 EDR / DLP visibility gap</w:t>
      </w:r>
      <w:bookmarkEnd w:id="8"/>
    </w:p>
    <w:p w14:paraId="541C9A63" w14:textId="2AA6C7BC" w:rsidR="00E10EF3" w:rsidRDefault="00E37B19">
      <w:pPr>
        <w:spacing w:after="150"/>
      </w:pPr>
      <w:r>
        <w:t xml:space="preserve">Microsoft Defender for Endpoint provides a supported WSL plugin that lets security teams see and continuously monitor security events across all running WSL distributions, with minimal performance impact on developer workloads. This closes the largest part of the visibility gap for organizations already on Defender for Endpoint (as </w:t>
      </w:r>
      <w:r w:rsidR="0038563D">
        <w:t>Array</w:t>
      </w:r>
      <w:r>
        <w:t xml:space="preserve"> is).</w:t>
      </w:r>
    </w:p>
    <w:p w14:paraId="541C9A64" w14:textId="77777777" w:rsidR="00E10EF3" w:rsidRDefault="00E37B19">
      <w:pPr>
        <w:pStyle w:val="ListParagraph"/>
        <w:numPr>
          <w:ilvl w:val="0"/>
          <w:numId w:val="2"/>
        </w:numPr>
        <w:spacing w:after="80"/>
      </w:pPr>
      <w:r>
        <w:t>Enable the MDE integration for WSL via the Defender portal / onboarding package (see Section 7.4).</w:t>
      </w:r>
    </w:p>
    <w:p w14:paraId="541C9A65" w14:textId="77777777" w:rsidR="00E10EF3" w:rsidRDefault="00E37B19">
      <w:pPr>
        <w:pStyle w:val="ListParagraph"/>
        <w:numPr>
          <w:ilvl w:val="0"/>
          <w:numId w:val="2"/>
        </w:numPr>
        <w:spacing w:after="80"/>
      </w:pPr>
      <w:r>
        <w:t>Third-party DLP add-ons, if used in future, must be separately confirmed for WSL2/\\</w:t>
      </w:r>
      <w:proofErr w:type="spellStart"/>
      <w:r>
        <w:t>wsl</w:t>
      </w:r>
      <w:proofErr w:type="spellEnd"/>
      <w:r>
        <w:t>$ support – this is not automatic.</w:t>
      </w:r>
    </w:p>
    <w:p w14:paraId="541C9A66" w14:textId="77777777" w:rsidR="00E10EF3" w:rsidRDefault="00E37B19">
      <w:pPr>
        <w:pStyle w:val="Heading3"/>
      </w:pPr>
      <w:bookmarkStart w:id="9" w:name="_Toc235958882"/>
      <w:r>
        <w:t xml:space="preserve">4.1.2 Data exfiltration via WSL </w:t>
      </w:r>
      <w:proofErr w:type="gramStart"/>
      <w:r>
        <w:t>filesystem</w:t>
      </w:r>
      <w:proofErr w:type="gramEnd"/>
      <w:r>
        <w:t>/network</w:t>
      </w:r>
      <w:bookmarkEnd w:id="9"/>
    </w:p>
    <w:p w14:paraId="541C9A67" w14:textId="77777777" w:rsidR="00E10EF3" w:rsidRDefault="00E37B19">
      <w:pPr>
        <w:spacing w:after="150"/>
      </w:pPr>
      <w:r>
        <w:t xml:space="preserve">Since Windows 11 22H2 and WSL 2.0.9+, Windows Firewall rules apply automatically to WSL distributions. Combined with the </w:t>
      </w:r>
      <w:proofErr w:type="gramStart"/>
      <w:r>
        <w:t>following .</w:t>
      </w:r>
      <w:proofErr w:type="spellStart"/>
      <w:r>
        <w:t>wslconfig</w:t>
      </w:r>
      <w:proofErr w:type="spellEnd"/>
      <w:proofErr w:type="gramEnd"/>
      <w:r>
        <w:t xml:space="preserve"> settings (deployed centrally, see Section 6), outbound WSL traffic can be forced through the same inspection points as native Windows traffic:</w:t>
      </w:r>
    </w:p>
    <w:p w14:paraId="541C9A68" w14:textId="77777777" w:rsidR="00E10EF3" w:rsidRDefault="00E37B19">
      <w:pPr>
        <w:pStyle w:val="ListParagraph"/>
        <w:numPr>
          <w:ilvl w:val="0"/>
          <w:numId w:val="2"/>
        </w:numPr>
        <w:spacing w:after="80"/>
      </w:pPr>
      <w:proofErr w:type="spellStart"/>
      <w:r>
        <w:t>networkingMode</w:t>
      </w:r>
      <w:proofErr w:type="spellEnd"/>
      <w:r>
        <w:t>=mirrored – shares the host's network interfaces with WSL, improving VPN compatibility and ensuring host-level network policy applies consistently.</w:t>
      </w:r>
    </w:p>
    <w:p w14:paraId="541C9A69" w14:textId="77777777" w:rsidR="00E10EF3" w:rsidRDefault="00E37B19">
      <w:pPr>
        <w:pStyle w:val="ListParagraph"/>
        <w:numPr>
          <w:ilvl w:val="0"/>
          <w:numId w:val="2"/>
        </w:numPr>
        <w:spacing w:after="80"/>
      </w:pPr>
      <w:proofErr w:type="spellStart"/>
      <w:r>
        <w:t>autoProxy</w:t>
      </w:r>
      <w:proofErr w:type="spellEnd"/>
      <w:r>
        <w:t>=true – forces WSL to use the Windows-configured HTTP proxy automatically, routing web traffic through existing web filtering/inspection.</w:t>
      </w:r>
    </w:p>
    <w:p w14:paraId="541C9A6A" w14:textId="77777777" w:rsidR="00E10EF3" w:rsidRDefault="00E37B19">
      <w:pPr>
        <w:pStyle w:val="ListParagraph"/>
        <w:numPr>
          <w:ilvl w:val="0"/>
          <w:numId w:val="2"/>
        </w:numPr>
        <w:spacing w:after="80"/>
      </w:pPr>
      <w:proofErr w:type="spellStart"/>
      <w:r>
        <w:lastRenderedPageBreak/>
        <w:t>dnsTunneling</w:t>
      </w:r>
      <w:proofErr w:type="spellEnd"/>
      <w:r>
        <w:t>=true – routes DNS resolution through the Windows host via a virtualization channel, avoiding DNS bypass in VPN/firewall-locked environments.</w:t>
      </w:r>
    </w:p>
    <w:p w14:paraId="541C9A6B" w14:textId="77777777" w:rsidR="00E10EF3" w:rsidRDefault="00E37B19">
      <w:pPr>
        <w:spacing w:after="150"/>
      </w:pPr>
      <w:r>
        <w:t>These three settings should be locked (not user-configurable) via the Intune policy in Section 4.1.5 / Section 6. These are the same settings required for Cisco Secure Access to see and enforce policy on WSL traffic – see Section 4.1.2b and Section 10 for the Cisco-specific detail.</w:t>
      </w:r>
    </w:p>
    <w:p w14:paraId="541C9A6C" w14:textId="77777777" w:rsidR="00E10EF3" w:rsidRDefault="00E37B19">
      <w:pPr>
        <w:pStyle w:val="Heading3"/>
      </w:pPr>
      <w:bookmarkStart w:id="10" w:name="_Toc235958883"/>
      <w:r>
        <w:t>4.1.2b Cisco Secure Access (DNS/SWG) bypass for WSL traffic</w:t>
      </w:r>
      <w:bookmarkEnd w:id="10"/>
    </w:p>
    <w:p w14:paraId="541C9A6D" w14:textId="77777777" w:rsidR="00E10EF3" w:rsidRDefault="00E37B19">
      <w:pPr>
        <w:spacing w:after="150"/>
      </w:pPr>
      <w:r>
        <w:t>This is a distinct risk from the general exfiltration item above, specific to environments running Cisco Secure Access (as this one does). Full detail, including architecture, version prerequisites, and verification steps, is in Section 10. In summary:</w:t>
      </w:r>
    </w:p>
    <w:p w14:paraId="541C9A6E" w14:textId="77777777" w:rsidR="00E10EF3" w:rsidRDefault="00E37B19">
      <w:pPr>
        <w:pStyle w:val="ListParagraph"/>
        <w:numPr>
          <w:ilvl w:val="0"/>
          <w:numId w:val="2"/>
        </w:numPr>
        <w:spacing w:after="80"/>
      </w:pPr>
      <w:r>
        <w:t xml:space="preserve">Mitigated by the same </w:t>
      </w:r>
      <w:proofErr w:type="spellStart"/>
      <w:r>
        <w:t>networkingMode</w:t>
      </w:r>
      <w:proofErr w:type="spellEnd"/>
      <w:r>
        <w:t xml:space="preserve">=mirrored + </w:t>
      </w:r>
      <w:proofErr w:type="spellStart"/>
      <w:r>
        <w:t>autoProxy</w:t>
      </w:r>
      <w:proofErr w:type="spellEnd"/>
      <w:r>
        <w:t xml:space="preserve">=true + </w:t>
      </w:r>
      <w:proofErr w:type="spellStart"/>
      <w:r>
        <w:t>dnsTunneling</w:t>
      </w:r>
      <w:proofErr w:type="spellEnd"/>
      <w:r>
        <w:t>=</w:t>
      </w:r>
      <w:proofErr w:type="gramStart"/>
      <w:r>
        <w:t>true .</w:t>
      </w:r>
      <w:proofErr w:type="spellStart"/>
      <w:r>
        <w:t>wslconfig</w:t>
      </w:r>
      <w:proofErr w:type="spellEnd"/>
      <w:proofErr w:type="gramEnd"/>
      <w:r>
        <w:t xml:space="preserve"> settings as Section 4.1.2, locked via the Intune policy in Appendix A.</w:t>
      </w:r>
    </w:p>
    <w:p w14:paraId="541C9A6F" w14:textId="77777777" w:rsidR="00E10EF3" w:rsidRDefault="00E37B19">
      <w:pPr>
        <w:pStyle w:val="ListParagraph"/>
        <w:numPr>
          <w:ilvl w:val="0"/>
          <w:numId w:val="2"/>
        </w:numPr>
        <w:spacing w:after="80"/>
      </w:pPr>
      <w:r>
        <w:t>Only fully available on Windows 11 22H2+ with WSL 2.0.9+ (mirrored networking is not available on Windows 10) – devices that cannot meet this baseline have no equivalent mitigation and should be treated as not approved for WSL until upgraded (see Section 10.4).</w:t>
      </w:r>
    </w:p>
    <w:p w14:paraId="541C9A70" w14:textId="77777777" w:rsidR="00E10EF3" w:rsidRDefault="00E37B19">
      <w:pPr>
        <w:pStyle w:val="Heading3"/>
      </w:pPr>
      <w:bookmarkStart w:id="11" w:name="_Toc235958884"/>
      <w:r>
        <w:t>4.1.3 Unmanaged / unpatched Linux guest OS</w:t>
      </w:r>
      <w:bookmarkEnd w:id="11"/>
    </w:p>
    <w:p w14:paraId="541C9A71" w14:textId="77777777" w:rsidR="00E10EF3" w:rsidRDefault="00E37B19">
      <w:pPr>
        <w:spacing w:after="150"/>
      </w:pPr>
      <w:r>
        <w:t xml:space="preserve">Not solved by Microsoft tooling directly – Windows Update does not patch Linux </w:t>
      </w:r>
      <w:proofErr w:type="spellStart"/>
      <w:r>
        <w:t>userspace</w:t>
      </w:r>
      <w:proofErr w:type="spellEnd"/>
      <w:r>
        <w:t xml:space="preserve"> inside WSL. The mitigation is operational: adopt a Linux configuration management/monitoring tool to handle this independently of Windows patch cycles. See Section 8 for the recommended free tool combination (Ansible + </w:t>
      </w:r>
      <w:proofErr w:type="spellStart"/>
      <w:r>
        <w:t>Wazuh</w:t>
      </w:r>
      <w:proofErr w:type="spellEnd"/>
      <w:r>
        <w:t>).</w:t>
      </w:r>
    </w:p>
    <w:p w14:paraId="541C9A72" w14:textId="77777777" w:rsidR="00E10EF3" w:rsidRDefault="00E37B19">
      <w:pPr>
        <w:pStyle w:val="Heading3"/>
      </w:pPr>
      <w:bookmarkStart w:id="12" w:name="_Toc235958885"/>
      <w:r>
        <w:t>4.1.4 Local admin required to enable/update WSL</w:t>
      </w:r>
      <w:bookmarkEnd w:id="12"/>
    </w:p>
    <w:p w14:paraId="541C9A73" w14:textId="77777777" w:rsidR="00E10EF3" w:rsidRDefault="00E37B19">
      <w:pPr>
        <w:spacing w:after="150"/>
      </w:pPr>
      <w:r>
        <w:t>This is fully solvable by treating WSL enablement as a provisioning-time, device-level action rather than a user self-service action. See Section 5 for the full Intune deployment approach, which removes the need for any end user to hold local administrator rights.</w:t>
      </w:r>
    </w:p>
    <w:p w14:paraId="541C9A74" w14:textId="77777777" w:rsidR="00E10EF3" w:rsidRDefault="00E37B19">
      <w:pPr>
        <w:pStyle w:val="Heading3"/>
      </w:pPr>
      <w:bookmarkStart w:id="13" w:name="_Toc235958886"/>
      <w:r>
        <w:t>4.1.5 Uncontrolled distro selection</w:t>
      </w:r>
      <w:bookmarkEnd w:id="13"/>
    </w:p>
    <w:p w14:paraId="541C9A75" w14:textId="77777777" w:rsidR="00E10EF3" w:rsidRDefault="00E37B19">
      <w:pPr>
        <w:spacing w:after="150"/>
      </w:pPr>
      <w:r>
        <w:t>This is more solvable than originally scoped. Two layers combine to give effective, enforceable control:</w:t>
      </w:r>
    </w:p>
    <w:p w14:paraId="541C9A76" w14:textId="77777777" w:rsidR="00E10EF3" w:rsidRDefault="00E37B19">
      <w:pPr>
        <w:pStyle w:val="ListParagraph"/>
        <w:numPr>
          <w:ilvl w:val="0"/>
          <w:numId w:val="2"/>
        </w:numPr>
        <w:spacing w:after="80"/>
      </w:pPr>
      <w:r>
        <w:t xml:space="preserve">Preventive layer: disabling “Allow the Inbox version of WSL” plus distributing only an IT-built golden image (Section 6) via </w:t>
      </w:r>
      <w:proofErr w:type="spellStart"/>
      <w:r>
        <w:t>wsl</w:t>
      </w:r>
      <w:proofErr w:type="spellEnd"/>
      <w:r>
        <w:t xml:space="preserve"> --import, rather than allowing Microsoft Store distro installs, gives control over which distribution and package baseline is deployed in the first place.</w:t>
      </w:r>
    </w:p>
    <w:p w14:paraId="541C9A77" w14:textId="77777777" w:rsidR="00E10EF3" w:rsidRDefault="00E37B19">
      <w:pPr>
        <w:pStyle w:val="ListParagraph"/>
        <w:numPr>
          <w:ilvl w:val="0"/>
          <w:numId w:val="2"/>
        </w:numPr>
        <w:spacing w:after="80"/>
      </w:pPr>
      <w:r>
        <w:t>Detective/enforcement layer: the Intune WSL compliance plugin (a separate component from the Settings Catalog and from the MDE-WSL plugin – see Section 5.5) adds an “Allowed Linux distributions and versions” compliance setting. Devices running a distribution or version outside the approved list are marked noncompliant, which can then be tied to Entra ID Conditional Access to block access to organizational resources. This directly closes the gap this document previously described as unsupported – with the ca</w:t>
      </w:r>
      <w:r>
        <w:t>veats in Section 5.5 (it is a compliance/detective control evaluated periodically, not a hard technical block on installing an unapproved distro, and Microsoft notes it can be defeated by malicious software or deliberate user action).</w:t>
      </w:r>
    </w:p>
    <w:p w14:paraId="541C9A78" w14:textId="77777777" w:rsidR="00E10EF3" w:rsidRDefault="00E37B19">
      <w:pPr>
        <w:pStyle w:val="Heading3"/>
      </w:pPr>
      <w:bookmarkStart w:id="14" w:name="_Toc235958887"/>
      <w:r>
        <w:t>4.1.6 Credential / secret sprawl</w:t>
      </w:r>
      <w:bookmarkEnd w:id="14"/>
    </w:p>
    <w:p w14:paraId="541C9A79" w14:textId="77777777" w:rsidR="00E10EF3" w:rsidRDefault="00E37B19">
      <w:pPr>
        <w:spacing w:after="150"/>
      </w:pPr>
      <w:r>
        <w:t>Partial mitigation only:</w:t>
      </w:r>
    </w:p>
    <w:p w14:paraId="541C9A7A" w14:textId="77777777" w:rsidR="00E10EF3" w:rsidRDefault="00E37B19">
      <w:pPr>
        <w:pStyle w:val="ListParagraph"/>
        <w:numPr>
          <w:ilvl w:val="0"/>
          <w:numId w:val="2"/>
        </w:numPr>
        <w:spacing w:after="80"/>
      </w:pPr>
      <w:proofErr w:type="spellStart"/>
      <w:r>
        <w:t>Enrol</w:t>
      </w:r>
      <w:proofErr w:type="spellEnd"/>
      <w:r>
        <w:t xml:space="preserve"> the golden image's Linux distro into centralized secrets management practice (e.g., short-lived tokens, Entra ID-based OIDC login for cloud CLIs, vault-issued credentials) instead of static keys/tokens on disk, enforced via developer policy rather than </w:t>
      </w:r>
      <w:proofErr w:type="gramStart"/>
      <w:r>
        <w:t>a technical</w:t>
      </w:r>
      <w:proofErr w:type="gramEnd"/>
      <w:r>
        <w:t xml:space="preserve"> control.</w:t>
      </w:r>
    </w:p>
    <w:p w14:paraId="541C9A7B" w14:textId="77777777" w:rsidR="00E10EF3" w:rsidRDefault="00E37B19">
      <w:pPr>
        <w:pStyle w:val="ListParagraph"/>
        <w:numPr>
          <w:ilvl w:val="0"/>
          <w:numId w:val="2"/>
        </w:numPr>
        <w:spacing w:after="80"/>
      </w:pPr>
      <w:r>
        <w:lastRenderedPageBreak/>
        <w:t xml:space="preserve">The </w:t>
      </w:r>
      <w:proofErr w:type="spellStart"/>
      <w:r>
        <w:t>Wazuh</w:t>
      </w:r>
      <w:proofErr w:type="spellEnd"/>
      <w:r>
        <w:t xml:space="preserve"> agent (Section 8) can perform file integrity monitoring on common credential paths (~/.ssh, ~</w:t>
      </w:r>
      <w:proofErr w:type="gramStart"/>
      <w:r>
        <w:t>/.</w:t>
      </w:r>
      <w:proofErr w:type="spellStart"/>
      <w:r>
        <w:t>aws</w:t>
      </w:r>
      <w:proofErr w:type="spellEnd"/>
      <w:proofErr w:type="gramEnd"/>
      <w:r>
        <w:t>, ~</w:t>
      </w:r>
      <w:proofErr w:type="gramStart"/>
      <w:r>
        <w:t>/.azure</w:t>
      </w:r>
      <w:proofErr w:type="gramEnd"/>
      <w:r>
        <w:t xml:space="preserve">) and </w:t>
      </w:r>
      <w:proofErr w:type="gramStart"/>
      <w:r>
        <w:t>alert on</w:t>
      </w:r>
      <w:proofErr w:type="gramEnd"/>
      <w:r>
        <w:t xml:space="preserve"> unexpected access or modification.</w:t>
      </w:r>
    </w:p>
    <w:p w14:paraId="541C9A7C" w14:textId="77777777" w:rsidR="00E10EF3" w:rsidRDefault="00E37B19">
      <w:pPr>
        <w:pStyle w:val="Heading3"/>
      </w:pPr>
      <w:bookmarkStart w:id="15" w:name="_Toc235958888"/>
      <w:r>
        <w:t>4.1.7 Backup / recovery blind spot</w:t>
      </w:r>
      <w:bookmarkEnd w:id="15"/>
    </w:p>
    <w:p w14:paraId="541C9A7D" w14:textId="77777777" w:rsidR="00E10EF3" w:rsidRDefault="00E37B19">
      <w:pPr>
        <w:spacing w:after="150"/>
      </w:pPr>
      <w:r>
        <w:t xml:space="preserve">Native Windows backup agents will not capture the WSL virtual disk. Mitigation is user education and redirecting critical work </w:t>
      </w:r>
      <w:proofErr w:type="gramStart"/>
      <w:r>
        <w:t>product</w:t>
      </w:r>
      <w:proofErr w:type="gramEnd"/>
      <w:r>
        <w:t xml:space="preserve"> to Windows-side, OneDrive/SharePoint-synced, or network-drive paths (accessible from WSL under /</w:t>
      </w:r>
      <w:proofErr w:type="spellStart"/>
      <w:r>
        <w:t>mnt</w:t>
      </w:r>
      <w:proofErr w:type="spellEnd"/>
      <w:r>
        <w:t>/c/...), which remain within existing backup and DLP coverage.</w:t>
      </w:r>
    </w:p>
    <w:p w14:paraId="541C9A7E" w14:textId="77777777" w:rsidR="00E10EF3" w:rsidRDefault="00E37B19">
      <w:pPr>
        <w:pStyle w:val="Heading2"/>
      </w:pPr>
      <w:bookmarkStart w:id="16" w:name="_Toc235958889"/>
      <w:r>
        <w:t>4.2 Risks with no complete mitigation available</w:t>
      </w:r>
      <w:bookmarkEnd w:id="16"/>
    </w:p>
    <w:p w14:paraId="541C9A7F" w14:textId="77777777" w:rsidR="00E10EF3" w:rsidRDefault="00E37B19">
      <w:pPr>
        <w:spacing w:after="150"/>
      </w:pPr>
      <w:r>
        <w:rPr>
          <w:b/>
          <w:bCs/>
        </w:rPr>
        <w:t xml:space="preserve">The following two items are explicitly acknowledged by Microsoft as unsupported or structurally </w:t>
      </w:r>
      <w:proofErr w:type="gramStart"/>
      <w:r>
        <w:rPr>
          <w:b/>
          <w:bCs/>
        </w:rPr>
        <w:t>unavoidable, and</w:t>
      </w:r>
      <w:proofErr w:type="gramEnd"/>
      <w:r>
        <w:rPr>
          <w:b/>
          <w:bCs/>
        </w:rPr>
        <w:t xml:space="preserve"> should be documented as accepted residual risk rather than something a policy setting can fully close.</w:t>
      </w:r>
    </w:p>
    <w:p w14:paraId="541C9A80" w14:textId="77777777" w:rsidR="00E10EF3" w:rsidRDefault="00E37B19">
      <w:pPr>
        <w:pStyle w:val="Heading3"/>
      </w:pPr>
      <w:bookmarkStart w:id="17" w:name="_Toc235958890"/>
      <w:r>
        <w:t>4.2.1 Root access inside the WSL VM</w:t>
      </w:r>
      <w:bookmarkEnd w:id="17"/>
    </w:p>
    <w:p w14:paraId="541C9A81" w14:textId="77777777" w:rsidR="00E10EF3" w:rsidRDefault="00E37B19">
      <w:pPr>
        <w:spacing w:after="150"/>
      </w:pPr>
      <w:r>
        <w:t xml:space="preserve">By architecture, the Windows user account that owns a WSL distro instance can always run </w:t>
      </w:r>
      <w:proofErr w:type="spellStart"/>
      <w:r>
        <w:t>wsl</w:t>
      </w:r>
      <w:proofErr w:type="spellEnd"/>
      <w:r>
        <w:t xml:space="preserve"> --user root (or </w:t>
      </w:r>
      <w:proofErr w:type="spellStart"/>
      <w:r>
        <w:t>wsl</w:t>
      </w:r>
      <w:proofErr w:type="spellEnd"/>
      <w:r>
        <w:t xml:space="preserve"> -u root) and obtain root inside that instance – there is no supported PAM-style authentication boundary inside WSL that can block this for the instance's own owning user. Microsoft's own enterprise documentation lists "controlling root access for users" explicitly as a currently unsupported, backlogged capability.</w:t>
      </w:r>
    </w:p>
    <w:p w14:paraId="541C9A82" w14:textId="77777777" w:rsidR="00E10EF3" w:rsidRDefault="00E37B19">
      <w:pPr>
        <w:spacing w:after="150"/>
      </w:pPr>
      <w:r>
        <w:rPr>
          <w:b/>
          <w:bCs/>
        </w:rPr>
        <w:t>Partial/compensating measures (do not fully close the gap):</w:t>
      </w:r>
    </w:p>
    <w:p w14:paraId="541C9A83" w14:textId="77777777" w:rsidR="00E10EF3" w:rsidRDefault="00E37B19">
      <w:pPr>
        <w:pStyle w:val="ListParagraph"/>
        <w:numPr>
          <w:ilvl w:val="0"/>
          <w:numId w:val="2"/>
        </w:numPr>
        <w:spacing w:after="80"/>
      </w:pPr>
      <w:r>
        <w:t xml:space="preserve">Set a non-root default user via </w:t>
      </w:r>
      <w:proofErr w:type="spellStart"/>
      <w:r>
        <w:t>wsl.conf</w:t>
      </w:r>
      <w:proofErr w:type="spellEnd"/>
      <w:r>
        <w:t xml:space="preserve"> ([user] default=&lt;username&gt;) in the golden image, so normal interactive use is not root by default.</w:t>
      </w:r>
    </w:p>
    <w:p w14:paraId="541C9A84" w14:textId="77777777" w:rsidR="00E10EF3" w:rsidRDefault="00E37B19">
      <w:pPr>
        <w:pStyle w:val="ListParagraph"/>
        <w:numPr>
          <w:ilvl w:val="0"/>
          <w:numId w:val="2"/>
        </w:numPr>
        <w:spacing w:after="80"/>
      </w:pPr>
      <w:r>
        <w:t xml:space="preserve">Do not add the default user to the </w:t>
      </w:r>
      <w:proofErr w:type="spellStart"/>
      <w:r>
        <w:t>sudoers</w:t>
      </w:r>
      <w:proofErr w:type="spellEnd"/>
      <w:r>
        <w:t xml:space="preserve"> group in the golden image – this stops casual privilege escalation via </w:t>
      </w:r>
      <w:proofErr w:type="spellStart"/>
      <w:proofErr w:type="gramStart"/>
      <w:r>
        <w:t>sudo</w:t>
      </w:r>
      <w:proofErr w:type="spellEnd"/>
      <w:r>
        <w:t>, but</w:t>
      </w:r>
      <w:proofErr w:type="gramEnd"/>
      <w:r>
        <w:t xml:space="preserve"> does not stop the Windows-side user from invoking </w:t>
      </w:r>
      <w:proofErr w:type="spellStart"/>
      <w:r>
        <w:t>wsl</w:t>
      </w:r>
      <w:proofErr w:type="spellEnd"/>
      <w:r>
        <w:t xml:space="preserve"> --user root directly, since that command runs at the WSL-instance level, outside the distro's own user/</w:t>
      </w:r>
      <w:proofErr w:type="spellStart"/>
      <w:r>
        <w:t>sudo</w:t>
      </w:r>
      <w:proofErr w:type="spellEnd"/>
      <w:r>
        <w:t xml:space="preserve"> model.</w:t>
      </w:r>
    </w:p>
    <w:p w14:paraId="541C9A85" w14:textId="77777777" w:rsidR="00E10EF3" w:rsidRDefault="00E37B19">
      <w:pPr>
        <w:pStyle w:val="ListParagraph"/>
        <w:numPr>
          <w:ilvl w:val="0"/>
          <w:numId w:val="2"/>
        </w:numPr>
        <w:spacing w:after="80"/>
      </w:pPr>
      <w:r>
        <w:t>Treat this the same as local administrator rights on a personal Windows VM: the accountability control is "who is authorized to have a WSL instance at all" (via Intune group scoping and Entra ID conditional access), not "what can they do once they have one."</w:t>
      </w:r>
    </w:p>
    <w:p w14:paraId="541C9A86" w14:textId="77777777" w:rsidR="00E10EF3" w:rsidRDefault="00E37B19">
      <w:pPr>
        <w:spacing w:after="150"/>
      </w:pPr>
      <w:r>
        <w:t xml:space="preserve">Recommended posture: accept this as residual risk for the population approved to use </w:t>
      </w:r>
      <w:proofErr w:type="gramStart"/>
      <w:r>
        <w:t>WSL, and</w:t>
      </w:r>
      <w:proofErr w:type="gramEnd"/>
      <w:r>
        <w:t xml:space="preserve"> rely on Section 4.1.1 (MDE-WSL monitoring) and Section 8 (</w:t>
      </w:r>
      <w:proofErr w:type="spellStart"/>
      <w:r>
        <w:t>Wazuh</w:t>
      </w:r>
      <w:proofErr w:type="spellEnd"/>
      <w:r>
        <w:t xml:space="preserve"> FIM/vulnerability scanning) for detection rather than prevention.</w:t>
      </w:r>
    </w:p>
    <w:p w14:paraId="541C9A87" w14:textId="77777777" w:rsidR="00E10EF3" w:rsidRDefault="00E37B19">
      <w:pPr>
        <w:pStyle w:val="Heading3"/>
      </w:pPr>
      <w:bookmarkStart w:id="18" w:name="_Toc235958891"/>
      <w:r>
        <w:t xml:space="preserve">4.2.2 Distro update </w:t>
      </w:r>
      <w:proofErr w:type="gramStart"/>
      <w:r>
        <w:t>parity</w:t>
      </w:r>
      <w:proofErr w:type="gramEnd"/>
      <w:r>
        <w:t xml:space="preserve"> with Windows Update</w:t>
      </w:r>
      <w:bookmarkEnd w:id="18"/>
    </w:p>
    <w:p w14:paraId="541C9A88" w14:textId="77777777" w:rsidR="00E10EF3" w:rsidRDefault="00E37B19">
      <w:pPr>
        <w:spacing w:after="150"/>
      </w:pPr>
      <w:r>
        <w:t>Microsoft's enterprise documentation for WSL explicitly lists "having Windows Update also update WSL distro contents" and "managing updates and patching of the Linux distributions and packages using Windows tools" as currently unsupported, backlogged features. There is no roadmap commitment as of this writing to close this gap natively.</w:t>
      </w:r>
    </w:p>
    <w:p w14:paraId="541C9A89" w14:textId="77777777" w:rsidR="00E10EF3" w:rsidRDefault="00E37B19">
      <w:pPr>
        <w:spacing w:after="150"/>
      </w:pPr>
      <w:r>
        <w:t xml:space="preserve">Mitigation is entirely operational, not a Microsoft-native control: deploy a separate Linux patch/config management tool (Section 8) and treat WSL golden-image refresh as a recurring release cycle, </w:t>
      </w:r>
      <w:proofErr w:type="gramStart"/>
      <w:r>
        <w:t>similar to</w:t>
      </w:r>
      <w:proofErr w:type="gramEnd"/>
      <w:r>
        <w:t xml:space="preserve"> how a standalone Linux server fleet would be patched.</w:t>
      </w:r>
    </w:p>
    <w:p w14:paraId="541C9A8A" w14:textId="77777777" w:rsidR="00E10EF3" w:rsidRDefault="00E37B19">
      <w:pPr>
        <w:pStyle w:val="Heading1"/>
      </w:pPr>
      <w:bookmarkStart w:id="19" w:name="_Toc235958892"/>
      <w:r>
        <w:t>5. Deploying WSL2 via Intune (No End-User Admin Rights Required)</w:t>
      </w:r>
      <w:bookmarkEnd w:id="19"/>
    </w:p>
    <w:p w14:paraId="541C9A8B" w14:textId="77777777" w:rsidR="00E10EF3" w:rsidRDefault="00E37B19">
      <w:pPr>
        <w:spacing w:after="150"/>
      </w:pPr>
      <w:r>
        <w:t>The goal of this deployment path is that WSL2 arrives pre-enabled, pre-configured, and pre-imaged on the device before or at first sign-in, so the end user never needs to hold local administrator rights or make any elevation decision.</w:t>
      </w:r>
    </w:p>
    <w:p w14:paraId="541C9A8C" w14:textId="77777777" w:rsidR="00E10EF3" w:rsidRDefault="00E37B19">
      <w:pPr>
        <w:pStyle w:val="Heading2"/>
      </w:pPr>
      <w:bookmarkStart w:id="20" w:name="_Toc235958893"/>
      <w:r>
        <w:t>5.1 Deployment approach overview</w:t>
      </w:r>
      <w:bookmarkEnd w:id="20"/>
    </w:p>
    <w:p w14:paraId="541C9A8D" w14:textId="77777777" w:rsidR="00E10EF3" w:rsidRDefault="00E37B19">
      <w:pPr>
        <w:pStyle w:val="ListParagraph"/>
        <w:numPr>
          <w:ilvl w:val="0"/>
          <w:numId w:val="3"/>
        </w:numPr>
        <w:spacing w:after="80"/>
      </w:pPr>
      <w:r>
        <w:lastRenderedPageBreak/>
        <w:t>Enable the WSL optional component and required Windows features at the device level, via Intune, scoped to an Entra ID group of approved devices/users.</w:t>
      </w:r>
    </w:p>
    <w:p w14:paraId="541C9A8E" w14:textId="77777777" w:rsidR="00E10EF3" w:rsidRDefault="00E37B19">
      <w:pPr>
        <w:pStyle w:val="ListParagraph"/>
        <w:numPr>
          <w:ilvl w:val="0"/>
          <w:numId w:val="3"/>
        </w:numPr>
        <w:spacing w:after="80"/>
      </w:pPr>
      <w:r>
        <w:t>Lock down WSL configuration surface area via the Intune Settings Catalog (Section 5.3 / Section 4).</w:t>
      </w:r>
    </w:p>
    <w:p w14:paraId="541C9A8F" w14:textId="77777777" w:rsidR="00E10EF3" w:rsidRDefault="00E37B19">
      <w:pPr>
        <w:pStyle w:val="ListParagraph"/>
        <w:numPr>
          <w:ilvl w:val="0"/>
          <w:numId w:val="3"/>
        </w:numPr>
        <w:spacing w:after="80"/>
      </w:pPr>
      <w:r>
        <w:t>Push the IT-built golden image (Section 6) as the only distribution available, rather than leaving Microsoft Store distro selection open.</w:t>
      </w:r>
    </w:p>
    <w:p w14:paraId="541C9A90" w14:textId="77777777" w:rsidR="00E10EF3" w:rsidRDefault="00E37B19">
      <w:pPr>
        <w:pStyle w:val="ListParagraph"/>
        <w:numPr>
          <w:ilvl w:val="0"/>
          <w:numId w:val="3"/>
        </w:numPr>
        <w:spacing w:after="80"/>
      </w:pPr>
      <w:r>
        <w:t xml:space="preserve">Push kernel and WSL platform updates centrally instead of relying on user-run </w:t>
      </w:r>
      <w:proofErr w:type="spellStart"/>
      <w:r>
        <w:t>wsl</w:t>
      </w:r>
      <w:proofErr w:type="spellEnd"/>
      <w:r>
        <w:t xml:space="preserve"> --update.</w:t>
      </w:r>
    </w:p>
    <w:p w14:paraId="541C9A91" w14:textId="77777777" w:rsidR="00E10EF3" w:rsidRDefault="00E37B19">
      <w:pPr>
        <w:pStyle w:val="ListParagraph"/>
        <w:numPr>
          <w:ilvl w:val="0"/>
          <w:numId w:val="3"/>
        </w:numPr>
        <w:spacing w:after="80"/>
      </w:pPr>
      <w:r>
        <w:t>Enroll the resulting distro instance into the Linux endpoint management stack (Section 8) automatically as part of first boot.</w:t>
      </w:r>
    </w:p>
    <w:p w14:paraId="541C9A92" w14:textId="77777777" w:rsidR="00E10EF3" w:rsidRDefault="00E37B19">
      <w:pPr>
        <w:pStyle w:val="Heading2"/>
      </w:pPr>
      <w:bookmarkStart w:id="21" w:name="_Toc235958894"/>
      <w:r>
        <w:t>5.2 Step-by-step: enabling the WSL feature and platform via Intune</w:t>
      </w:r>
      <w:bookmarkEnd w:id="21"/>
    </w:p>
    <w:p w14:paraId="541C9A93" w14:textId="77777777" w:rsidR="00E10EF3" w:rsidRDefault="00E37B19">
      <w:pPr>
        <w:spacing w:after="150"/>
      </w:pPr>
      <w:r>
        <w:t>Option A – Settings Catalog / Configuration Profile (recommended, no scripting):</w:t>
      </w:r>
    </w:p>
    <w:p w14:paraId="541C9A94" w14:textId="77777777" w:rsidR="00E10EF3" w:rsidRDefault="00E37B19">
      <w:pPr>
        <w:pStyle w:val="ListParagraph"/>
        <w:numPr>
          <w:ilvl w:val="0"/>
          <w:numId w:val="3"/>
        </w:numPr>
        <w:spacing w:after="80"/>
      </w:pPr>
      <w:r>
        <w:t>In the Intune admin center, go to Devices &gt; Configuration Profiles &gt; Create &gt; New Policy &gt; Windows 10 and later &gt; Settings catalog.</w:t>
      </w:r>
    </w:p>
    <w:p w14:paraId="541C9A95" w14:textId="77777777" w:rsidR="00E10EF3" w:rsidRDefault="00E37B19">
      <w:pPr>
        <w:pStyle w:val="ListParagraph"/>
        <w:numPr>
          <w:ilvl w:val="0"/>
          <w:numId w:val="3"/>
        </w:numPr>
        <w:spacing w:after="80"/>
      </w:pPr>
      <w:r>
        <w:t>Search for “Microsoft-Windows-Subsystem-Linux” (Windows optional feature) and set it to Enabled. This is the same effect as enabling the feature via “Turn Windows features on or off</w:t>
      </w:r>
      <w:proofErr w:type="gramStart"/>
      <w:r>
        <w:t>”, but</w:t>
      </w:r>
      <w:proofErr w:type="gramEnd"/>
      <w:r>
        <w:t xml:space="preserve"> applied silently at the device level – the user never sees a UAC prompt for this step.</w:t>
      </w:r>
    </w:p>
    <w:p w14:paraId="541C9A96" w14:textId="77777777" w:rsidR="00E10EF3" w:rsidRDefault="00E37B19">
      <w:pPr>
        <w:pStyle w:val="ListParagraph"/>
        <w:numPr>
          <w:ilvl w:val="0"/>
          <w:numId w:val="3"/>
        </w:numPr>
        <w:spacing w:after="80"/>
      </w:pPr>
      <w:r>
        <w:t>Also enable the “Virtual Machine Platform” optional feature in the same profile, which WSL2 requires.</w:t>
      </w:r>
    </w:p>
    <w:p w14:paraId="541C9A97" w14:textId="77777777" w:rsidR="00E10EF3" w:rsidRDefault="00E37B19">
      <w:pPr>
        <w:pStyle w:val="ListParagraph"/>
        <w:numPr>
          <w:ilvl w:val="0"/>
          <w:numId w:val="3"/>
        </w:numPr>
        <w:spacing w:after="80"/>
      </w:pPr>
      <w:r>
        <w:t>Assign the profile to the Entra ID device or user group approved for WSL use (do not assign tenant-wide unless that is genuinely the intent).</w:t>
      </w:r>
    </w:p>
    <w:p w14:paraId="541C9A98" w14:textId="77777777" w:rsidR="00E10EF3" w:rsidRDefault="00E37B19">
      <w:pPr>
        <w:pStyle w:val="ListParagraph"/>
        <w:numPr>
          <w:ilvl w:val="0"/>
          <w:numId w:val="3"/>
        </w:numPr>
        <w:spacing w:after="80"/>
      </w:pPr>
      <w:r>
        <w:t>A restart is required for the optional components to take effect; this can be enforced via Intune restart/deadline settings during a maintenance window.</w:t>
      </w:r>
    </w:p>
    <w:p w14:paraId="541C9A99" w14:textId="77777777" w:rsidR="00E10EF3" w:rsidRDefault="00E37B19">
      <w:pPr>
        <w:spacing w:after="150"/>
      </w:pPr>
      <w:r>
        <w:t>Option B – Win32 app with a PowerShell installer script (use if you need pre-staging of the golden image or MDE enrollment in the same step):</w:t>
      </w:r>
    </w:p>
    <w:p w14:paraId="541C9A9A" w14:textId="77777777" w:rsidR="00E10EF3" w:rsidRDefault="00E37B19">
      <w:pPr>
        <w:pStyle w:val="ListParagraph"/>
        <w:numPr>
          <w:ilvl w:val="0"/>
          <w:numId w:val="3"/>
        </w:numPr>
        <w:spacing w:after="80"/>
      </w:pPr>
      <w:r>
        <w:t xml:space="preserve">Package a PowerShell script with the Microsoft Win32 Content Prep Tool (IntuneWinAppUtil.exe) into </w:t>
      </w:r>
      <w:proofErr w:type="gramStart"/>
      <w:r>
        <w:t>a .</w:t>
      </w:r>
      <w:proofErr w:type="spellStart"/>
      <w:r>
        <w:t>intunewin</w:t>
      </w:r>
      <w:proofErr w:type="spellEnd"/>
      <w:proofErr w:type="gramEnd"/>
      <w:r>
        <w:t xml:space="preserve"> file.</w:t>
      </w:r>
    </w:p>
    <w:p w14:paraId="541C9A9B" w14:textId="77777777" w:rsidR="00E10EF3" w:rsidRDefault="00E37B19">
      <w:pPr>
        <w:pStyle w:val="ListParagraph"/>
        <w:numPr>
          <w:ilvl w:val="0"/>
          <w:numId w:val="3"/>
        </w:numPr>
        <w:spacing w:after="80"/>
      </w:pPr>
      <w:r>
        <w:t xml:space="preserve">Because there is no on-premises Active Directory or file server infrastructure in this environment, </w:t>
      </w:r>
      <w:proofErr w:type="gramStart"/>
      <w:r>
        <w:t>include</w:t>
      </w:r>
      <w:proofErr w:type="gramEnd"/>
      <w:r>
        <w:t xml:space="preserve"> the golden image .tar file directly inside the Win32 app's content folder alongside the installer script, rather than referencing a network file share. The Content Prep Tool packages the entire folder together, and Intune Win32 apps support content up to 30 GB, which comfortably covers a typical WSL golden image – the image is then delivered to the device automatically as part of the app install, with no separate share, credentials, or connectivity dependency at all.</w:t>
      </w:r>
    </w:p>
    <w:p w14:paraId="541C9A9C" w14:textId="77777777" w:rsidR="00E10EF3" w:rsidRDefault="00E37B19">
      <w:pPr>
        <w:pStyle w:val="ListParagraph"/>
        <w:numPr>
          <w:ilvl w:val="0"/>
          <w:numId w:val="3"/>
        </w:numPr>
        <w:spacing w:after="80"/>
      </w:pPr>
      <w:r>
        <w:t xml:space="preserve">The script (run as SYSTEM by the Intune Management Extension, so no user elevation is involved) should: enable the WSL and Virtual Machine Platform optional features, run </w:t>
      </w:r>
      <w:proofErr w:type="spellStart"/>
      <w:r>
        <w:t>wsl</w:t>
      </w:r>
      <w:proofErr w:type="spellEnd"/>
      <w:r>
        <w:t xml:space="preserve"> --update to fetch the current Microsoft-signed kernel, then run </w:t>
      </w:r>
      <w:proofErr w:type="spellStart"/>
      <w:r>
        <w:t>wsl</w:t>
      </w:r>
      <w:proofErr w:type="spellEnd"/>
      <w:r>
        <w:t xml:space="preserve"> --import to stage the golden image from the local path the Intune Management Extension extracts the package content to (exposed to the script as %</w:t>
      </w:r>
      <w:proofErr w:type="spellStart"/>
      <w:r>
        <w:t>InstallDir</w:t>
      </w:r>
      <w:proofErr w:type="spellEnd"/>
      <w:r>
        <w:t>% during execution).</w:t>
      </w:r>
    </w:p>
    <w:p w14:paraId="541C9A9D" w14:textId="77777777" w:rsidR="00E10EF3" w:rsidRDefault="00E37B19">
      <w:pPr>
        <w:pBdr>
          <w:top w:val="single" w:sz="2" w:space="0" w:color="CCCCCC"/>
          <w:left w:val="single" w:sz="2" w:space="0" w:color="CCCCCC"/>
          <w:bottom w:val="single" w:sz="2" w:space="0" w:color="CCCCCC"/>
          <w:right w:val="single" w:sz="2" w:space="0" w:color="CCCCCC"/>
        </w:pBdr>
        <w:shd w:val="clear" w:color="auto" w:fill="F2F2F2"/>
        <w:spacing w:before="50" w:after="150"/>
      </w:pPr>
      <w:r>
        <w:rPr>
          <w:rFonts w:ascii="Consolas" w:eastAsia="Consolas" w:hAnsi="Consolas" w:cs="Consolas"/>
          <w:sz w:val="19"/>
          <w:szCs w:val="19"/>
        </w:rPr>
        <w:t>dism.exe /online /enable-feature /</w:t>
      </w:r>
      <w:proofErr w:type="spellStart"/>
      <w:proofErr w:type="gramStart"/>
      <w:r>
        <w:rPr>
          <w:rFonts w:ascii="Consolas" w:eastAsia="Consolas" w:hAnsi="Consolas" w:cs="Consolas"/>
          <w:sz w:val="19"/>
          <w:szCs w:val="19"/>
        </w:rPr>
        <w:t>featurename:Microsoft</w:t>
      </w:r>
      <w:proofErr w:type="gramEnd"/>
      <w:r>
        <w:rPr>
          <w:rFonts w:ascii="Consolas" w:eastAsia="Consolas" w:hAnsi="Consolas" w:cs="Consolas"/>
          <w:sz w:val="19"/>
          <w:szCs w:val="19"/>
        </w:rPr>
        <w:t>-Windows-Subsystem-Linux</w:t>
      </w:r>
      <w:proofErr w:type="spellEnd"/>
      <w:r>
        <w:rPr>
          <w:rFonts w:ascii="Consolas" w:eastAsia="Consolas" w:hAnsi="Consolas" w:cs="Consolas"/>
          <w:sz w:val="19"/>
          <w:szCs w:val="19"/>
        </w:rPr>
        <w:t xml:space="preserve"> /all /</w:t>
      </w:r>
      <w:proofErr w:type="spellStart"/>
      <w:r>
        <w:rPr>
          <w:rFonts w:ascii="Consolas" w:eastAsia="Consolas" w:hAnsi="Consolas" w:cs="Consolas"/>
          <w:sz w:val="19"/>
          <w:szCs w:val="19"/>
        </w:rPr>
        <w:t>norestart</w:t>
      </w:r>
      <w:proofErr w:type="spellEnd"/>
      <w:r>
        <w:rPr>
          <w:rFonts w:ascii="Consolas" w:eastAsia="Consolas" w:hAnsi="Consolas" w:cs="Consolas"/>
          <w:sz w:val="19"/>
          <w:szCs w:val="19"/>
        </w:rPr>
        <w:t xml:space="preserve"> dism.exe /online /enable-feature /</w:t>
      </w:r>
      <w:proofErr w:type="spellStart"/>
      <w:proofErr w:type="gramStart"/>
      <w:r>
        <w:rPr>
          <w:rFonts w:ascii="Consolas" w:eastAsia="Consolas" w:hAnsi="Consolas" w:cs="Consolas"/>
          <w:sz w:val="19"/>
          <w:szCs w:val="19"/>
        </w:rPr>
        <w:t>featurename:VirtualMachinePlatform</w:t>
      </w:r>
      <w:proofErr w:type="spellEnd"/>
      <w:proofErr w:type="gramEnd"/>
      <w:r>
        <w:rPr>
          <w:rFonts w:ascii="Consolas" w:eastAsia="Consolas" w:hAnsi="Consolas" w:cs="Consolas"/>
          <w:sz w:val="19"/>
          <w:szCs w:val="19"/>
        </w:rPr>
        <w:t xml:space="preserve"> /all /</w:t>
      </w:r>
      <w:proofErr w:type="spellStart"/>
      <w:r>
        <w:rPr>
          <w:rFonts w:ascii="Consolas" w:eastAsia="Consolas" w:hAnsi="Consolas" w:cs="Consolas"/>
          <w:sz w:val="19"/>
          <w:szCs w:val="19"/>
        </w:rPr>
        <w:t>norestart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wsl</w:t>
      </w:r>
      <w:proofErr w:type="spellEnd"/>
      <w:r>
        <w:rPr>
          <w:rFonts w:ascii="Consolas" w:eastAsia="Consolas" w:hAnsi="Consolas" w:cs="Consolas"/>
          <w:sz w:val="19"/>
          <w:szCs w:val="19"/>
        </w:rPr>
        <w:t xml:space="preserve"> --update </w:t>
      </w:r>
      <w:proofErr w:type="spellStart"/>
      <w:r>
        <w:rPr>
          <w:rFonts w:ascii="Consolas" w:eastAsia="Consolas" w:hAnsi="Consolas" w:cs="Consolas"/>
          <w:sz w:val="19"/>
          <w:szCs w:val="19"/>
        </w:rPr>
        <w:t>wsl</w:t>
      </w:r>
      <w:proofErr w:type="spellEnd"/>
      <w:r>
        <w:rPr>
          <w:rFonts w:ascii="Consolas" w:eastAsia="Consolas" w:hAnsi="Consolas" w:cs="Consolas"/>
          <w:sz w:val="19"/>
          <w:szCs w:val="19"/>
        </w:rPr>
        <w:t xml:space="preserve"> --import Array-Linux-</w:t>
      </w:r>
      <w:proofErr w:type="spellStart"/>
      <w:r>
        <w:rPr>
          <w:rFonts w:ascii="Consolas" w:eastAsia="Consolas" w:hAnsi="Consolas" w:cs="Consolas"/>
          <w:sz w:val="19"/>
          <w:szCs w:val="19"/>
        </w:rPr>
        <w:t>GoldenImage</w:t>
      </w:r>
      <w:proofErr w:type="spellEnd"/>
      <w:r>
        <w:rPr>
          <w:rFonts w:ascii="Consolas" w:eastAsia="Consolas" w:hAnsi="Consolas" w:cs="Consolas"/>
          <w:sz w:val="19"/>
          <w:szCs w:val="19"/>
        </w:rPr>
        <w:t xml:space="preserve"> C:\WSL\Array-Linux-GoldenImage "%~dp0array-linux-goldenimage.tar" --version 2</w:t>
      </w:r>
    </w:p>
    <w:p w14:paraId="541C9A9E" w14:textId="77777777" w:rsidR="00E10EF3" w:rsidRDefault="00E37B19">
      <w:pPr>
        <w:pStyle w:val="ListParagraph"/>
        <w:numPr>
          <w:ilvl w:val="0"/>
          <w:numId w:val="3"/>
        </w:numPr>
        <w:spacing w:after="80"/>
      </w:pPr>
      <w:r>
        <w:t>Deploy this as a required Win32 app in Intune, assigned to the same device group, with a detection rule checking for the presence of the imported distro (e.g., presence of C:\WSL\Array-Linux-GoldenImage).</w:t>
      </w:r>
    </w:p>
    <w:p w14:paraId="541C9A9F" w14:textId="77777777" w:rsidR="00E10EF3" w:rsidRDefault="00E37B19">
      <w:pPr>
        <w:pStyle w:val="ListParagraph"/>
        <w:numPr>
          <w:ilvl w:val="0"/>
          <w:numId w:val="3"/>
        </w:numPr>
        <w:spacing w:after="80"/>
      </w:pPr>
      <w:r>
        <w:t>If the image needs to be hosted separately from the app package itself – for example, to be shared across multiple app definitions, or refreshed independently of the deployment script – use Azure Files with Entra ID (Kerberos) authentication rather than a traditional on-premises SMB share; Azure Files supports Entra ID-</w:t>
      </w:r>
      <w:r>
        <w:lastRenderedPageBreak/>
        <w:t>based Kerberos authentication natively and requires no Active Directory Domain Services. A SharePoint/OneDrive for Business document library with a certificate- or app-registration-based download step is a viable alternative if Azure Files is not already in use.</w:t>
      </w:r>
    </w:p>
    <w:p w14:paraId="541C9AA0" w14:textId="77777777" w:rsidR="00E10EF3" w:rsidRDefault="00E37B19">
      <w:pPr>
        <w:pStyle w:val="Heading2"/>
      </w:pPr>
      <w:bookmarkStart w:id="22" w:name="_Toc235958895"/>
      <w:r>
        <w:t>5.3 Locking configuration after deployment</w:t>
      </w:r>
      <w:bookmarkEnd w:id="22"/>
    </w:p>
    <w:p w14:paraId="541C9AA1" w14:textId="77777777" w:rsidR="00E10EF3" w:rsidRDefault="00E37B19">
      <w:pPr>
        <w:spacing w:after="150"/>
      </w:pPr>
      <w:r>
        <w:t xml:space="preserve">Immediately after enabling WSL, apply the Intune Settings Catalog policy detailed in Section 6.4, which </w:t>
      </w:r>
      <w:proofErr w:type="gramStart"/>
      <w:r>
        <w:t>locks .</w:t>
      </w:r>
      <w:proofErr w:type="spellStart"/>
      <w:r>
        <w:t>wslconfig</w:t>
      </w:r>
      <w:proofErr w:type="spellEnd"/>
      <w:proofErr w:type="gramEnd"/>
      <w:r>
        <w:t xml:space="preserve"> options (networking mode, firewall, kernel, nested virtualization, debug shell, disk mount) so users cannot override the secure defaults baked into the golden image.</w:t>
      </w:r>
    </w:p>
    <w:p w14:paraId="541C9AA2" w14:textId="77777777" w:rsidR="00E10EF3" w:rsidRDefault="00E37B19">
      <w:pPr>
        <w:pStyle w:val="Heading2"/>
      </w:pPr>
      <w:bookmarkStart w:id="23" w:name="_Toc235958896"/>
      <w:r>
        <w:t>5.4 Updating the WSL platform and kernel centrally</w:t>
      </w:r>
      <w:bookmarkEnd w:id="23"/>
    </w:p>
    <w:p w14:paraId="541C9AA3" w14:textId="77777777" w:rsidR="00E10EF3" w:rsidRDefault="00E37B19">
      <w:pPr>
        <w:pStyle w:val="ListParagraph"/>
        <w:numPr>
          <w:ilvl w:val="0"/>
          <w:numId w:val="2"/>
        </w:numPr>
        <w:spacing w:after="80"/>
      </w:pPr>
      <w:r>
        <w:t xml:space="preserve">Because “Allow the Inbox version of WSL” is disabled (Section 4), all devices run the Microsoft Store version of the WSL platform, which supports Microsoft Store for Business/Company Portal-based update delivery rather than relying on a user manually running </w:t>
      </w:r>
      <w:proofErr w:type="spellStart"/>
      <w:r>
        <w:t>wsl</w:t>
      </w:r>
      <w:proofErr w:type="spellEnd"/>
      <w:r>
        <w:t xml:space="preserve"> --update.</w:t>
      </w:r>
    </w:p>
    <w:p w14:paraId="541C9AA4" w14:textId="77777777" w:rsidR="00E10EF3" w:rsidRDefault="00E37B19">
      <w:pPr>
        <w:pStyle w:val="ListParagraph"/>
        <w:numPr>
          <w:ilvl w:val="0"/>
          <w:numId w:val="2"/>
        </w:numPr>
        <w:spacing w:after="80"/>
      </w:pPr>
      <w:r>
        <w:t xml:space="preserve">Schedule a recurring Intune Win32 app or Proactive Remediation script that runs </w:t>
      </w:r>
      <w:proofErr w:type="spellStart"/>
      <w:r>
        <w:t>wsl</w:t>
      </w:r>
      <w:proofErr w:type="spellEnd"/>
      <w:r>
        <w:t xml:space="preserve"> --update --pre-release=false in SYSTEM context on a monthly cadence, so kernel updates are pushed the same way any other managed application update would be.</w:t>
      </w:r>
    </w:p>
    <w:p w14:paraId="541C9AA5" w14:textId="77777777" w:rsidR="00E10EF3" w:rsidRDefault="00E37B19">
      <w:pPr>
        <w:pStyle w:val="Heading2"/>
      </w:pPr>
      <w:bookmarkStart w:id="24" w:name="_Toc235958897"/>
      <w:r>
        <w:t>5.5 Intune WSL Compliance Plugin (distro/version allowlisting and Conditional Access enforcement)</w:t>
      </w:r>
      <w:bookmarkEnd w:id="24"/>
    </w:p>
    <w:p w14:paraId="541C9AA6" w14:textId="77777777" w:rsidR="00E10EF3" w:rsidRDefault="00E37B19">
      <w:pPr>
        <w:spacing w:after="150"/>
      </w:pPr>
      <w:r>
        <w:t>This is a distinct component from both the Settings Catalog policies in Appendix A and the Microsoft Defender for Endpoint WSL plugin in Section 7.4 – it is worth deploying alongside them, since it is what makes distro control (Section 4.1.5) enforceable rather than purely preventive.</w:t>
      </w:r>
    </w:p>
    <w:p w14:paraId="541C9AA7" w14:textId="77777777" w:rsidR="00E10EF3" w:rsidRDefault="00E37B19">
      <w:pPr>
        <w:pStyle w:val="Heading3"/>
      </w:pPr>
      <w:bookmarkStart w:id="25" w:name="_Toc235958898"/>
      <w:r>
        <w:t>5.5.1 What it does</w:t>
      </w:r>
      <w:bookmarkEnd w:id="25"/>
    </w:p>
    <w:p w14:paraId="541C9AA8" w14:textId="77777777" w:rsidR="00E10EF3" w:rsidRDefault="00E37B19">
      <w:pPr>
        <w:spacing w:after="150"/>
      </w:pPr>
      <w:r>
        <w:t xml:space="preserve">The Intune WSL plugin lets a Windows device compliance policy evaluate WSL-specific attributes and </w:t>
      </w:r>
      <w:proofErr w:type="gramStart"/>
      <w:r>
        <w:t>incorporates</w:t>
      </w:r>
      <w:proofErr w:type="gramEnd"/>
      <w:r>
        <w:t xml:space="preserve"> the result into the device's overall compliance state. The relevant setting is Allowed Linux distributions and versions: administrators enter one or more approved distribution names, optionally with a minimum and/or maximum OS version. A device running a distribution outside the allowed list, or outside the allowed version range, is marked noncompliant – which can then trigger Entra ID Conditional Access to block that device from organizational resources until remediated.</w:t>
      </w:r>
    </w:p>
    <w:p w14:paraId="541C9AA9" w14:textId="77777777" w:rsidR="00E10EF3" w:rsidRDefault="00E37B19">
      <w:pPr>
        <w:pStyle w:val="Heading3"/>
      </w:pPr>
      <w:bookmarkStart w:id="26" w:name="_Toc235958899"/>
      <w:r>
        <w:t>5.5.2 Deployment steps</w:t>
      </w:r>
      <w:bookmarkEnd w:id="26"/>
    </w:p>
    <w:p w14:paraId="541C9AAA" w14:textId="77777777" w:rsidR="00E10EF3" w:rsidRDefault="00E37B19">
      <w:pPr>
        <w:pStyle w:val="ListParagraph"/>
        <w:numPr>
          <w:ilvl w:val="0"/>
          <w:numId w:val="3"/>
        </w:numPr>
        <w:spacing w:after="80"/>
      </w:pPr>
      <w:r>
        <w:t xml:space="preserve">Package the Intune WSL plugin installer (Microsoft-provided MSI) using the Microsoft Win32 Content Prep Tool (IntuneWinAppUtil.exe) to produce </w:t>
      </w:r>
      <w:proofErr w:type="gramStart"/>
      <w:r>
        <w:t>a .</w:t>
      </w:r>
      <w:proofErr w:type="spellStart"/>
      <w:r>
        <w:t>intunewin</w:t>
      </w:r>
      <w:proofErr w:type="spellEnd"/>
      <w:proofErr w:type="gramEnd"/>
      <w:r>
        <w:t xml:space="preserve"> file, the same process used for other Win32 app deployments in this document.</w:t>
      </w:r>
    </w:p>
    <w:p w14:paraId="541C9AAB" w14:textId="77777777" w:rsidR="00E10EF3" w:rsidRDefault="00E37B19">
      <w:pPr>
        <w:pStyle w:val="ListParagraph"/>
        <w:numPr>
          <w:ilvl w:val="0"/>
          <w:numId w:val="3"/>
        </w:numPr>
        <w:spacing w:after="80"/>
      </w:pPr>
      <w:r>
        <w:t>In the Intune admin center, go to Apps &gt; All Apps &gt; Add, choose App type Other &gt; Windows app (Win32), and upload the packaged file. Name it clearly (e.g., “Intune WSL Plugin”) so it is not confused with the MDE-WSL plugin in the app list.</w:t>
      </w:r>
    </w:p>
    <w:p w14:paraId="541C9AAC" w14:textId="77777777" w:rsidR="00E10EF3" w:rsidRDefault="00E37B19">
      <w:pPr>
        <w:pStyle w:val="ListParagraph"/>
        <w:numPr>
          <w:ilvl w:val="0"/>
          <w:numId w:val="3"/>
        </w:numPr>
        <w:spacing w:after="80"/>
      </w:pPr>
      <w:r>
        <w:t>Assign it as Required to the same Entra ID group used for WSL enablement throughout Section 5, so it lands on every device approved for WSL use.</w:t>
      </w:r>
    </w:p>
    <w:p w14:paraId="541C9AAD" w14:textId="77777777" w:rsidR="00E10EF3" w:rsidRDefault="00E37B19">
      <w:pPr>
        <w:pStyle w:val="ListParagraph"/>
        <w:numPr>
          <w:ilvl w:val="0"/>
          <w:numId w:val="3"/>
        </w:numPr>
        <w:spacing w:after="80"/>
      </w:pPr>
      <w:r>
        <w:t>Ensure the Intune Management Extension is present on target devices – it installs automatically once any Win32 app, PowerShell script, Proactive Remediation, or custom compliance policy is assigned to the device, all of which this document's deployment already uses.</w:t>
      </w:r>
    </w:p>
    <w:p w14:paraId="541C9AAE" w14:textId="77777777" w:rsidR="00E10EF3" w:rsidRDefault="00E37B19">
      <w:pPr>
        <w:pStyle w:val="ListParagraph"/>
        <w:numPr>
          <w:ilvl w:val="0"/>
          <w:numId w:val="3"/>
        </w:numPr>
        <w:spacing w:after="80"/>
      </w:pPr>
      <w:r>
        <w:t xml:space="preserve">Create (or update) a Windows compliance policy scoped to the same device </w:t>
      </w:r>
      <w:proofErr w:type="gramStart"/>
      <w:r>
        <w:t>group, and</w:t>
      </w:r>
      <w:proofErr w:type="gramEnd"/>
      <w:r>
        <w:t xml:space="preserve"> configure the Windows Subsystem for Linux section with the approved distribution name(s) and version range(s) – e.g., restrict to Array-Linux-</w:t>
      </w:r>
      <w:proofErr w:type="spellStart"/>
      <w:r>
        <w:t>GoldenImage</w:t>
      </w:r>
      <w:proofErr w:type="spellEnd"/>
      <w:r>
        <w:t xml:space="preserve"> and the specific version baked into the golden image (Section 6).</w:t>
      </w:r>
    </w:p>
    <w:p w14:paraId="541C9AAF" w14:textId="77777777" w:rsidR="00E10EF3" w:rsidRDefault="00E37B19">
      <w:pPr>
        <w:pStyle w:val="ListParagraph"/>
        <w:numPr>
          <w:ilvl w:val="0"/>
          <w:numId w:val="3"/>
        </w:numPr>
        <w:spacing w:after="80"/>
      </w:pPr>
      <w:r>
        <w:lastRenderedPageBreak/>
        <w:t>Confirm noncompliant WSL devices are wired into an existing Conditional Access policy (blocking or limiting access to organizational resources) rather than left as a dashboard-only signal with no consequence.</w:t>
      </w:r>
    </w:p>
    <w:p w14:paraId="541C9AB0" w14:textId="77777777" w:rsidR="00E10EF3" w:rsidRDefault="00E37B19">
      <w:pPr>
        <w:pStyle w:val="Heading3"/>
      </w:pPr>
      <w:bookmarkStart w:id="27" w:name="_Toc235958900"/>
      <w:r>
        <w:t>5.5.3 Limitations to plan around</w:t>
      </w:r>
      <w:bookmarkEnd w:id="27"/>
    </w:p>
    <w:p w14:paraId="541C9AB1" w14:textId="77777777" w:rsidR="00E10EF3" w:rsidRDefault="00E37B19">
      <w:pPr>
        <w:pStyle w:val="ListParagraph"/>
        <w:numPr>
          <w:ilvl w:val="0"/>
          <w:numId w:val="2"/>
        </w:numPr>
        <w:spacing w:after="80"/>
      </w:pPr>
      <w:r>
        <w:t>Compliance evaluation requires the distribution to have been launched at least once; a distro installed with the --no-launch flag will not evaluate correctly – the golden-image deployment script in Section 5.2 should launch the distro at least once as part of first-boot provisioning.</w:t>
      </w:r>
    </w:p>
    <w:p w14:paraId="541C9AB2" w14:textId="77777777" w:rsidR="00E10EF3" w:rsidRDefault="00E37B19">
      <w:pPr>
        <w:pStyle w:val="ListParagraph"/>
        <w:numPr>
          <w:ilvl w:val="0"/>
          <w:numId w:val="2"/>
        </w:numPr>
        <w:spacing w:after="80"/>
      </w:pPr>
      <w:r>
        <w:t>Evaluation may not work reliably against custom Linux images that lack a standard /</w:t>
      </w:r>
      <w:proofErr w:type="spellStart"/>
      <w:r>
        <w:t>etc</w:t>
      </w:r>
      <w:proofErr w:type="spellEnd"/>
      <w:r>
        <w:t>/</w:t>
      </w:r>
      <w:proofErr w:type="spellStart"/>
      <w:r>
        <w:t>os</w:t>
      </w:r>
      <w:proofErr w:type="spellEnd"/>
      <w:r>
        <w:t xml:space="preserve">-release file – verify this specifically against the golden image build in Section 6 during pilot </w:t>
      </w:r>
      <w:proofErr w:type="gramStart"/>
      <w:r>
        <w:t>testing, and</w:t>
      </w:r>
      <w:proofErr w:type="gramEnd"/>
      <w:r>
        <w:t xml:space="preserve"> adjust the image if needed.</w:t>
      </w:r>
    </w:p>
    <w:p w14:paraId="541C9AB3" w14:textId="77777777" w:rsidR="00E10EF3" w:rsidRDefault="00E37B19">
      <w:pPr>
        <w:pStyle w:val="ListParagraph"/>
        <w:numPr>
          <w:ilvl w:val="0"/>
          <w:numId w:val="2"/>
        </w:numPr>
        <w:spacing w:after="80"/>
      </w:pPr>
      <w:r>
        <w:t>This is a compliance/detective control, not a hard technical block: Microsoft's own documentation notes that malicious software or deliberate user action can still compromise the evaluation mechanism. Treat it as an enforcement layer that works in combination with the preventive golden-image approach (Section 6) and monitoring (Section 8), not as a replacement for either.</w:t>
      </w:r>
    </w:p>
    <w:p w14:paraId="541C9AB4" w14:textId="77777777" w:rsidR="00E10EF3" w:rsidRDefault="00E37B19">
      <w:pPr>
        <w:pStyle w:val="ListParagraph"/>
        <w:numPr>
          <w:ilvl w:val="0"/>
          <w:numId w:val="2"/>
        </w:numPr>
        <w:spacing w:after="80"/>
      </w:pPr>
      <w:r>
        <w:t>Unassign and remove any pre-existing custom WSL compliance policies before adding this one, since the plugin auto-generates its own read-only compliance script per policy and the two can conflict.</w:t>
      </w:r>
    </w:p>
    <w:p w14:paraId="541C9AB5" w14:textId="77777777" w:rsidR="00E10EF3" w:rsidRDefault="00E37B19">
      <w:pPr>
        <w:pStyle w:val="Heading1"/>
      </w:pPr>
      <w:bookmarkStart w:id="28" w:name="_Toc235958901"/>
      <w:r>
        <w:t>6. Building and Assigning a Golden Image for the Linux Distribution</w:t>
      </w:r>
      <w:bookmarkEnd w:id="28"/>
    </w:p>
    <w:p w14:paraId="541C9AB6" w14:textId="77777777" w:rsidR="00E10EF3" w:rsidRDefault="00E37B19">
      <w:pPr>
        <w:spacing w:after="150"/>
      </w:pPr>
      <w:r>
        <w:t>A golden image ensures every deployment starts from the same known-good, pre-hardened, pre-configured baseline – this is the primary preventive control for controlling which distribution and package baseline is in use, complemented by the Intune WSL compliance plugin's distro/version allowlist for ongoing enforcement (Section 4.1.5, Section 5.5).</w:t>
      </w:r>
    </w:p>
    <w:p w14:paraId="541C9AB7" w14:textId="77777777" w:rsidR="00E10EF3" w:rsidRDefault="00E37B19">
      <w:pPr>
        <w:pStyle w:val="Heading2"/>
      </w:pPr>
      <w:bookmarkStart w:id="29" w:name="_Toc235958902"/>
      <w:r>
        <w:t>6.1 Build environment</w:t>
      </w:r>
      <w:bookmarkEnd w:id="29"/>
    </w:p>
    <w:p w14:paraId="541C9AB8" w14:textId="77777777" w:rsidR="00E10EF3" w:rsidRDefault="00E37B19">
      <w:pPr>
        <w:pStyle w:val="ListParagraph"/>
        <w:numPr>
          <w:ilvl w:val="0"/>
          <w:numId w:val="3"/>
        </w:numPr>
        <w:spacing w:after="80"/>
      </w:pPr>
      <w:r>
        <w:t xml:space="preserve">Use a single, IT-controlled reference machine (not a production endpoint) with WSL2 enabled and the chosen base distribution (e.g., Ubuntu 24.04 LTS) installed from the Microsoft Store or an official </w:t>
      </w:r>
      <w:proofErr w:type="spellStart"/>
      <w:r>
        <w:t>rootfs</w:t>
      </w:r>
      <w:proofErr w:type="spellEnd"/>
      <w:r>
        <w:t xml:space="preserve"> </w:t>
      </w:r>
      <w:proofErr w:type="spellStart"/>
      <w:r>
        <w:t>tarball</w:t>
      </w:r>
      <w:proofErr w:type="spellEnd"/>
      <w:r>
        <w:t>.</w:t>
      </w:r>
    </w:p>
    <w:p w14:paraId="541C9AB9" w14:textId="77777777" w:rsidR="00E10EF3" w:rsidRDefault="00E37B19">
      <w:pPr>
        <w:pStyle w:val="ListParagraph"/>
        <w:numPr>
          <w:ilvl w:val="0"/>
          <w:numId w:val="3"/>
        </w:numPr>
        <w:spacing w:after="80"/>
      </w:pPr>
      <w:r>
        <w:t xml:space="preserve">Fully patch the base OS (apt update &amp;&amp; apt </w:t>
      </w:r>
      <w:proofErr w:type="gramStart"/>
      <w:r>
        <w:t>full-upgrade</w:t>
      </w:r>
      <w:proofErr w:type="gramEnd"/>
      <w:r>
        <w:t>) before making any further changes, so the image starts from a current baseline.</w:t>
      </w:r>
    </w:p>
    <w:p w14:paraId="541C9ABA" w14:textId="77777777" w:rsidR="00E10EF3" w:rsidRDefault="00E37B19">
      <w:pPr>
        <w:pStyle w:val="Heading2"/>
      </w:pPr>
      <w:bookmarkStart w:id="30" w:name="_Toc235958903"/>
      <w:r>
        <w:t>6.2 Harden and configure the image</w:t>
      </w:r>
      <w:bookmarkEnd w:id="30"/>
    </w:p>
    <w:p w14:paraId="541C9ABB" w14:textId="77777777" w:rsidR="00E10EF3" w:rsidRDefault="00E37B19">
      <w:pPr>
        <w:spacing w:after="150"/>
      </w:pPr>
      <w:r>
        <w:t>Recommended configuration to bake into the golden image before export:</w:t>
      </w:r>
    </w:p>
    <w:p w14:paraId="541C9ABC" w14:textId="77777777" w:rsidR="00E10EF3" w:rsidRDefault="00E37B19">
      <w:pPr>
        <w:pStyle w:val="ListParagraph"/>
        <w:numPr>
          <w:ilvl w:val="0"/>
          <w:numId w:val="2"/>
        </w:numPr>
        <w:spacing w:after="80"/>
      </w:pPr>
      <w:r>
        <w:t>Non-root default user: create a standard user and set it as default via /</w:t>
      </w:r>
      <w:proofErr w:type="spellStart"/>
      <w:r>
        <w:t>etc</w:t>
      </w:r>
      <w:proofErr w:type="spellEnd"/>
      <w:r>
        <w:t>/</w:t>
      </w:r>
      <w:proofErr w:type="spellStart"/>
      <w:r>
        <w:t>wsl.conf</w:t>
      </w:r>
      <w:proofErr w:type="spellEnd"/>
      <w:r>
        <w:t>, so interactive sessions never start as root.</w:t>
      </w:r>
    </w:p>
    <w:p w14:paraId="541C9ABD" w14:textId="77777777" w:rsidR="00E10EF3" w:rsidRDefault="00E37B19">
      <w:pPr>
        <w:pBdr>
          <w:top w:val="single" w:sz="2" w:space="0" w:color="CCCCCC"/>
          <w:left w:val="single" w:sz="2" w:space="0" w:color="CCCCCC"/>
          <w:bottom w:val="single" w:sz="2" w:space="0" w:color="CCCCCC"/>
          <w:right w:val="single" w:sz="2" w:space="0" w:color="CCCCCC"/>
        </w:pBdr>
        <w:shd w:val="clear" w:color="auto" w:fill="F2F2F2"/>
        <w:spacing w:before="50" w:after="150"/>
      </w:pPr>
      <w:r>
        <w:rPr>
          <w:rFonts w:ascii="Consolas" w:eastAsia="Consolas" w:hAnsi="Consolas" w:cs="Consolas"/>
          <w:sz w:val="19"/>
          <w:szCs w:val="19"/>
        </w:rPr>
        <w:t>[user] default=</w:t>
      </w:r>
      <w:proofErr w:type="spellStart"/>
      <w:proofErr w:type="gramStart"/>
      <w:r>
        <w:rPr>
          <w:rFonts w:ascii="Consolas" w:eastAsia="Consolas" w:hAnsi="Consolas" w:cs="Consolas"/>
          <w:sz w:val="19"/>
          <w:szCs w:val="19"/>
        </w:rPr>
        <w:t>corpuser</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boot] </w:t>
      </w:r>
      <w:proofErr w:type="spellStart"/>
      <w:r>
        <w:rPr>
          <w:rFonts w:ascii="Consolas" w:eastAsia="Consolas" w:hAnsi="Consolas" w:cs="Consolas"/>
          <w:sz w:val="19"/>
          <w:szCs w:val="19"/>
        </w:rPr>
        <w:t>systemd</w:t>
      </w:r>
      <w:proofErr w:type="spellEnd"/>
      <w:r>
        <w:rPr>
          <w:rFonts w:ascii="Consolas" w:eastAsia="Consolas" w:hAnsi="Consolas" w:cs="Consolas"/>
          <w:sz w:val="19"/>
          <w:szCs w:val="19"/>
        </w:rPr>
        <w:t>=</w:t>
      </w:r>
      <w:proofErr w:type="gramStart"/>
      <w:r>
        <w:rPr>
          <w:rFonts w:ascii="Consolas" w:eastAsia="Consolas" w:hAnsi="Consolas" w:cs="Consolas"/>
          <w:sz w:val="19"/>
          <w:szCs w:val="19"/>
        </w:rPr>
        <w:t>true  [</w:t>
      </w:r>
      <w:proofErr w:type="gramEnd"/>
      <w:r>
        <w:rPr>
          <w:rFonts w:ascii="Consolas" w:eastAsia="Consolas" w:hAnsi="Consolas" w:cs="Consolas"/>
          <w:sz w:val="19"/>
          <w:szCs w:val="19"/>
        </w:rPr>
        <w:t xml:space="preserve">network] </w:t>
      </w:r>
      <w:proofErr w:type="spellStart"/>
      <w:r>
        <w:rPr>
          <w:rFonts w:ascii="Consolas" w:eastAsia="Consolas" w:hAnsi="Consolas" w:cs="Consolas"/>
          <w:sz w:val="19"/>
          <w:szCs w:val="19"/>
        </w:rPr>
        <w:t>generateResolvConf</w:t>
      </w:r>
      <w:proofErr w:type="spellEnd"/>
      <w:r>
        <w:rPr>
          <w:rFonts w:ascii="Consolas" w:eastAsia="Consolas" w:hAnsi="Consolas" w:cs="Consolas"/>
          <w:sz w:val="19"/>
          <w:szCs w:val="19"/>
        </w:rPr>
        <w:t>=false</w:t>
      </w:r>
    </w:p>
    <w:p w14:paraId="541C9ABE" w14:textId="77777777" w:rsidR="00E10EF3" w:rsidRDefault="00E37B19">
      <w:pPr>
        <w:pStyle w:val="ListParagraph"/>
        <w:numPr>
          <w:ilvl w:val="0"/>
          <w:numId w:val="2"/>
        </w:numPr>
        <w:spacing w:after="80"/>
      </w:pPr>
      <w:r>
        <w:t xml:space="preserve">Do not add </w:t>
      </w:r>
      <w:proofErr w:type="spellStart"/>
      <w:r>
        <w:t>corpuser</w:t>
      </w:r>
      <w:proofErr w:type="spellEnd"/>
      <w:r>
        <w:t xml:space="preserve"> to the </w:t>
      </w:r>
      <w:proofErr w:type="spellStart"/>
      <w:r>
        <w:t>sudoers</w:t>
      </w:r>
      <w:proofErr w:type="spellEnd"/>
      <w:r>
        <w:t xml:space="preserve"> group by default if the role does not require it – grant </w:t>
      </w:r>
      <w:proofErr w:type="spellStart"/>
      <w:r>
        <w:t>sudo</w:t>
      </w:r>
      <w:proofErr w:type="spellEnd"/>
      <w:r>
        <w:t xml:space="preserve"> only to specific approved engineering personas via a separate, tracked image variant.</w:t>
      </w:r>
    </w:p>
    <w:p w14:paraId="541C9ABF" w14:textId="77777777" w:rsidR="00E10EF3" w:rsidRDefault="00E37B19">
      <w:pPr>
        <w:pStyle w:val="ListParagraph"/>
        <w:numPr>
          <w:ilvl w:val="0"/>
          <w:numId w:val="2"/>
        </w:numPr>
        <w:spacing w:after="80"/>
      </w:pPr>
      <w:r>
        <w:t xml:space="preserve">Pre-install and pre-configure the </w:t>
      </w:r>
      <w:proofErr w:type="spellStart"/>
      <w:r>
        <w:t>Wazuh</w:t>
      </w:r>
      <w:proofErr w:type="spellEnd"/>
      <w:r>
        <w:t xml:space="preserve"> agent (Section 8), pointed at your </w:t>
      </w:r>
      <w:proofErr w:type="spellStart"/>
      <w:r>
        <w:t>Wazuh</w:t>
      </w:r>
      <w:proofErr w:type="spellEnd"/>
      <w:r>
        <w:t xml:space="preserve"> manager, so monitoring begins from first boot rather than depending on the end user to install it.</w:t>
      </w:r>
    </w:p>
    <w:p w14:paraId="541C9AC0" w14:textId="77777777" w:rsidR="00E10EF3" w:rsidRDefault="00E37B19">
      <w:pPr>
        <w:pStyle w:val="ListParagraph"/>
        <w:numPr>
          <w:ilvl w:val="0"/>
          <w:numId w:val="2"/>
        </w:numPr>
        <w:spacing w:after="80"/>
      </w:pPr>
      <w:r>
        <w:t xml:space="preserve">Pre-install unattended-upgrades (or your chosen patch tool's agent, e.g., an Ansible-pull </w:t>
      </w:r>
      <w:proofErr w:type="spellStart"/>
      <w:r>
        <w:t>cron</w:t>
      </w:r>
      <w:proofErr w:type="spellEnd"/>
      <w:r>
        <w:t xml:space="preserve"> job) so the base OS continues to receive security patches without depending on Windows Update.</w:t>
      </w:r>
    </w:p>
    <w:p w14:paraId="541C9AC1" w14:textId="77777777" w:rsidR="00E10EF3" w:rsidRDefault="00E37B19">
      <w:pPr>
        <w:pStyle w:val="ListParagraph"/>
        <w:numPr>
          <w:ilvl w:val="0"/>
          <w:numId w:val="2"/>
        </w:numPr>
        <w:spacing w:after="80"/>
      </w:pPr>
      <w:r>
        <w:t>Remove or disable unnecessary services, SSH server (unless specifically required and firewalled), and default sample accounts.</w:t>
      </w:r>
    </w:p>
    <w:p w14:paraId="541C9AC2" w14:textId="77777777" w:rsidR="00E10EF3" w:rsidRDefault="00E37B19">
      <w:pPr>
        <w:pStyle w:val="ListParagraph"/>
        <w:numPr>
          <w:ilvl w:val="0"/>
          <w:numId w:val="2"/>
        </w:numPr>
        <w:spacing w:after="80"/>
      </w:pPr>
      <w:r>
        <w:lastRenderedPageBreak/>
        <w:t xml:space="preserve">Set </w:t>
      </w:r>
      <w:proofErr w:type="spellStart"/>
      <w:r>
        <w:t>autoProxy</w:t>
      </w:r>
      <w:proofErr w:type="spellEnd"/>
      <w:r>
        <w:t xml:space="preserve">=true, </w:t>
      </w:r>
      <w:proofErr w:type="spellStart"/>
      <w:r>
        <w:t>networkingMode</w:t>
      </w:r>
      <w:proofErr w:type="spellEnd"/>
      <w:r>
        <w:t xml:space="preserve">=mirrored and </w:t>
      </w:r>
      <w:proofErr w:type="spellStart"/>
      <w:r>
        <w:t>dnsTunneling</w:t>
      </w:r>
      <w:proofErr w:type="spellEnd"/>
      <w:r>
        <w:t>=true expectations to match the Intune-</w:t>
      </w:r>
      <w:proofErr w:type="gramStart"/>
      <w:r>
        <w:t>enforced .</w:t>
      </w:r>
      <w:proofErr w:type="spellStart"/>
      <w:r>
        <w:t>wslconfig</w:t>
      </w:r>
      <w:proofErr w:type="spellEnd"/>
      <w:proofErr w:type="gramEnd"/>
      <w:r>
        <w:t xml:space="preserve"> (these are host-level settings pushed by policy, not stored in the distro image itself, but should be validated against the image during testing). These are required both for general proxy/DLP compatibility (Section 4.1.2) and specifically for Cisco Secure Access to enforce DNS/SWG policy on WSL traffic (Section 10) – validate both during image testing, using the steps in Section 10.6.</w:t>
      </w:r>
    </w:p>
    <w:p w14:paraId="541C9AC3" w14:textId="77777777" w:rsidR="00E10EF3" w:rsidRDefault="00E37B19">
      <w:pPr>
        <w:pStyle w:val="ListParagraph"/>
        <w:numPr>
          <w:ilvl w:val="0"/>
          <w:numId w:val="2"/>
        </w:numPr>
        <w:spacing w:after="80"/>
      </w:pPr>
      <w:r>
        <w:t>Document the exact package list and versions (</w:t>
      </w:r>
      <w:proofErr w:type="spellStart"/>
      <w:r>
        <w:t>dpkg</w:t>
      </w:r>
      <w:proofErr w:type="spellEnd"/>
      <w:r>
        <w:t xml:space="preserve"> -l &gt; /opt/</w:t>
      </w:r>
      <w:proofErr w:type="spellStart"/>
      <w:r>
        <w:t>corp</w:t>
      </w:r>
      <w:proofErr w:type="spellEnd"/>
      <w:r>
        <w:t>/image-manifest.txt) so future refreshes have a clear diff baseline.</w:t>
      </w:r>
    </w:p>
    <w:p w14:paraId="541C9AC4" w14:textId="77777777" w:rsidR="00E10EF3" w:rsidRDefault="00E37B19">
      <w:pPr>
        <w:pStyle w:val="Heading2"/>
      </w:pPr>
      <w:bookmarkStart w:id="31" w:name="_Toc235958904"/>
      <w:r>
        <w:t>6.3 Export, distribute, and version the image</w:t>
      </w:r>
      <w:bookmarkEnd w:id="31"/>
    </w:p>
    <w:p w14:paraId="541C9AC5" w14:textId="77777777" w:rsidR="00E10EF3" w:rsidRDefault="00E37B19">
      <w:pPr>
        <w:spacing w:after="150"/>
      </w:pPr>
      <w:r>
        <w:t>Since there is no on-premises file server or Active Directory in this environment, distribute the exported image via the Win32 app package itself (Section 5.2, Option B) rather than a traditional UNC file share:</w:t>
      </w:r>
    </w:p>
    <w:p w14:paraId="541C9AC6" w14:textId="77777777" w:rsidR="00E10EF3" w:rsidRDefault="00E37B19">
      <w:pPr>
        <w:pBdr>
          <w:top w:val="single" w:sz="2" w:space="0" w:color="CCCCCC"/>
          <w:left w:val="single" w:sz="2" w:space="0" w:color="CCCCCC"/>
          <w:bottom w:val="single" w:sz="2" w:space="0" w:color="CCCCCC"/>
          <w:right w:val="single" w:sz="2" w:space="0" w:color="CCCCCC"/>
        </w:pBdr>
        <w:shd w:val="clear" w:color="auto" w:fill="F2F2F2"/>
        <w:spacing w:before="50" w:after="150"/>
      </w:pPr>
      <w:r>
        <w:rPr>
          <w:rFonts w:ascii="Consolas" w:eastAsia="Consolas" w:hAnsi="Consolas" w:cs="Consolas"/>
          <w:sz w:val="19"/>
          <w:szCs w:val="19"/>
        </w:rPr>
        <w:t xml:space="preserve"># On the reference build machine, shut the instance down cleanly, then: </w:t>
      </w:r>
      <w:proofErr w:type="spellStart"/>
      <w:r>
        <w:rPr>
          <w:rFonts w:ascii="Consolas" w:eastAsia="Consolas" w:hAnsi="Consolas" w:cs="Consolas"/>
          <w:sz w:val="19"/>
          <w:szCs w:val="19"/>
        </w:rPr>
        <w:t>wsl</w:t>
      </w:r>
      <w:proofErr w:type="spellEnd"/>
      <w:r>
        <w:rPr>
          <w:rFonts w:ascii="Consolas" w:eastAsia="Consolas" w:hAnsi="Consolas" w:cs="Consolas"/>
          <w:sz w:val="19"/>
          <w:szCs w:val="19"/>
        </w:rPr>
        <w:t xml:space="preserve"> --shutdown </w:t>
      </w:r>
      <w:proofErr w:type="spellStart"/>
      <w:r>
        <w:rPr>
          <w:rFonts w:ascii="Consolas" w:eastAsia="Consolas" w:hAnsi="Consolas" w:cs="Consolas"/>
          <w:sz w:val="19"/>
          <w:szCs w:val="19"/>
        </w:rPr>
        <w:t>wsl</w:t>
      </w:r>
      <w:proofErr w:type="spellEnd"/>
      <w:r>
        <w:rPr>
          <w:rFonts w:ascii="Consolas" w:eastAsia="Consolas" w:hAnsi="Consolas" w:cs="Consolas"/>
          <w:sz w:val="19"/>
          <w:szCs w:val="19"/>
        </w:rPr>
        <w:t xml:space="preserve"> --export Array-Linux-</w:t>
      </w:r>
      <w:proofErr w:type="spellStart"/>
      <w:r>
        <w:rPr>
          <w:rFonts w:ascii="Consolas" w:eastAsia="Consolas" w:hAnsi="Consolas" w:cs="Consolas"/>
          <w:sz w:val="19"/>
          <w:szCs w:val="19"/>
        </w:rPr>
        <w:t>GoldenImage</w:t>
      </w:r>
      <w:proofErr w:type="spellEnd"/>
      <w:r>
        <w:rPr>
          <w:rFonts w:ascii="Consolas" w:eastAsia="Consolas" w:hAnsi="Consolas" w:cs="Consolas"/>
          <w:sz w:val="19"/>
          <w:szCs w:val="19"/>
        </w:rPr>
        <w:t xml:space="preserve">-Build </w:t>
      </w:r>
      <w:proofErr w:type="gramStart"/>
      <w:r>
        <w:rPr>
          <w:rFonts w:ascii="Consolas" w:eastAsia="Consolas" w:hAnsi="Consolas" w:cs="Consolas"/>
          <w:sz w:val="19"/>
          <w:szCs w:val="19"/>
        </w:rPr>
        <w:t>C:\Build\array-linux-goldenimage-v1.3.tar  #</w:t>
      </w:r>
      <w:proofErr w:type="gramEnd"/>
      <w:r>
        <w:rPr>
          <w:rFonts w:ascii="Consolas" w:eastAsia="Consolas" w:hAnsi="Consolas" w:cs="Consolas"/>
          <w:sz w:val="19"/>
          <w:szCs w:val="19"/>
        </w:rPr>
        <w:t xml:space="preserve"> Copy array-linux-goldenimage-v1.3.tar into the Win32 app's content folder, alongside # the install script, before running IntuneWinAppUtil.exe to produce </w:t>
      </w:r>
      <w:proofErr w:type="gramStart"/>
      <w:r>
        <w:rPr>
          <w:rFonts w:ascii="Consolas" w:eastAsia="Consolas" w:hAnsi="Consolas" w:cs="Consolas"/>
          <w:sz w:val="19"/>
          <w:szCs w:val="19"/>
        </w:rPr>
        <w:t>the .</w:t>
      </w:r>
      <w:proofErr w:type="spellStart"/>
      <w:r>
        <w:rPr>
          <w:rFonts w:ascii="Consolas" w:eastAsia="Consolas" w:hAnsi="Consolas" w:cs="Consolas"/>
          <w:sz w:val="19"/>
          <w:szCs w:val="19"/>
        </w:rPr>
        <w:t>intunewin</w:t>
      </w:r>
      <w:proofErr w:type="spellEnd"/>
      <w:proofErr w:type="gramEnd"/>
      <w:r>
        <w:rPr>
          <w:rFonts w:ascii="Consolas" w:eastAsia="Consolas" w:hAnsi="Consolas" w:cs="Consolas"/>
          <w:sz w:val="19"/>
          <w:szCs w:val="19"/>
        </w:rPr>
        <w:t xml:space="preserve"> package.  # On target endpoints, the Section 5.2 install script runs: </w:t>
      </w:r>
      <w:proofErr w:type="spellStart"/>
      <w:r>
        <w:rPr>
          <w:rFonts w:ascii="Consolas" w:eastAsia="Consolas" w:hAnsi="Consolas" w:cs="Consolas"/>
          <w:sz w:val="19"/>
          <w:szCs w:val="19"/>
        </w:rPr>
        <w:t>wsl</w:t>
      </w:r>
      <w:proofErr w:type="spellEnd"/>
      <w:r>
        <w:rPr>
          <w:rFonts w:ascii="Consolas" w:eastAsia="Consolas" w:hAnsi="Consolas" w:cs="Consolas"/>
          <w:sz w:val="19"/>
          <w:szCs w:val="19"/>
        </w:rPr>
        <w:t xml:space="preserve"> --import Array-Linux-</w:t>
      </w:r>
      <w:proofErr w:type="spellStart"/>
      <w:r>
        <w:rPr>
          <w:rFonts w:ascii="Consolas" w:eastAsia="Consolas" w:hAnsi="Consolas" w:cs="Consolas"/>
          <w:sz w:val="19"/>
          <w:szCs w:val="19"/>
        </w:rPr>
        <w:t>GoldenImage</w:t>
      </w:r>
      <w:proofErr w:type="spellEnd"/>
      <w:r>
        <w:rPr>
          <w:rFonts w:ascii="Consolas" w:eastAsia="Consolas" w:hAnsi="Consolas" w:cs="Consolas"/>
          <w:sz w:val="19"/>
          <w:szCs w:val="19"/>
        </w:rPr>
        <w:t xml:space="preserve"> C:\WSL\Array-Linux-GoldenImage "%~dp0array-linux-goldenimage-v1.3.tar" --version 2</w:t>
      </w:r>
    </w:p>
    <w:p w14:paraId="541C9AC7" w14:textId="77777777" w:rsidR="00E10EF3" w:rsidRDefault="00E37B19">
      <w:pPr>
        <w:pStyle w:val="ListParagraph"/>
        <w:numPr>
          <w:ilvl w:val="0"/>
          <w:numId w:val="2"/>
        </w:numPr>
        <w:spacing w:after="80"/>
      </w:pPr>
      <w:r>
        <w:t>Version the exported .tar file explicitly (e.g., -v1.3) and retain prior versions for rollback; keep prior Win32 app package versions in Intune rather than only the current one, so a rollback is a redeployment rather than a rebuild.</w:t>
      </w:r>
    </w:p>
    <w:p w14:paraId="541C9AC8" w14:textId="77777777" w:rsidR="00E10EF3" w:rsidRDefault="00E37B19">
      <w:pPr>
        <w:pStyle w:val="ListParagraph"/>
        <w:numPr>
          <w:ilvl w:val="0"/>
          <w:numId w:val="2"/>
        </w:numPr>
        <w:spacing w:after="80"/>
      </w:pPr>
      <w:r>
        <w:t xml:space="preserve">Restrict who can view/edit the Win32 app package in Intune via Entra ID role-based access control (RBAC), since it now contains your hardening baseline and </w:t>
      </w:r>
      <w:proofErr w:type="spellStart"/>
      <w:r>
        <w:t>Wazuh</w:t>
      </w:r>
      <w:proofErr w:type="spellEnd"/>
      <w:r>
        <w:t xml:space="preserve"> enrollment key – this replaces the “access-controlled file share” control a traditional on-premises deployment would use.</w:t>
      </w:r>
    </w:p>
    <w:p w14:paraId="541C9AC9" w14:textId="77777777" w:rsidR="00E10EF3" w:rsidRDefault="00E37B19">
      <w:pPr>
        <w:pStyle w:val="ListParagraph"/>
        <w:numPr>
          <w:ilvl w:val="0"/>
          <w:numId w:val="2"/>
        </w:numPr>
        <w:spacing w:after="80"/>
      </w:pPr>
      <w:r>
        <w:t>If the image is later hosted on Azure Files or a SharePoint/OneDrive library instead of inside the app package (see Section 5.2, final step), apply the same Entra ID-based access restriction there, and ensure the retrieval step in the install script authenticates via a managed identity, app registration with certificate credentials, or SAS token – never an embedded plaintext credential.</w:t>
      </w:r>
    </w:p>
    <w:p w14:paraId="541C9ACA" w14:textId="77777777" w:rsidR="00E10EF3" w:rsidRDefault="00E37B19">
      <w:pPr>
        <w:pStyle w:val="ListParagraph"/>
        <w:numPr>
          <w:ilvl w:val="0"/>
          <w:numId w:val="2"/>
        </w:numPr>
        <w:spacing w:after="80"/>
      </w:pPr>
      <w:r>
        <w:t>Re-export a refreshed image on a fixed cadence (recommended: monthly, aligned to Section 8 patch review) rather than only reactively.</w:t>
      </w:r>
    </w:p>
    <w:p w14:paraId="541C9ACB" w14:textId="77777777" w:rsidR="00E10EF3" w:rsidRDefault="00E37B19">
      <w:pPr>
        <w:pStyle w:val="Heading2"/>
      </w:pPr>
      <w:bookmarkStart w:id="32" w:name="_Toc235958905"/>
      <w:r>
        <w:t>6.4 Assignment</w:t>
      </w:r>
      <w:bookmarkEnd w:id="32"/>
    </w:p>
    <w:p w14:paraId="541C9ACC" w14:textId="77777777" w:rsidR="00E10EF3" w:rsidRDefault="00E37B19">
      <w:pPr>
        <w:spacing w:after="150"/>
      </w:pPr>
      <w:r>
        <w:t xml:space="preserve">Assign the golden image deployment (Section 5.2, Option B Win32 app) to the same Entra ID group used to scope the WSL-enablement configuration profile, so enablement and imaging always travel </w:t>
      </w:r>
      <w:proofErr w:type="gramStart"/>
      <w:r>
        <w:t>together</w:t>
      </w:r>
      <w:proofErr w:type="gramEnd"/>
      <w:r>
        <w:t xml:space="preserve"> and no device ends up with WSL enabled but no controlled image, or vice versa.</w:t>
      </w:r>
    </w:p>
    <w:p w14:paraId="541C9ACD" w14:textId="77777777" w:rsidR="00E10EF3" w:rsidRDefault="00E37B19">
      <w:pPr>
        <w:pStyle w:val="Heading1"/>
      </w:pPr>
      <w:bookmarkStart w:id="33" w:name="_Toc235958906"/>
      <w:r>
        <w:t>7. Restricting Root Access Inside the WSL VM</w:t>
      </w:r>
      <w:bookmarkEnd w:id="33"/>
    </w:p>
    <w:p w14:paraId="541C9ACE" w14:textId="77777777" w:rsidR="00E10EF3" w:rsidRDefault="00E37B19">
      <w:pPr>
        <w:spacing w:after="150"/>
      </w:pPr>
      <w:r>
        <w:t>As established in Section 4.2.1, there is no complete, supported way to prevent the owning Windows user of a WSL instance from obtaining root inside it. This section lays out what can be done, and what the residual risk is.</w:t>
      </w:r>
    </w:p>
    <w:p w14:paraId="541C9ACF" w14:textId="77777777" w:rsidR="00E10EF3" w:rsidRDefault="00E37B19">
      <w:pPr>
        <w:pStyle w:val="Heading2"/>
      </w:pPr>
      <w:bookmarkStart w:id="34" w:name="_Toc235958907"/>
      <w:r>
        <w:t>7.1 What can be controlled</w:t>
      </w:r>
      <w:bookmarkEnd w:id="34"/>
    </w:p>
    <w:p w14:paraId="541C9AD0" w14:textId="77777777" w:rsidR="00E10EF3" w:rsidRDefault="00E37B19">
      <w:pPr>
        <w:pStyle w:val="ListParagraph"/>
        <w:numPr>
          <w:ilvl w:val="0"/>
          <w:numId w:val="2"/>
        </w:numPr>
        <w:spacing w:after="80"/>
      </w:pPr>
      <w:r>
        <w:t xml:space="preserve">Default interactive user: set via </w:t>
      </w:r>
      <w:proofErr w:type="spellStart"/>
      <w:r>
        <w:t>wsl.conf</w:t>
      </w:r>
      <w:proofErr w:type="spellEnd"/>
      <w:r>
        <w:t xml:space="preserve"> [user] default=, so double-clicking the distro icon or running </w:t>
      </w:r>
      <w:proofErr w:type="spellStart"/>
      <w:r>
        <w:t>wsl</w:t>
      </w:r>
      <w:proofErr w:type="spellEnd"/>
      <w:r>
        <w:t xml:space="preserve"> does not land the user in a root shell by default.</w:t>
      </w:r>
    </w:p>
    <w:p w14:paraId="541C9AD1" w14:textId="77777777" w:rsidR="00E10EF3" w:rsidRDefault="00E37B19">
      <w:pPr>
        <w:pStyle w:val="ListParagraph"/>
        <w:numPr>
          <w:ilvl w:val="0"/>
          <w:numId w:val="2"/>
        </w:numPr>
        <w:spacing w:after="80"/>
      </w:pPr>
      <w:proofErr w:type="spellStart"/>
      <w:r>
        <w:t>sudo</w:t>
      </w:r>
      <w:proofErr w:type="spellEnd"/>
      <w:r>
        <w:t xml:space="preserve"> group membership: control which users inside the distro image are added to </w:t>
      </w:r>
      <w:proofErr w:type="spellStart"/>
      <w:r>
        <w:t>sudo</w:t>
      </w:r>
      <w:proofErr w:type="spellEnd"/>
      <w:r>
        <w:t>/wheel at build time; do not grant it by default.</w:t>
      </w:r>
    </w:p>
    <w:p w14:paraId="541C9AD2" w14:textId="77777777" w:rsidR="00E10EF3" w:rsidRDefault="00E37B19">
      <w:pPr>
        <w:pStyle w:val="ListParagraph"/>
        <w:numPr>
          <w:ilvl w:val="0"/>
          <w:numId w:val="2"/>
        </w:numPr>
        <w:spacing w:after="80"/>
      </w:pPr>
      <w:r>
        <w:lastRenderedPageBreak/>
        <w:t xml:space="preserve">Password-gated </w:t>
      </w:r>
      <w:proofErr w:type="spellStart"/>
      <w:r>
        <w:t>sudo</w:t>
      </w:r>
      <w:proofErr w:type="spellEnd"/>
      <w:r>
        <w:t xml:space="preserve">: if </w:t>
      </w:r>
      <w:proofErr w:type="spellStart"/>
      <w:r>
        <w:t>sudo</w:t>
      </w:r>
      <w:proofErr w:type="spellEnd"/>
      <w:r>
        <w:t xml:space="preserve"> is granted to any account, require a password (default behavior) rather than NOPASSWD, so at minimum casual/accidental privilege escalation via scripts is reduced.</w:t>
      </w:r>
    </w:p>
    <w:p w14:paraId="541C9AD3" w14:textId="77777777" w:rsidR="00E10EF3" w:rsidRDefault="00E37B19">
      <w:pPr>
        <w:pStyle w:val="Heading2"/>
      </w:pPr>
      <w:bookmarkStart w:id="35" w:name="_Toc235958908"/>
      <w:r>
        <w:t>7.2 What cannot be controlled</w:t>
      </w:r>
      <w:bookmarkEnd w:id="35"/>
    </w:p>
    <w:p w14:paraId="541C9AD4" w14:textId="77777777" w:rsidR="00E10EF3" w:rsidRDefault="00E37B19">
      <w:pPr>
        <w:pStyle w:val="ListParagraph"/>
        <w:numPr>
          <w:ilvl w:val="0"/>
          <w:numId w:val="2"/>
        </w:numPr>
        <w:spacing w:after="80"/>
      </w:pPr>
      <w:proofErr w:type="spellStart"/>
      <w:r>
        <w:t>wsl</w:t>
      </w:r>
      <w:proofErr w:type="spellEnd"/>
      <w:r>
        <w:t xml:space="preserve"> --user root (or </w:t>
      </w:r>
      <w:proofErr w:type="spellStart"/>
      <w:r>
        <w:t>wsl</w:t>
      </w:r>
      <w:proofErr w:type="spellEnd"/>
      <w:r>
        <w:t xml:space="preserve"> -u root) run from the Windows side always succeeds for the owning user, because there is no WSL-native authentication layer gating this – it is equivalent in trust model to a user having full control of their own local VM.</w:t>
      </w:r>
    </w:p>
    <w:p w14:paraId="541C9AD5" w14:textId="77777777" w:rsidR="00E10EF3" w:rsidRDefault="00E37B19">
      <w:pPr>
        <w:pStyle w:val="ListParagraph"/>
        <w:numPr>
          <w:ilvl w:val="0"/>
          <w:numId w:val="2"/>
        </w:numPr>
        <w:spacing w:after="80"/>
      </w:pPr>
      <w:r>
        <w:t>There is no Intune or GPO policy that blocks the --user root flag specifically; the closest available control is disabling WSL entirely for a given user/device via the Section 4 policy set.</w:t>
      </w:r>
    </w:p>
    <w:p w14:paraId="541C9AD6" w14:textId="77777777" w:rsidR="00E10EF3" w:rsidRDefault="00E37B19">
      <w:pPr>
        <w:pStyle w:val="Heading2"/>
      </w:pPr>
      <w:bookmarkStart w:id="36" w:name="_Toc235958909"/>
      <w:r>
        <w:t>7.3 Recommended posture</w:t>
      </w:r>
      <w:bookmarkEnd w:id="36"/>
    </w:p>
    <w:p w14:paraId="541C9AD7" w14:textId="77777777" w:rsidR="00E10EF3" w:rsidRDefault="00E37B19">
      <w:pPr>
        <w:spacing w:after="150"/>
      </w:pPr>
      <w:r>
        <w:t xml:space="preserve">Treat root-inside-WSL the same way you would treat local administrator rights on a personally-issued Windows or Mac laptop assigned to a trusted engineer: it is not preventable at the technical layer for the device owner, so the control shifts to who is authorized to have WSL at all (Entra ID group scoping), what monitoring exists once they do (MDE WSL plugin + </w:t>
      </w:r>
      <w:proofErr w:type="spellStart"/>
      <w:r>
        <w:t>Wazuh</w:t>
      </w:r>
      <w:proofErr w:type="spellEnd"/>
      <w:r>
        <w:t xml:space="preserve"> FIM/vulnerability detection, Section 4.1.1 and Section 8), and acceptable-use policy backed by standard disciplinary process for misuse.</w:t>
      </w:r>
    </w:p>
    <w:p w14:paraId="541C9AD8" w14:textId="77777777" w:rsidR="00E10EF3" w:rsidRDefault="00E37B19">
      <w:pPr>
        <w:pStyle w:val="Heading2"/>
      </w:pPr>
      <w:bookmarkStart w:id="37" w:name="_Toc235958910"/>
      <w:r>
        <w:t>7.4 Enabling Microsoft Defender for Endpoint monitoring inside WSL</w:t>
      </w:r>
      <w:bookmarkEnd w:id="37"/>
    </w:p>
    <w:p w14:paraId="541C9AD9" w14:textId="77777777" w:rsidR="00E10EF3" w:rsidRDefault="00E37B19">
      <w:pPr>
        <w:pStyle w:val="ListParagraph"/>
        <w:numPr>
          <w:ilvl w:val="0"/>
          <w:numId w:val="3"/>
        </w:numPr>
        <w:spacing w:after="80"/>
      </w:pPr>
      <w:r>
        <w:t>Confirm devices are on Windows 11 22H2+ (or Windows 10 22H2 in supported configurations) and WSL 2.0.9 or later, matching the Section 5 deployment baseline.</w:t>
      </w:r>
    </w:p>
    <w:p w14:paraId="541C9ADA" w14:textId="77777777" w:rsidR="00E10EF3" w:rsidRDefault="00E37B19">
      <w:pPr>
        <w:pStyle w:val="ListParagraph"/>
        <w:numPr>
          <w:ilvl w:val="0"/>
          <w:numId w:val="3"/>
        </w:numPr>
        <w:spacing w:after="80"/>
      </w:pPr>
      <w:r>
        <w:t xml:space="preserve">From the Microsoft Defender portal, onboard the WSL plugin for the relevant device group – this is delivered as a WSL plugin package rather than a traditional Linux agent </w:t>
      </w:r>
      <w:proofErr w:type="gramStart"/>
      <w:r>
        <w:t>install, and</w:t>
      </w:r>
      <w:proofErr w:type="gramEnd"/>
      <w:r>
        <w:t xml:space="preserve"> integrates with the existing Defender for Endpoint license already covered under Microsoft 365 Premium.</w:t>
      </w:r>
    </w:p>
    <w:p w14:paraId="541C9ADB" w14:textId="77777777" w:rsidR="00E10EF3" w:rsidRDefault="00E37B19">
      <w:pPr>
        <w:pStyle w:val="ListParagraph"/>
        <w:numPr>
          <w:ilvl w:val="0"/>
          <w:numId w:val="3"/>
        </w:numPr>
        <w:spacing w:after="80"/>
      </w:pPr>
      <w:r>
        <w:t>Validate that security events generated inside a running WSL distribution (e.g., a suspicious process, unexpected outbound connection) surface in the Defender portal alongside normal Windows endpoint alerts.</w:t>
      </w:r>
    </w:p>
    <w:p w14:paraId="541C9ADC" w14:textId="77777777" w:rsidR="00E10EF3" w:rsidRDefault="00E37B19">
      <w:pPr>
        <w:spacing w:after="150"/>
      </w:pPr>
      <w:r>
        <w:rPr>
          <w:i/>
          <w:iCs/>
          <w:color w:val="666666"/>
          <w:sz w:val="19"/>
          <w:szCs w:val="19"/>
        </w:rPr>
        <w:t>Note: this MDE-WSL plugin is a separate component from the Intune WSL compliance plugin covered in Section 5.5. The MDE plugin is for real-time security event monitoring; the Intune plugin is for compliance evaluation (distro/version allowlisting) tied to Conditional Access. Both should be deployed – they serve different purposes and do not overlap.</w:t>
      </w:r>
    </w:p>
    <w:p w14:paraId="541C9ADD" w14:textId="77777777" w:rsidR="00E10EF3" w:rsidRDefault="00E37B19">
      <w:pPr>
        <w:pStyle w:val="Heading1"/>
      </w:pPr>
      <w:bookmarkStart w:id="38" w:name="_Toc235958911"/>
      <w:r>
        <w:t>8. Endpoint Management of the Linux Guest OS (Patching, Policy, Monitoring)</w:t>
      </w:r>
      <w:bookmarkEnd w:id="38"/>
    </w:p>
    <w:p w14:paraId="541C9ADE" w14:textId="77777777" w:rsidR="00E10EF3" w:rsidRDefault="00E37B19">
      <w:pPr>
        <w:spacing w:after="150"/>
      </w:pPr>
      <w:r>
        <w:t xml:space="preserve">Because Windows Update, Intune's native OS-patch workflows, and WSUS do not reach inside the WSL Linux distribution (Section 4.2.2), this must be handled with Linux-native tooling. The recommendation below uses two complementary, </w:t>
      </w:r>
      <w:proofErr w:type="gramStart"/>
      <w:r>
        <w:t>no</w:t>
      </w:r>
      <w:proofErr w:type="gramEnd"/>
      <w:r>
        <w:t>-license-cost tools rather than a single product, because patch management and security monitoring are different jobs.</w:t>
      </w:r>
    </w:p>
    <w:p w14:paraId="541C9ADF" w14:textId="77777777" w:rsidR="00E10EF3" w:rsidRDefault="00E37B19">
      <w:pPr>
        <w:pStyle w:val="Heading2"/>
      </w:pPr>
      <w:bookmarkStart w:id="39" w:name="_Toc235958912"/>
      <w:r>
        <w:t>8.1 Recommended combination</w:t>
      </w:r>
      <w:bookmarkEnd w:id="39"/>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00"/>
      </w:tblGrid>
      <w:tr w:rsidR="00E10EF3" w14:paraId="541C9AE3"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vAlign w:val="center"/>
          </w:tcPr>
          <w:p w14:paraId="541C9AE0" w14:textId="77777777" w:rsidR="00E10EF3" w:rsidRDefault="00E37B19">
            <w:r>
              <w:rPr>
                <w:b/>
                <w:bCs/>
                <w:color w:val="FFFFFF"/>
                <w:sz w:val="19"/>
                <w:szCs w:val="19"/>
              </w:rPr>
              <w:t>Tool</w:t>
            </w:r>
          </w:p>
        </w:tc>
        <w:tc>
          <w:tcPr>
            <w:tcW w:w="1800" w:type="dxa"/>
            <w:shd w:val="clear" w:color="auto" w:fill="1F3864"/>
            <w:tcMar>
              <w:top w:w="80" w:type="dxa"/>
              <w:left w:w="100" w:type="dxa"/>
              <w:bottom w:w="80" w:type="dxa"/>
              <w:right w:w="100" w:type="dxa"/>
            </w:tcMar>
            <w:vAlign w:val="center"/>
          </w:tcPr>
          <w:p w14:paraId="541C9AE1" w14:textId="77777777" w:rsidR="00E10EF3" w:rsidRDefault="00E37B19">
            <w:pPr>
              <w:jc w:val="center"/>
            </w:pPr>
            <w:r>
              <w:rPr>
                <w:b/>
                <w:bCs/>
                <w:color w:val="FFFFFF"/>
                <w:sz w:val="19"/>
                <w:szCs w:val="19"/>
              </w:rPr>
              <w:t>Job</w:t>
            </w:r>
          </w:p>
        </w:tc>
        <w:tc>
          <w:tcPr>
            <w:tcW w:w="5700" w:type="dxa"/>
            <w:shd w:val="clear" w:color="auto" w:fill="1F3864"/>
            <w:tcMar>
              <w:top w:w="80" w:type="dxa"/>
              <w:left w:w="100" w:type="dxa"/>
              <w:bottom w:w="80" w:type="dxa"/>
              <w:right w:w="100" w:type="dxa"/>
            </w:tcMar>
            <w:vAlign w:val="center"/>
          </w:tcPr>
          <w:p w14:paraId="541C9AE2" w14:textId="77777777" w:rsidR="00E10EF3" w:rsidRDefault="00E37B19">
            <w:r>
              <w:rPr>
                <w:b/>
                <w:bCs/>
                <w:color w:val="FFFFFF"/>
                <w:sz w:val="19"/>
                <w:szCs w:val="19"/>
              </w:rPr>
              <w:t>Why it fits this environment</w:t>
            </w:r>
          </w:p>
        </w:tc>
      </w:tr>
      <w:tr w:rsidR="00E10EF3" w14:paraId="541C9AE7" w14:textId="77777777">
        <w:tblPrEx>
          <w:tblCellMar>
            <w:top w:w="0" w:type="dxa"/>
            <w:bottom w:w="0" w:type="dxa"/>
          </w:tblCellMar>
        </w:tblPrEx>
        <w:tc>
          <w:tcPr>
            <w:tcW w:w="1800" w:type="dxa"/>
            <w:tcMar>
              <w:top w:w="80" w:type="dxa"/>
              <w:left w:w="100" w:type="dxa"/>
              <w:bottom w:w="80" w:type="dxa"/>
              <w:right w:w="100" w:type="dxa"/>
            </w:tcMar>
            <w:vAlign w:val="center"/>
          </w:tcPr>
          <w:p w14:paraId="541C9AE4" w14:textId="77777777" w:rsidR="00E10EF3" w:rsidRDefault="00E37B19">
            <w:r>
              <w:rPr>
                <w:b/>
                <w:bCs/>
                <w:color w:val="000000"/>
                <w:sz w:val="19"/>
                <w:szCs w:val="19"/>
              </w:rPr>
              <w:t>Ansible</w:t>
            </w:r>
          </w:p>
        </w:tc>
        <w:tc>
          <w:tcPr>
            <w:tcW w:w="1800" w:type="dxa"/>
            <w:tcMar>
              <w:top w:w="80" w:type="dxa"/>
              <w:left w:w="100" w:type="dxa"/>
              <w:bottom w:w="80" w:type="dxa"/>
              <w:right w:w="100" w:type="dxa"/>
            </w:tcMar>
            <w:vAlign w:val="center"/>
          </w:tcPr>
          <w:p w14:paraId="541C9AE5" w14:textId="77777777" w:rsidR="00E10EF3" w:rsidRDefault="00E37B19">
            <w:pPr>
              <w:jc w:val="center"/>
            </w:pPr>
            <w:r>
              <w:rPr>
                <w:color w:val="000000"/>
                <w:sz w:val="19"/>
                <w:szCs w:val="19"/>
              </w:rPr>
              <w:t>Patch &amp; configuration management</w:t>
            </w:r>
          </w:p>
        </w:tc>
        <w:tc>
          <w:tcPr>
            <w:tcW w:w="5700" w:type="dxa"/>
            <w:tcMar>
              <w:top w:w="80" w:type="dxa"/>
              <w:left w:w="100" w:type="dxa"/>
              <w:bottom w:w="80" w:type="dxa"/>
              <w:right w:w="100" w:type="dxa"/>
            </w:tcMar>
            <w:vAlign w:val="center"/>
          </w:tcPr>
          <w:p w14:paraId="541C9AE6" w14:textId="713C7B0B" w:rsidR="00E10EF3" w:rsidRDefault="00E37B19">
            <w:r>
              <w:rPr>
                <w:color w:val="000000"/>
                <w:sz w:val="19"/>
                <w:szCs w:val="19"/>
              </w:rPr>
              <w:t xml:space="preserve">Free, open-source, agentless (connects over </w:t>
            </w:r>
            <w:proofErr w:type="gramStart"/>
            <w:r>
              <w:rPr>
                <w:color w:val="000000"/>
                <w:sz w:val="19"/>
                <w:szCs w:val="19"/>
              </w:rPr>
              <w:t>SSH, or</w:t>
            </w:r>
            <w:proofErr w:type="gramEnd"/>
            <w:r>
              <w:rPr>
                <w:color w:val="000000"/>
                <w:sz w:val="19"/>
                <w:szCs w:val="19"/>
              </w:rPr>
              <w:t xml:space="preserve"> can run locally via ansible-pull inside the distro on a </w:t>
            </w:r>
            <w:proofErr w:type="spellStart"/>
            <w:r>
              <w:rPr>
                <w:color w:val="000000"/>
                <w:sz w:val="19"/>
                <w:szCs w:val="19"/>
              </w:rPr>
              <w:t>cron</w:t>
            </w:r>
            <w:proofErr w:type="spellEnd"/>
            <w:r>
              <w:rPr>
                <w:color w:val="000000"/>
                <w:sz w:val="19"/>
                <w:szCs w:val="19"/>
              </w:rPr>
              <w:t xml:space="preserve"> schedule). No ongoing license cost, and no separate agent to maintain inside the golden image. Push OS updates, enforce configuration drift correction, and apply the same playbooks used for any other Linux fleet </w:t>
            </w:r>
            <w:r w:rsidR="00933420">
              <w:rPr>
                <w:color w:val="000000"/>
                <w:sz w:val="19"/>
                <w:szCs w:val="19"/>
              </w:rPr>
              <w:t xml:space="preserve">Array </w:t>
            </w:r>
            <w:r>
              <w:rPr>
                <w:color w:val="000000"/>
                <w:sz w:val="19"/>
                <w:szCs w:val="19"/>
              </w:rPr>
              <w:t>may already run.</w:t>
            </w:r>
          </w:p>
        </w:tc>
      </w:tr>
      <w:tr w:rsidR="00E10EF3" w14:paraId="541C9AEB" w14:textId="77777777">
        <w:tblPrEx>
          <w:tblCellMar>
            <w:top w:w="0" w:type="dxa"/>
            <w:bottom w:w="0" w:type="dxa"/>
          </w:tblCellMar>
        </w:tblPrEx>
        <w:tc>
          <w:tcPr>
            <w:tcW w:w="1800" w:type="dxa"/>
            <w:tcMar>
              <w:top w:w="80" w:type="dxa"/>
              <w:left w:w="100" w:type="dxa"/>
              <w:bottom w:w="80" w:type="dxa"/>
              <w:right w:w="100" w:type="dxa"/>
            </w:tcMar>
            <w:vAlign w:val="center"/>
          </w:tcPr>
          <w:p w14:paraId="541C9AE8" w14:textId="77777777" w:rsidR="00E10EF3" w:rsidRDefault="00E37B19">
            <w:proofErr w:type="spellStart"/>
            <w:r>
              <w:rPr>
                <w:b/>
                <w:bCs/>
                <w:color w:val="000000"/>
                <w:sz w:val="19"/>
                <w:szCs w:val="19"/>
              </w:rPr>
              <w:lastRenderedPageBreak/>
              <w:t>Wazuh</w:t>
            </w:r>
            <w:proofErr w:type="spellEnd"/>
          </w:p>
        </w:tc>
        <w:tc>
          <w:tcPr>
            <w:tcW w:w="1800" w:type="dxa"/>
            <w:tcMar>
              <w:top w:w="80" w:type="dxa"/>
              <w:left w:w="100" w:type="dxa"/>
              <w:bottom w:w="80" w:type="dxa"/>
              <w:right w:w="100" w:type="dxa"/>
            </w:tcMar>
            <w:vAlign w:val="center"/>
          </w:tcPr>
          <w:p w14:paraId="541C9AE9" w14:textId="77777777" w:rsidR="00E10EF3" w:rsidRDefault="00E37B19">
            <w:pPr>
              <w:jc w:val="center"/>
            </w:pPr>
            <w:r>
              <w:rPr>
                <w:color w:val="000000"/>
                <w:sz w:val="19"/>
                <w:szCs w:val="19"/>
              </w:rPr>
              <w:t>Security monitoring, FIM, vulnerability detection</w:t>
            </w:r>
          </w:p>
        </w:tc>
        <w:tc>
          <w:tcPr>
            <w:tcW w:w="5700" w:type="dxa"/>
            <w:tcMar>
              <w:top w:w="80" w:type="dxa"/>
              <w:left w:w="100" w:type="dxa"/>
              <w:bottom w:w="80" w:type="dxa"/>
              <w:right w:w="100" w:type="dxa"/>
            </w:tcMar>
            <w:vAlign w:val="center"/>
          </w:tcPr>
          <w:p w14:paraId="541C9AEA" w14:textId="77777777" w:rsidR="00E10EF3" w:rsidRDefault="00E37B19">
            <w:r>
              <w:rPr>
                <w:color w:val="000000"/>
                <w:sz w:val="19"/>
                <w:szCs w:val="19"/>
              </w:rPr>
              <w:t>Free and open source (self-hosted manager + agent). Provides file integrity monitoring (useful for the credential-sprawl risk in 4.1.6), vulnerability/CVE scanning against installed packages, configuration assessment, and log forwarding – effectively acting as the Linux-side equivalent of what Defender for Endpoint already does for Windows. Complements rather than replaces the MDE WSL plugin (Section 7.4), which focuses on real-time security events.</w:t>
            </w:r>
          </w:p>
        </w:tc>
      </w:tr>
    </w:tbl>
    <w:p w14:paraId="541C9AEC" w14:textId="77777777" w:rsidR="00E10EF3" w:rsidRDefault="00E10EF3">
      <w:pPr>
        <w:spacing w:after="200"/>
      </w:pPr>
    </w:p>
    <w:p w14:paraId="541C9AED" w14:textId="77777777" w:rsidR="00E10EF3" w:rsidRDefault="00E37B19">
      <w:pPr>
        <w:pStyle w:val="Heading2"/>
      </w:pPr>
      <w:bookmarkStart w:id="40" w:name="_Toc235958913"/>
      <w:r>
        <w:t>8.2 Why not rely on Windows tooling alone</w:t>
      </w:r>
      <w:bookmarkEnd w:id="40"/>
    </w:p>
    <w:p w14:paraId="541C9AEE" w14:textId="60D12BC7" w:rsidR="00E10EF3" w:rsidRDefault="00E37B19">
      <w:pPr>
        <w:spacing w:after="150"/>
      </w:pPr>
      <w:r>
        <w:t xml:space="preserve">Microsoft's own enterprise guidance recommends using Linux configuration management tools for this exact reason – it explicitly does not present a Windows-native alternative, because none currently exists. Ansible and </w:t>
      </w:r>
      <w:proofErr w:type="spellStart"/>
      <w:r>
        <w:t>Wazuh</w:t>
      </w:r>
      <w:proofErr w:type="spellEnd"/>
      <w:r>
        <w:t xml:space="preserve"> are suggested here as the current best free options; either can be swapped for an existing paid Linux management tool (e.g., Red Hat Satellite, Chef, Puppet Enterprise) if </w:t>
      </w:r>
      <w:r w:rsidR="00444AEC">
        <w:t>deemed necessary</w:t>
      </w:r>
      <w:r>
        <w:t>.</w:t>
      </w:r>
    </w:p>
    <w:p w14:paraId="541C9AEF" w14:textId="77777777" w:rsidR="00E10EF3" w:rsidRDefault="00E37B19">
      <w:pPr>
        <w:pStyle w:val="Heading2"/>
      </w:pPr>
      <w:bookmarkStart w:id="41" w:name="_Toc235958914"/>
      <w:r>
        <w:t>8.3 Implementation outline</w:t>
      </w:r>
      <w:bookmarkEnd w:id="41"/>
    </w:p>
    <w:p w14:paraId="541C9AF0" w14:textId="77777777" w:rsidR="00E10EF3" w:rsidRDefault="00E37B19">
      <w:pPr>
        <w:pStyle w:val="ListParagraph"/>
        <w:numPr>
          <w:ilvl w:val="0"/>
          <w:numId w:val="3"/>
        </w:numPr>
        <w:spacing w:after="80"/>
      </w:pPr>
      <w:r>
        <w:t xml:space="preserve">Bake the </w:t>
      </w:r>
      <w:proofErr w:type="spellStart"/>
      <w:r>
        <w:t>Wazuh</w:t>
      </w:r>
      <w:proofErr w:type="spellEnd"/>
      <w:r>
        <w:t xml:space="preserve"> agent and an ansible-pull </w:t>
      </w:r>
      <w:proofErr w:type="spellStart"/>
      <w:r>
        <w:t>cron</w:t>
      </w:r>
      <w:proofErr w:type="spellEnd"/>
      <w:r>
        <w:t xml:space="preserve"> entry into the golden image (Section 6.2), pointed at the internal </w:t>
      </w:r>
      <w:proofErr w:type="spellStart"/>
      <w:r>
        <w:t>Wazuh</w:t>
      </w:r>
      <w:proofErr w:type="spellEnd"/>
      <w:r>
        <w:t xml:space="preserve"> manager and the internal Ansible playbook repository respectively.</w:t>
      </w:r>
    </w:p>
    <w:p w14:paraId="541C9AF1" w14:textId="77777777" w:rsidR="00E10EF3" w:rsidRDefault="00E37B19">
      <w:pPr>
        <w:pStyle w:val="ListParagraph"/>
        <w:numPr>
          <w:ilvl w:val="0"/>
          <w:numId w:val="3"/>
        </w:numPr>
        <w:spacing w:after="80"/>
      </w:pPr>
      <w:proofErr w:type="spellStart"/>
      <w:r>
        <w:t>Wazuh</w:t>
      </w:r>
      <w:proofErr w:type="spellEnd"/>
      <w:r>
        <w:t xml:space="preserve"> manager: deploy once, centrally (a single small VM or container is sufficient for most fleet sizes), and enroll each WSL distro instance automatically at first boot using an enrollment key embedded in the image.</w:t>
      </w:r>
    </w:p>
    <w:p w14:paraId="541C9AF2" w14:textId="77777777" w:rsidR="00E10EF3" w:rsidRDefault="00E37B19">
      <w:pPr>
        <w:pStyle w:val="ListParagraph"/>
        <w:numPr>
          <w:ilvl w:val="0"/>
          <w:numId w:val="3"/>
        </w:numPr>
        <w:spacing w:after="80"/>
      </w:pPr>
      <w:r>
        <w:t xml:space="preserve">Ansible: maintain a small playbook repository (patch baseline, allowed package list, banned package list, CIS-style hardening checks) that ansible-pull applies on a schedule (e.g., daily) inside each distro instance, with results logged to </w:t>
      </w:r>
      <w:proofErr w:type="spellStart"/>
      <w:r>
        <w:t>Wazuh</w:t>
      </w:r>
      <w:proofErr w:type="spellEnd"/>
      <w:r>
        <w:t xml:space="preserve"> for visibility.</w:t>
      </w:r>
    </w:p>
    <w:p w14:paraId="541C9AF3" w14:textId="77777777" w:rsidR="00E10EF3" w:rsidRDefault="00E37B19">
      <w:pPr>
        <w:pStyle w:val="ListParagraph"/>
        <w:numPr>
          <w:ilvl w:val="0"/>
          <w:numId w:val="3"/>
        </w:numPr>
        <w:spacing w:after="80"/>
      </w:pPr>
      <w:r>
        <w:t xml:space="preserve">Review </w:t>
      </w:r>
      <w:proofErr w:type="spellStart"/>
      <w:r>
        <w:t>Wazuh</w:t>
      </w:r>
      <w:proofErr w:type="spellEnd"/>
      <w:r>
        <w:t xml:space="preserve"> vulnerability and configuration-assessment dashboards on the same cadence as the golden image refresh (Section 6.3), and feed confirmed CVEs back into the next image version rather than only patching live instances ad hoc.</w:t>
      </w:r>
    </w:p>
    <w:p w14:paraId="541C9AF4" w14:textId="77777777" w:rsidR="00E10EF3" w:rsidRDefault="00E37B19">
      <w:pPr>
        <w:pStyle w:val="ListParagraph"/>
        <w:numPr>
          <w:ilvl w:val="0"/>
          <w:numId w:val="3"/>
        </w:numPr>
        <w:spacing w:after="80"/>
      </w:pPr>
      <w:r>
        <w:t>For security policy enforcement beyond patching (e.g., banned packages, required baseline configuration), treat the Ansible playbook repository as the equivalent of a GPO baseline for the Linux side, version-controlled and change-reviewed the same way Windows GPOs would be.</w:t>
      </w:r>
    </w:p>
    <w:p w14:paraId="541C9AF5" w14:textId="77777777" w:rsidR="00E10EF3" w:rsidRDefault="00E37B19">
      <w:pPr>
        <w:pStyle w:val="Heading2"/>
      </w:pPr>
      <w:bookmarkStart w:id="42" w:name="_Toc235958915"/>
      <w:r>
        <w:t>8.4 Reporting and audit</w:t>
      </w:r>
      <w:bookmarkEnd w:id="42"/>
    </w:p>
    <w:p w14:paraId="541C9AF6" w14:textId="77777777" w:rsidR="00E10EF3" w:rsidRDefault="00E37B19">
      <w:pPr>
        <w:spacing w:after="150"/>
      </w:pPr>
      <w:r>
        <w:t xml:space="preserve">Because both Ansible and </w:t>
      </w:r>
      <w:proofErr w:type="spellStart"/>
      <w:r>
        <w:t>Wazuh</w:t>
      </w:r>
      <w:proofErr w:type="spellEnd"/>
      <w:r>
        <w:t xml:space="preserve"> are self-hosted, ensure the manager/controller components themselves are covered by existing backup, patching, and access-review processes – they become part of the security-relevant estate once deployed, not just a tool sitting outside it.</w:t>
      </w:r>
    </w:p>
    <w:p w14:paraId="541C9AF7" w14:textId="77777777" w:rsidR="00E10EF3" w:rsidRDefault="00E37B19">
      <w:pPr>
        <w:pStyle w:val="Heading1"/>
      </w:pPr>
      <w:bookmarkStart w:id="43" w:name="_Toc235958916"/>
      <w:r>
        <w:t>10. Cisco Secure Access (SSE) Interoperability with WSL2</w:t>
      </w:r>
      <w:bookmarkEnd w:id="43"/>
    </w:p>
    <w:p w14:paraId="541C9AF8" w14:textId="183708DC" w:rsidR="00E10EF3" w:rsidRDefault="00E37B19">
      <w:pPr>
        <w:spacing w:after="150"/>
      </w:pPr>
      <w:r>
        <w:t xml:space="preserve">This section consolidates the WSL-specific configuration needed to keep Cisco Secure Access's controls effective once WSL2 is enabled, since Cisco Secure Access is deployed on all Windows clients in this environment. </w:t>
      </w:r>
      <w:r w:rsidR="00221014">
        <w:t>Array</w:t>
      </w:r>
      <w:r>
        <w:t xml:space="preserve"> currently runs the Umbrella Roaming Security (DNS/SWG) module only; the Zero Trust Access (ZTA) module is not enabled. This section is scoped accordingly, with a brief forward-looking note in Section 10.7 for if ZTA is enabled in future.</w:t>
      </w:r>
    </w:p>
    <w:p w14:paraId="541C9AF9" w14:textId="77777777" w:rsidR="00E10EF3" w:rsidRDefault="00E37B19">
      <w:pPr>
        <w:pStyle w:val="Heading2"/>
      </w:pPr>
      <w:bookmarkStart w:id="44" w:name="_Toc235958917"/>
      <w:r>
        <w:lastRenderedPageBreak/>
        <w:t>10.1 How Cisco Secure Access enforces policy (relevant mechanics)</w:t>
      </w:r>
      <w:bookmarkEnd w:id="44"/>
    </w:p>
    <w:p w14:paraId="541C9AFA" w14:textId="77777777" w:rsidR="00E10EF3" w:rsidRDefault="00E37B19">
      <w:pPr>
        <w:pStyle w:val="ListParagraph"/>
        <w:numPr>
          <w:ilvl w:val="0"/>
          <w:numId w:val="2"/>
        </w:numPr>
        <w:spacing w:after="80"/>
      </w:pPr>
      <w:r>
        <w:t>Cisco Secure Client's Umbrella Roaming Security module proxies DNS and HTTP(S)/SWG traffic to Secure Access via a virtual network adapter added to the Windows host; protection begins at user login without requiring separate authentication.</w:t>
      </w:r>
    </w:p>
    <w:p w14:paraId="541C9AFB" w14:textId="77777777" w:rsidR="00E10EF3" w:rsidRDefault="00E37B19">
      <w:pPr>
        <w:pStyle w:val="ListParagraph"/>
        <w:numPr>
          <w:ilvl w:val="0"/>
          <w:numId w:val="2"/>
        </w:numPr>
        <w:spacing w:after="80"/>
      </w:pPr>
      <w:r>
        <w:t xml:space="preserve">This is, from a networking standpoint, functionally </w:t>
      </w:r>
      <w:proofErr w:type="gramStart"/>
      <w:r>
        <w:t>similar to</w:t>
      </w:r>
      <w:proofErr w:type="gramEnd"/>
      <w:r>
        <w:t xml:space="preserve"> a VPN client: it relies on the Windows host's own network interfaces and routing to capture traffic. This is the same category of mechanism documented for legacy Cisco AnyConnect VPN, which is widely reported to lose WSL2 connectivity or have WSL2 traffic silently bypass the tunnel when WSL uses its default NAT networking mode.</w:t>
      </w:r>
    </w:p>
    <w:p w14:paraId="541C9AFC" w14:textId="77777777" w:rsidR="00E10EF3" w:rsidRDefault="00E37B19">
      <w:pPr>
        <w:pStyle w:val="Heading2"/>
      </w:pPr>
      <w:bookmarkStart w:id="45" w:name="_Toc235958918"/>
      <w:r>
        <w:t>10.2 The specific risk for this environment</w:t>
      </w:r>
      <w:bookmarkEnd w:id="45"/>
    </w:p>
    <w:p w14:paraId="541C9AFD" w14:textId="77777777" w:rsidR="00E10EF3" w:rsidRDefault="00E37B19">
      <w:pPr>
        <w:spacing w:after="150"/>
      </w:pPr>
      <w:r>
        <w:t>WSL2's default NAT networking mode places the WSL virtual machine on its own private virtual switch (a separate Hyper-V virtual network adapter), distinct from the adapter Cisco Secure Client's Umbrella module uses to intercept traffic. Two outcomes are both observed in practice, and neither is acceptable from a security standpoint:</w:t>
      </w:r>
    </w:p>
    <w:p w14:paraId="541C9AFE" w14:textId="77777777" w:rsidR="00E10EF3" w:rsidRDefault="00E37B19">
      <w:pPr>
        <w:pStyle w:val="ListParagraph"/>
        <w:numPr>
          <w:ilvl w:val="0"/>
          <w:numId w:val="2"/>
        </w:numPr>
        <w:spacing w:after="80"/>
      </w:pPr>
      <w:r>
        <w:t>WSL loses internet connectivity entirely once Cisco Secure Client establishes its session (a functional/availability problem), or</w:t>
      </w:r>
    </w:p>
    <w:p w14:paraId="541C9AFF" w14:textId="77777777" w:rsidR="00E10EF3" w:rsidRDefault="00E37B19">
      <w:pPr>
        <w:pStyle w:val="ListParagraph"/>
        <w:numPr>
          <w:ilvl w:val="0"/>
          <w:numId w:val="2"/>
        </w:numPr>
        <w:spacing w:after="80"/>
      </w:pPr>
      <w:r>
        <w:t>WSL traffic continues to reach the internet directly through the physical adapter, bypassing Cisco's virtual adapter and therefore bypassing DNS-layer security and SWG content inspection entirely (a silent security-control bypass, which is the more serious outcome from a risk standpoint).</w:t>
      </w:r>
    </w:p>
    <w:p w14:paraId="541C9B00" w14:textId="77777777" w:rsidR="00E10EF3" w:rsidRDefault="00E37B19">
      <w:pPr>
        <w:spacing w:after="150"/>
      </w:pPr>
      <w:r>
        <w:t>Either outcome means Cisco Secure Access's fleet-wide protection has an unmonitored gap on any device where WSL2 is enabled but not specifically reconciled with Cisco Secure Client, unless the mitigation in Section 10.3 is applied and enforced.</w:t>
      </w:r>
    </w:p>
    <w:p w14:paraId="541C9B01" w14:textId="77777777" w:rsidR="00E10EF3" w:rsidRDefault="00E37B19">
      <w:pPr>
        <w:pStyle w:val="Heading2"/>
      </w:pPr>
      <w:bookmarkStart w:id="46" w:name="_Toc235958919"/>
      <w:r>
        <w:t>10.3 Required configuration</w:t>
      </w:r>
      <w:bookmarkEnd w:id="46"/>
    </w:p>
    <w:p w14:paraId="541C9B02" w14:textId="77777777" w:rsidR="00E10EF3" w:rsidRDefault="00E37B19">
      <w:pPr>
        <w:spacing w:after="150"/>
      </w:pPr>
      <w:r>
        <w:t>The mitigation is the same mirrored-networking configuration already required in Section 4.1.2 for general proxy/firewall compatibility – it should be understood as doing double duty for both purposes, and is not an additional separate setting:</w:t>
      </w:r>
    </w:p>
    <w:p w14:paraId="541C9B03" w14:textId="77777777" w:rsidR="00E10EF3" w:rsidRDefault="00E37B19">
      <w:pPr>
        <w:pBdr>
          <w:top w:val="single" w:sz="2" w:space="0" w:color="CCCCCC"/>
          <w:left w:val="single" w:sz="2" w:space="0" w:color="CCCCCC"/>
          <w:bottom w:val="single" w:sz="2" w:space="0" w:color="CCCCCC"/>
          <w:right w:val="single" w:sz="2" w:space="0" w:color="CCCCCC"/>
        </w:pBdr>
        <w:shd w:val="clear" w:color="auto" w:fill="F2F2F2"/>
        <w:spacing w:before="50" w:after="150"/>
      </w:pPr>
      <w:r>
        <w:rPr>
          <w:rFonts w:ascii="Consolas" w:eastAsia="Consolas" w:hAnsi="Consolas" w:cs="Consolas"/>
          <w:sz w:val="19"/>
          <w:szCs w:val="19"/>
        </w:rPr>
        <w:t xml:space="preserve">[wsl2] </w:t>
      </w:r>
      <w:proofErr w:type="spellStart"/>
      <w:r>
        <w:rPr>
          <w:rFonts w:ascii="Consolas" w:eastAsia="Consolas" w:hAnsi="Consolas" w:cs="Consolas"/>
          <w:sz w:val="19"/>
          <w:szCs w:val="19"/>
        </w:rPr>
        <w:t>networkingMode</w:t>
      </w:r>
      <w:proofErr w:type="spellEnd"/>
      <w:r>
        <w:rPr>
          <w:rFonts w:ascii="Consolas" w:eastAsia="Consolas" w:hAnsi="Consolas" w:cs="Consolas"/>
          <w:sz w:val="19"/>
          <w:szCs w:val="19"/>
        </w:rPr>
        <w:t xml:space="preserve">=mirrored </w:t>
      </w:r>
      <w:proofErr w:type="spellStart"/>
      <w:r>
        <w:rPr>
          <w:rFonts w:ascii="Consolas" w:eastAsia="Consolas" w:hAnsi="Consolas" w:cs="Consolas"/>
          <w:sz w:val="19"/>
          <w:szCs w:val="19"/>
        </w:rPr>
        <w:t>dnsTunneling</w:t>
      </w:r>
      <w:proofErr w:type="spellEnd"/>
      <w:r>
        <w:rPr>
          <w:rFonts w:ascii="Consolas" w:eastAsia="Consolas" w:hAnsi="Consolas" w:cs="Consolas"/>
          <w:sz w:val="19"/>
          <w:szCs w:val="19"/>
        </w:rPr>
        <w:t xml:space="preserve">=true </w:t>
      </w:r>
      <w:proofErr w:type="spellStart"/>
      <w:r>
        <w:rPr>
          <w:rFonts w:ascii="Consolas" w:eastAsia="Consolas" w:hAnsi="Consolas" w:cs="Consolas"/>
          <w:sz w:val="19"/>
          <w:szCs w:val="19"/>
        </w:rPr>
        <w:t>autoProxy</w:t>
      </w:r>
      <w:proofErr w:type="spellEnd"/>
      <w:r>
        <w:rPr>
          <w:rFonts w:ascii="Consolas" w:eastAsia="Consolas" w:hAnsi="Consolas" w:cs="Consolas"/>
          <w:sz w:val="19"/>
          <w:szCs w:val="19"/>
        </w:rPr>
        <w:t>=true firewall=true</w:t>
      </w:r>
    </w:p>
    <w:p w14:paraId="541C9B04" w14:textId="77777777" w:rsidR="00E10EF3" w:rsidRDefault="00E37B19">
      <w:pPr>
        <w:pStyle w:val="ListParagraph"/>
        <w:numPr>
          <w:ilvl w:val="0"/>
          <w:numId w:val="2"/>
        </w:numPr>
        <w:spacing w:after="80"/>
      </w:pPr>
      <w:proofErr w:type="spellStart"/>
      <w:r>
        <w:t>networkingMode</w:t>
      </w:r>
      <w:proofErr w:type="spellEnd"/>
      <w:r>
        <w:t>=mirrored – shares the Windows host's actual network interfaces (including the Cisco Secure Client virtual adapter) into the WSL VM, instead of giving WSL its own isolated switch. This is what allows Cisco's interception to see WSL-originated traffic at all.</w:t>
      </w:r>
    </w:p>
    <w:p w14:paraId="541C9B05" w14:textId="77777777" w:rsidR="00E10EF3" w:rsidRDefault="00E37B19">
      <w:pPr>
        <w:pStyle w:val="ListParagraph"/>
        <w:numPr>
          <w:ilvl w:val="0"/>
          <w:numId w:val="2"/>
        </w:numPr>
        <w:spacing w:after="80"/>
      </w:pPr>
      <w:proofErr w:type="spellStart"/>
      <w:r>
        <w:t>dnsTunneling</w:t>
      </w:r>
      <w:proofErr w:type="spellEnd"/>
      <w:r>
        <w:t>=true – ensures WSL's DNS queries are resolved via the host rather than a raw packet path that Cisco's DNS-layer security (Umbrella) would not see.</w:t>
      </w:r>
    </w:p>
    <w:p w14:paraId="541C9B06" w14:textId="77777777" w:rsidR="00E10EF3" w:rsidRDefault="00E37B19">
      <w:pPr>
        <w:pStyle w:val="ListParagraph"/>
        <w:numPr>
          <w:ilvl w:val="0"/>
          <w:numId w:val="2"/>
        </w:numPr>
        <w:spacing w:after="80"/>
      </w:pPr>
      <w:proofErr w:type="spellStart"/>
      <w:r>
        <w:t>autoProxy</w:t>
      </w:r>
      <w:proofErr w:type="spellEnd"/>
      <w:r>
        <w:t>=true – ensures WSL respects the Windows proxy configuration that Cisco Secure Client's SWG module relies on for HTTP(S) traffic steering.</w:t>
      </w:r>
    </w:p>
    <w:p w14:paraId="541C9B07" w14:textId="77777777" w:rsidR="00E10EF3" w:rsidRDefault="00E37B19">
      <w:pPr>
        <w:pStyle w:val="ListParagraph"/>
        <w:numPr>
          <w:ilvl w:val="0"/>
          <w:numId w:val="2"/>
        </w:numPr>
        <w:spacing w:after="80"/>
      </w:pPr>
      <w:r>
        <w:t>These settings must be locked as not user-configurable via the Intune “Allow custom networking configuration”, “Allow user setting firewall configuration”, and related settings in Appendix A – otherwise a user could revert to NAT mode and silently re-open the bypass.</w:t>
      </w:r>
    </w:p>
    <w:p w14:paraId="541C9B08" w14:textId="77777777" w:rsidR="00E10EF3" w:rsidRDefault="00E37B19">
      <w:pPr>
        <w:pStyle w:val="Heading2"/>
      </w:pPr>
      <w:bookmarkStart w:id="47" w:name="_Toc235958920"/>
      <w:r>
        <w:t>10.4 Version prerequisite – an important limitation</w:t>
      </w:r>
      <w:bookmarkEnd w:id="47"/>
    </w:p>
    <w:p w14:paraId="541C9B09" w14:textId="77777777" w:rsidR="00E10EF3" w:rsidRDefault="00E37B19">
      <w:pPr>
        <w:spacing w:after="150"/>
      </w:pPr>
      <w:r>
        <w:t>Mirrored networking mode requires Windows 11 22H2 or later and WSL 2.0.9 or later; it is not available on Windows 10. This creates a hard boundary, not a configurable one:</w:t>
      </w:r>
    </w:p>
    <w:p w14:paraId="541C9B0A" w14:textId="77777777" w:rsidR="00E10EF3" w:rsidRDefault="00E37B19">
      <w:pPr>
        <w:pStyle w:val="ListParagraph"/>
        <w:numPr>
          <w:ilvl w:val="0"/>
          <w:numId w:val="2"/>
        </w:numPr>
        <w:spacing w:after="80"/>
      </w:pPr>
      <w:r>
        <w:lastRenderedPageBreak/>
        <w:t>On any device that cannot meet this baseline, there is no equivalent mitigation available – Cisco Secure Access cannot be made to see WSL traffic on Windows 10 today.</w:t>
      </w:r>
    </w:p>
    <w:p w14:paraId="541C9B0B" w14:textId="77777777" w:rsidR="00E10EF3" w:rsidRDefault="00E37B19">
      <w:pPr>
        <w:pStyle w:val="ListParagraph"/>
        <w:numPr>
          <w:ilvl w:val="0"/>
          <w:numId w:val="2"/>
        </w:numPr>
        <w:spacing w:after="80"/>
      </w:pPr>
      <w:r>
        <w:t>Recommendation: gate WSL approval (the Entra ID group used throughout Section 5) on the device already meeting the Windows 11 22H2+ / WSL 2.0.9+ baseline. Devices not yet upgraded to Windows 11 should not be added to the WSL-approved group until they are, and this should be enforced the same way as any other Intune compliance-based conditional access rule.</w:t>
      </w:r>
    </w:p>
    <w:p w14:paraId="541C9B0C" w14:textId="77777777" w:rsidR="00E10EF3" w:rsidRDefault="00E37B19">
      <w:pPr>
        <w:pStyle w:val="ListParagraph"/>
        <w:numPr>
          <w:ilvl w:val="0"/>
          <w:numId w:val="2"/>
        </w:numPr>
        <w:spacing w:after="80"/>
      </w:pPr>
      <w:r>
        <w:t>This should be added explicitly to the residual-risk sign-off in Section 11.</w:t>
      </w:r>
    </w:p>
    <w:p w14:paraId="541C9B0D" w14:textId="77777777" w:rsidR="00E10EF3" w:rsidRDefault="00E37B19">
      <w:pPr>
        <w:pStyle w:val="Heading2"/>
      </w:pPr>
      <w:bookmarkStart w:id="48" w:name="_Toc235958921"/>
      <w:r>
        <w:t>10.5 IPv6 caution</w:t>
      </w:r>
      <w:bookmarkEnd w:id="48"/>
    </w:p>
    <w:p w14:paraId="541C9B0E" w14:textId="77777777" w:rsidR="00E10EF3" w:rsidRDefault="00E37B19">
      <w:pPr>
        <w:spacing w:after="150"/>
      </w:pPr>
      <w:r>
        <w:t>Mirrored networking mode also enables IPv6 connectivity inside WSL, which is generally a compatibility improvement. Some Cisco Secure Client components and adjacent Cisco access-control products have documented IPv6 limitations, and community reports for the related AnyConnect VPN/WSL interaction have needed IPv6 disabled as a workaround in some configurations. If inconsistent policy enforcement or connectivity issues are observed specifically on IPv6 traffic from WSL after enabling mirrored mode, disabling</w:t>
      </w:r>
      <w:r>
        <w:t xml:space="preserve"> IPv6 on the mirrored interface (or within the golden image's network configuration) should be tested during the pilot phase before fleet-wide rollout.</w:t>
      </w:r>
    </w:p>
    <w:p w14:paraId="541C9B0F" w14:textId="77777777" w:rsidR="00E10EF3" w:rsidRDefault="00E37B19">
      <w:pPr>
        <w:pStyle w:val="Heading2"/>
      </w:pPr>
      <w:bookmarkStart w:id="49" w:name="_Toc235958922"/>
      <w:r>
        <w:t>10.6 Verification steps (add to golden image validation, Section 6.3)</w:t>
      </w:r>
      <w:bookmarkEnd w:id="49"/>
    </w:p>
    <w:p w14:paraId="541C9B10" w14:textId="387AF187" w:rsidR="00E10EF3" w:rsidRDefault="00E37B19">
      <w:pPr>
        <w:pStyle w:val="ListParagraph"/>
        <w:numPr>
          <w:ilvl w:val="0"/>
          <w:numId w:val="3"/>
        </w:numPr>
        <w:spacing w:after="80"/>
      </w:pPr>
      <w:r>
        <w:t xml:space="preserve">With the golden image running and Cisco Secure Client active, run a DNS lookup from inside the WSL distro against a domain known to be blocked or logged by </w:t>
      </w:r>
      <w:r w:rsidR="0032643C">
        <w:t>Array</w:t>
      </w:r>
      <w:r>
        <w:t>'s Umbrella/Secure Access policy, and confirm it is blocked/logged exactly as it would be from the native Windows side.</w:t>
      </w:r>
    </w:p>
    <w:p w14:paraId="541C9B11" w14:textId="77777777" w:rsidR="00E10EF3" w:rsidRDefault="00E37B19">
      <w:pPr>
        <w:pStyle w:val="ListParagraph"/>
        <w:numPr>
          <w:ilvl w:val="0"/>
          <w:numId w:val="3"/>
        </w:numPr>
        <w:spacing w:after="80"/>
      </w:pPr>
      <w:r>
        <w:t>Confirm in the Secure Access dashboard that traffic/log entries appear as originating from the Roaming Device (the Windows host), including requests generated from inside WSL, rather than not appearing at all.</w:t>
      </w:r>
    </w:p>
    <w:p w14:paraId="541C9B12" w14:textId="77777777" w:rsidR="00E10EF3" w:rsidRDefault="00E37B19">
      <w:pPr>
        <w:pStyle w:val="ListParagraph"/>
        <w:numPr>
          <w:ilvl w:val="0"/>
          <w:numId w:val="3"/>
        </w:numPr>
        <w:spacing w:after="80"/>
      </w:pPr>
      <w:r>
        <w:t xml:space="preserve">Test an HTTP(S) request from inside WSL against a category or domain covered by SWG </w:t>
      </w:r>
      <w:proofErr w:type="gramStart"/>
      <w:r>
        <w:t>policy, and</w:t>
      </w:r>
      <w:proofErr w:type="gramEnd"/>
      <w:r>
        <w:t xml:space="preserve"> confirm it is inspected/actioned the same way it would be from the native Windows side.</w:t>
      </w:r>
    </w:p>
    <w:p w14:paraId="541C9B13" w14:textId="77777777" w:rsidR="00E10EF3" w:rsidRDefault="00E37B19">
      <w:pPr>
        <w:pStyle w:val="ListParagraph"/>
        <w:numPr>
          <w:ilvl w:val="0"/>
          <w:numId w:val="3"/>
        </w:numPr>
        <w:spacing w:after="80"/>
      </w:pPr>
      <w:r>
        <w:t>Add this verification as a required, documented step every time the golden image is refreshed (Section 6.3), since a future WSL, Windows, or Cisco Secure Client update could silently change this behavior again.</w:t>
      </w:r>
    </w:p>
    <w:p w14:paraId="541C9B14" w14:textId="77777777" w:rsidR="00E10EF3" w:rsidRDefault="00E37B19">
      <w:pPr>
        <w:pStyle w:val="Heading2"/>
      </w:pPr>
      <w:bookmarkStart w:id="50" w:name="_Toc235958923"/>
      <w:r>
        <w:t>10.7 If the Zero Trust Access (ZTA) module is enabled in future</w:t>
      </w:r>
      <w:bookmarkEnd w:id="50"/>
    </w:p>
    <w:p w14:paraId="541C9B15" w14:textId="77777777" w:rsidR="00E10EF3" w:rsidRDefault="00E37B19">
      <w:pPr>
        <w:spacing w:after="150"/>
      </w:pPr>
      <w:r>
        <w:t xml:space="preserve">The ZTA module is not currently enabled in this environment, so it is out of scope for the mitigations above. If it is enabled </w:t>
      </w:r>
      <w:proofErr w:type="gramStart"/>
      <w:r>
        <w:t>at a later date</w:t>
      </w:r>
      <w:proofErr w:type="gramEnd"/>
      <w:r>
        <w:t>, revisit this section before rollout, since ZTA changes the interception model materially:</w:t>
      </w:r>
    </w:p>
    <w:p w14:paraId="541C9B16" w14:textId="77777777" w:rsidR="00E10EF3" w:rsidRDefault="00E37B19">
      <w:pPr>
        <w:pStyle w:val="ListParagraph"/>
        <w:numPr>
          <w:ilvl w:val="0"/>
          <w:numId w:val="2"/>
        </w:numPr>
        <w:spacing w:after="80"/>
      </w:pPr>
      <w:r>
        <w:t>ZTA takes interception precedence over Umbrella and any VPN: traffic is evaluated first by ZTA, then by Umbrella DNS/SWG, then by any VPN tunnel. Traffic intercepted by ZTA is not separately available for Umbrella or VPN inspection.</w:t>
      </w:r>
    </w:p>
    <w:p w14:paraId="541C9B17" w14:textId="77777777" w:rsidR="00E10EF3" w:rsidRDefault="00E37B19">
      <w:pPr>
        <w:pStyle w:val="ListParagraph"/>
        <w:numPr>
          <w:ilvl w:val="0"/>
          <w:numId w:val="2"/>
        </w:numPr>
        <w:spacing w:after="80"/>
      </w:pPr>
      <w:r>
        <w:t xml:space="preserve">The same </w:t>
      </w:r>
      <w:proofErr w:type="spellStart"/>
      <w:r>
        <w:t>networkingMode</w:t>
      </w:r>
      <w:proofErr w:type="spellEnd"/>
      <w:r>
        <w:t>=mirrored/</w:t>
      </w:r>
      <w:proofErr w:type="spellStart"/>
      <w:r>
        <w:t>autoProxy</w:t>
      </w:r>
      <w:proofErr w:type="spellEnd"/>
      <w:r>
        <w:t>/</w:t>
      </w:r>
      <w:proofErr w:type="spellStart"/>
      <w:r>
        <w:t>dnsTunneling</w:t>
      </w:r>
      <w:proofErr w:type="spellEnd"/>
      <w:r>
        <w:t xml:space="preserve"> configuration in Section 10.3 would still be the starting point, but the verification steps in Section 10.6 would need to be extended to also test a private-resource (ZTNA) access attempt from inside WSL, to confirm access policy – not just DNS/SWG – is enforced for WSL-originated connections.</w:t>
      </w:r>
    </w:p>
    <w:p w14:paraId="541C9B18" w14:textId="77777777" w:rsidR="00E10EF3" w:rsidRDefault="00E37B19">
      <w:pPr>
        <w:pStyle w:val="ListParagraph"/>
        <w:numPr>
          <w:ilvl w:val="0"/>
          <w:numId w:val="2"/>
        </w:numPr>
        <w:spacing w:after="80"/>
      </w:pPr>
      <w:r>
        <w:t>Cisco's Universal Zero Trust Network Access explicitly does not support IPv6, which would sharpen the IPv6 caution in Section 10.5 from “test and monitor” to a firmer recommendation to disable IPv6 on the mirrored interface if ZTA is in use.</w:t>
      </w:r>
    </w:p>
    <w:p w14:paraId="541C9B19" w14:textId="77777777" w:rsidR="00E10EF3" w:rsidRDefault="00E37B19">
      <w:pPr>
        <w:pStyle w:val="Heading1"/>
      </w:pPr>
      <w:bookmarkStart w:id="51" w:name="_Toc235958924"/>
      <w:r>
        <w:t>11. Summary of Residual Risk</w:t>
      </w:r>
      <w:bookmarkEnd w:id="51"/>
    </w:p>
    <w:p w14:paraId="541C9B1A" w14:textId="77777777" w:rsidR="00E10EF3" w:rsidRDefault="00E37B19">
      <w:pPr>
        <w:spacing w:after="150"/>
      </w:pPr>
      <w:r>
        <w:lastRenderedPageBreak/>
        <w:t>After applying the mitigations in Sections 4–8, the two items below remain as accepted residual risk and should be explicitly signed off by IT/security leadership rather than left implicit:</w:t>
      </w:r>
    </w:p>
    <w:p w14:paraId="541C9B1B" w14:textId="77777777" w:rsidR="00E10EF3" w:rsidRDefault="00E37B19">
      <w:pPr>
        <w:pStyle w:val="ListParagraph"/>
        <w:numPr>
          <w:ilvl w:val="0"/>
          <w:numId w:val="2"/>
        </w:numPr>
        <w:spacing w:after="80"/>
      </w:pPr>
      <w:r>
        <w:t xml:space="preserve">Root access inside a user's own WSL instance cannot be technically prevented for the instance owner (Section 4.2.1 / Section 7) – compensated by scoped access (Entra ID groups), monitoring (MDE WSL plugin, </w:t>
      </w:r>
      <w:proofErr w:type="spellStart"/>
      <w:r>
        <w:t>Wazuh</w:t>
      </w:r>
      <w:proofErr w:type="spellEnd"/>
      <w:r>
        <w:t>), and acceptable-use policy.</w:t>
      </w:r>
    </w:p>
    <w:p w14:paraId="541C9B1C" w14:textId="77777777" w:rsidR="00E10EF3" w:rsidRDefault="00E37B19">
      <w:pPr>
        <w:pStyle w:val="ListParagraph"/>
        <w:numPr>
          <w:ilvl w:val="0"/>
          <w:numId w:val="2"/>
        </w:numPr>
        <w:spacing w:after="80"/>
      </w:pPr>
      <w:r>
        <w:t>Native Windows Update does not patch the Linux distribution's contents (Section 4.2.2) – compensated entirely by the Ansible/</w:t>
      </w:r>
      <w:proofErr w:type="spellStart"/>
      <w:r>
        <w:t>Wazuh</w:t>
      </w:r>
      <w:proofErr w:type="spellEnd"/>
      <w:r>
        <w:t xml:space="preserve"> operational process in Section 8, which must be maintained on an ongoing basis to remain effective.</w:t>
      </w:r>
    </w:p>
    <w:p w14:paraId="541C9B1D" w14:textId="77777777" w:rsidR="00E10EF3" w:rsidRDefault="00E37B19">
      <w:pPr>
        <w:pStyle w:val="ListParagraph"/>
        <w:numPr>
          <w:ilvl w:val="0"/>
          <w:numId w:val="2"/>
        </w:numPr>
        <w:spacing w:after="80"/>
      </w:pPr>
      <w:r>
        <w:t>On Windows 10 devices, Cisco Secure Access has no visibility into WSL2 traffic (Section 10.4), because the required mirrored networking mode is a Windows 11 22H2+ capability. This is not a policy gap that can be closed with configuration – the only mitigation is restricting WSL approval to Windows 11 22H2+ devices via the Entra ID/Intune scoping in Section 5, and treating Windows 10 as ineligible for WSL until upgraded.</w:t>
      </w:r>
    </w:p>
    <w:p w14:paraId="541C9B1E" w14:textId="77777777" w:rsidR="00E10EF3" w:rsidRDefault="00E37B19">
      <w:pPr>
        <w:spacing w:after="150"/>
      </w:pPr>
      <w:r>
        <w:t xml:space="preserve">All other risk areas identified in Section 3 have a workable mitigation using </w:t>
      </w:r>
      <w:proofErr w:type="gramStart"/>
      <w:r>
        <w:t>tooling already licensed</w:t>
      </w:r>
      <w:proofErr w:type="gramEnd"/>
      <w:r>
        <w:t xml:space="preserve"> and deployed in this environment (Defender for Endpoint, Intune, Entra ID, Cisco Secure Access) plus two free, open-source tools (Ansible, </w:t>
      </w:r>
      <w:proofErr w:type="spellStart"/>
      <w:r>
        <w:t>Wazuh</w:t>
      </w:r>
      <w:proofErr w:type="spellEnd"/>
      <w:r>
        <w:t>) for the Linux-specific patching and monitoring gap.</w:t>
      </w:r>
    </w:p>
    <w:p w14:paraId="541C9B1F" w14:textId="77777777" w:rsidR="00E10EF3" w:rsidRDefault="00E37B19">
      <w:pPr>
        <w:pStyle w:val="Heading1"/>
      </w:pPr>
      <w:bookmarkStart w:id="52" w:name="_Toc235958925"/>
      <w:r>
        <w:t>12. Emerging Feature to Monitor: WSL Containers (Preview)</w:t>
      </w:r>
      <w:bookmarkEnd w:id="52"/>
    </w:p>
    <w:p w14:paraId="541C9B20" w14:textId="77777777" w:rsidR="00E10EF3" w:rsidRDefault="00E37B19">
      <w:pPr>
        <w:spacing w:after="150"/>
      </w:pPr>
      <w:r>
        <w:t xml:space="preserve">This section documents a Microsoft feature that is not yet mature enough to build production policy </w:t>
      </w:r>
      <w:proofErr w:type="gramStart"/>
      <w:r>
        <w:t>on, but</w:t>
      </w:r>
      <w:proofErr w:type="gramEnd"/>
      <w:r>
        <w:t xml:space="preserve"> is directly relevant to gaps identified elsewhere in this document. It is tracked here for future review rather than adopted now.</w:t>
      </w:r>
    </w:p>
    <w:p w14:paraId="541C9B21" w14:textId="77777777" w:rsidR="00E10EF3" w:rsidRDefault="00E37B19">
      <w:pPr>
        <w:pStyle w:val="Heading2"/>
      </w:pPr>
      <w:bookmarkStart w:id="53" w:name="_Toc235958926"/>
      <w:r>
        <w:t>12.1 What it is</w:t>
      </w:r>
      <w:bookmarkEnd w:id="53"/>
    </w:p>
    <w:p w14:paraId="541C9B22" w14:textId="77777777" w:rsidR="00E10EF3" w:rsidRDefault="00E37B19">
      <w:pPr>
        <w:spacing w:after="150"/>
      </w:pPr>
      <w:r>
        <w:t>“WSL containers” (invoked via wslc.exe) is a new, separate container runtime built into WSL – distinct from running an interactive Linux distribution under WSL2, which is what the rest of this document assumes. It is positioned as a Microsoft-native alternative to Docker Desktop and entered public preview around June 30, 2026, with general availability targeted for fall 2026. It uses a new default filesystem (</w:t>
      </w:r>
      <w:proofErr w:type="spellStart"/>
      <w:r>
        <w:t>virtiofs</w:t>
      </w:r>
      <w:proofErr w:type="spellEnd"/>
      <w:r>
        <w:t>) that materially improves Windows-file access performance versus the existing WSL2 filesystem path.</w:t>
      </w:r>
    </w:p>
    <w:p w14:paraId="541C9B23" w14:textId="77777777" w:rsidR="00E10EF3" w:rsidRDefault="00E37B19">
      <w:pPr>
        <w:pStyle w:val="Heading2"/>
      </w:pPr>
      <w:bookmarkStart w:id="54" w:name="_Toc235958927"/>
      <w:r>
        <w:t>12.2 Why it is relevant to this document</w:t>
      </w:r>
      <w:bookmarkEnd w:id="54"/>
    </w:p>
    <w:p w14:paraId="541C9B24" w14:textId="77777777" w:rsidR="00E10EF3" w:rsidRDefault="00E37B19">
      <w:pPr>
        <w:spacing w:after="150"/>
      </w:pPr>
      <w:r>
        <w:t>Microsoft has added Intune/GPO management settings for WSL containers that cover two things directly relevant to gaps already identified in this document:</w:t>
      </w:r>
    </w:p>
    <w:p w14:paraId="541C9B25" w14:textId="7AFD9418" w:rsidR="00E10EF3" w:rsidRDefault="00E37B19">
      <w:pPr>
        <w:pStyle w:val="ListParagraph"/>
        <w:numPr>
          <w:ilvl w:val="0"/>
          <w:numId w:val="2"/>
        </w:numPr>
        <w:spacing w:after="80"/>
      </w:pPr>
      <w:r>
        <w:t xml:space="preserve">A control for whether users in </w:t>
      </w:r>
      <w:r w:rsidR="00561579">
        <w:t>Array</w:t>
      </w:r>
      <w:r>
        <w:t xml:space="preserve"> can use WSL distributions or WSL containers at all – conceptually </w:t>
      </w:r>
      <w:proofErr w:type="gramStart"/>
      <w:r>
        <w:t>similar to</w:t>
      </w:r>
      <w:proofErr w:type="gramEnd"/>
      <w:r>
        <w:t xml:space="preserve"> the existing “Allow the Windows Subsystem for Linux” setting in Appendix A.</w:t>
      </w:r>
    </w:p>
    <w:p w14:paraId="541C9B26" w14:textId="77777777" w:rsidR="00E10EF3" w:rsidRDefault="00E37B19">
      <w:pPr>
        <w:pStyle w:val="ListParagraph"/>
        <w:numPr>
          <w:ilvl w:val="0"/>
          <w:numId w:val="2"/>
        </w:numPr>
        <w:spacing w:after="80"/>
      </w:pPr>
      <w:r>
        <w:t xml:space="preserve">A container registry </w:t>
      </w:r>
      <w:proofErr w:type="gramStart"/>
      <w:r>
        <w:t>allowlist</w:t>
      </w:r>
      <w:proofErr w:type="gramEnd"/>
      <w:r>
        <w:t>, restricting which registries are permitted to supply container images (e.g., locking pulls to an internal registry instead of leaving public registries open). Microsoft has stated this was built specifically to address the customer request “how do I control which distros/Linux images are allowed in my organization.” For classic WSL2 distros, this document's Section 4.1.5 / 5.5 already covers a comparable control (the Intune WSL compliance plugin's distro/version allowlist) – the distinction is th</w:t>
      </w:r>
      <w:r>
        <w:t>at the WSL containers registry allowlist is a preventive, pull-time control, whereas the Section 5.5 mechanism is a detective/compliance control evaluated after the fact and tied to Conditional Access rather than blocking the pull itself.</w:t>
      </w:r>
    </w:p>
    <w:p w14:paraId="541C9B27" w14:textId="77777777" w:rsidR="00E10EF3" w:rsidRDefault="00E37B19">
      <w:pPr>
        <w:spacing w:after="150"/>
      </w:pPr>
      <w:r>
        <w:t>In other words: for container-based developer workflows specifically, this feature may eventually close a gap that has no equivalent mitigation today for interactive WSL2 distros. It does not retroactively close that gap for the golden-image/interactive-distro approach in Section 6, which remains the correct model for that use case.</w:t>
      </w:r>
    </w:p>
    <w:p w14:paraId="541C9B28" w14:textId="77777777" w:rsidR="00E10EF3" w:rsidRDefault="00E37B19">
      <w:pPr>
        <w:pStyle w:val="Heading2"/>
      </w:pPr>
      <w:bookmarkStart w:id="55" w:name="_Toc235958928"/>
      <w:r>
        <w:lastRenderedPageBreak/>
        <w:t>12.3 Current maturity – reasons not to adopt yet</w:t>
      </w:r>
      <w:bookmarkEnd w:id="55"/>
    </w:p>
    <w:p w14:paraId="541C9B29" w14:textId="77777777" w:rsidR="00E10EF3" w:rsidRDefault="00E37B19">
      <w:pPr>
        <w:pStyle w:val="ListParagraph"/>
        <w:numPr>
          <w:ilvl w:val="0"/>
          <w:numId w:val="2"/>
        </w:numPr>
        <w:spacing w:after="80"/>
      </w:pPr>
      <w:r>
        <w:t>Preview status: this is a public preview feature (since approximately June 30, 2026), not generally available. GA is targeted for fall 2026.</w:t>
      </w:r>
    </w:p>
    <w:p w14:paraId="541C9B2A" w14:textId="77777777" w:rsidR="00E10EF3" w:rsidRDefault="00E37B19">
      <w:pPr>
        <w:pStyle w:val="ListParagraph"/>
        <w:numPr>
          <w:ilvl w:val="0"/>
          <w:numId w:val="2"/>
        </w:numPr>
        <w:spacing w:after="80"/>
      </w:pPr>
      <w:r>
        <w:t xml:space="preserve">Management tooling is incomplete: the settings are available today via GPO and an ADMX template, but official Intune Settings Catalog dashboard support was announced as “coming within a few weeks” of the preview launch – what currently appears in the Intune console for this tenant may be partial or still rolling </w:t>
      </w:r>
      <w:proofErr w:type="gramStart"/>
      <w:r>
        <w:t>out, and</w:t>
      </w:r>
      <w:proofErr w:type="gramEnd"/>
      <w:r>
        <w:t xml:space="preserve"> should not be assumed to match Microsoft's finished documentation.</w:t>
      </w:r>
    </w:p>
    <w:p w14:paraId="541C9B2B" w14:textId="77777777" w:rsidR="00E10EF3" w:rsidRDefault="00E37B19">
      <w:pPr>
        <w:pStyle w:val="ListParagraph"/>
        <w:numPr>
          <w:ilvl w:val="0"/>
          <w:numId w:val="2"/>
        </w:numPr>
        <w:spacing w:after="80"/>
      </w:pPr>
      <w:r>
        <w:t xml:space="preserve">No Docker Compose equivalent: multi-service developer workflows that rely on a </w:t>
      </w:r>
      <w:proofErr w:type="spellStart"/>
      <w:proofErr w:type="gramStart"/>
      <w:r>
        <w:t>compose.yaml</w:t>
      </w:r>
      <w:proofErr w:type="spellEnd"/>
      <w:proofErr w:type="gramEnd"/>
      <w:r>
        <w:t xml:space="preserve"> </w:t>
      </w:r>
      <w:proofErr w:type="gramStart"/>
      <w:r>
        <w:t>to bring</w:t>
      </w:r>
      <w:proofErr w:type="gramEnd"/>
      <w:r>
        <w:t xml:space="preserve"> up a database, backend, and cache together are not supported yet, which limits real-world applicability for many engineering teams as-is.</w:t>
      </w:r>
    </w:p>
    <w:p w14:paraId="541C9B2C" w14:textId="77777777" w:rsidR="00E10EF3" w:rsidRDefault="00E37B19">
      <w:pPr>
        <w:pStyle w:val="ListParagraph"/>
        <w:numPr>
          <w:ilvl w:val="0"/>
          <w:numId w:val="2"/>
        </w:numPr>
        <w:spacing w:after="80"/>
      </w:pPr>
      <w:r>
        <w:t>Not yet reflected in this document's risk assessment (Section 3) or Intune policy set (Appendix A), since it is a distinct feature surface from the WSL2 distro model those sections cover.</w:t>
      </w:r>
    </w:p>
    <w:p w14:paraId="541C9B2D" w14:textId="77777777" w:rsidR="00E10EF3" w:rsidRDefault="00E37B19">
      <w:pPr>
        <w:pStyle w:val="Heading2"/>
      </w:pPr>
      <w:bookmarkStart w:id="56" w:name="_Toc235958929"/>
      <w:r>
        <w:t>12.4 Recommended next steps</w:t>
      </w:r>
      <w:bookmarkEnd w:id="56"/>
    </w:p>
    <w:p w14:paraId="541C9B2E" w14:textId="77777777" w:rsidR="00E10EF3" w:rsidRDefault="00E37B19">
      <w:pPr>
        <w:pStyle w:val="ListParagraph"/>
        <w:numPr>
          <w:ilvl w:val="0"/>
          <w:numId w:val="3"/>
        </w:numPr>
        <w:spacing w:after="80"/>
      </w:pPr>
      <w:r>
        <w:t>Track this feature on a fixed review cadence (recommended: quarterly, or whenever Microsoft announces GA) rather than revisiting ad hoc.</w:t>
      </w:r>
    </w:p>
    <w:p w14:paraId="541C9B2F" w14:textId="77777777" w:rsidR="00E10EF3" w:rsidRDefault="00E37B19">
      <w:pPr>
        <w:pStyle w:val="ListParagraph"/>
        <w:numPr>
          <w:ilvl w:val="0"/>
          <w:numId w:val="3"/>
        </w:numPr>
        <w:spacing w:after="80"/>
      </w:pPr>
      <w:r>
        <w:t>When official Intune Settings Catalog support is confirmed live for this tenant, pilot the container registry allowlist setting in a non-production test group, independent of the existing WSL2 golden-image deployment in Section 5–6.</w:t>
      </w:r>
    </w:p>
    <w:p w14:paraId="541C9B30" w14:textId="77C137C8" w:rsidR="00E10EF3" w:rsidRDefault="00E37B19">
      <w:pPr>
        <w:pStyle w:val="ListParagraph"/>
        <w:numPr>
          <w:ilvl w:val="0"/>
          <w:numId w:val="3"/>
        </w:numPr>
        <w:spacing w:after="80"/>
      </w:pPr>
      <w:r>
        <w:t xml:space="preserve">If piloted successfully and </w:t>
      </w:r>
      <w:r w:rsidR="00CA10ED">
        <w:t>Array</w:t>
      </w:r>
      <w:r>
        <w:t>'s developer workflows shift toward container-based (rather than interactive distro) usage, revisit Section 3 (risk assessment) and Appendix A (Intune policy set) to formally incorporate WSL container-specific settings once the feature reaches general availability.</w:t>
      </w:r>
    </w:p>
    <w:p w14:paraId="541C9B31" w14:textId="77777777" w:rsidR="00E10EF3" w:rsidRDefault="00E37B19">
      <w:pPr>
        <w:pStyle w:val="ListParagraph"/>
        <w:numPr>
          <w:ilvl w:val="0"/>
          <w:numId w:val="3"/>
        </w:numPr>
        <w:spacing w:after="80"/>
      </w:pPr>
      <w:r>
        <w:t>Continue treating the golden-image approach in Section 6 as the production control for interactive WSL2 distro use in the meantime; this feature does not currently replace it.</w:t>
      </w:r>
    </w:p>
    <w:p w14:paraId="541C9B32" w14:textId="77777777" w:rsidR="00E10EF3" w:rsidRDefault="00E37B19">
      <w:r>
        <w:br w:type="page"/>
      </w:r>
    </w:p>
    <w:p w14:paraId="541C9B33" w14:textId="77777777" w:rsidR="00E10EF3" w:rsidRDefault="00E37B19">
      <w:pPr>
        <w:pStyle w:val="Heading1"/>
      </w:pPr>
      <w:bookmarkStart w:id="57" w:name="_Toc235958930"/>
      <w:r>
        <w:lastRenderedPageBreak/>
        <w:t>Appendix A: Intune Settings Catalog – Full WSL Policy Set</w:t>
      </w:r>
      <w:bookmarkEnd w:id="57"/>
    </w:p>
    <w:p w14:paraId="541C9B34" w14:textId="77777777" w:rsidR="00E10EF3" w:rsidRDefault="00E37B19">
      <w:pPr>
        <w:spacing w:after="150"/>
      </w:pPr>
      <w:r>
        <w:t>Configure via Devices &gt; Configuration Profiles &gt; Create &gt; New Policy &gt; Windows 10 and later &gt; Settings catalog, searching for “Windows Subsystem for Linux”. Assign to the same Entra ID group used for the deployment in Section 5.</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6"/>
        <w:gridCol w:w="1391"/>
        <w:gridCol w:w="4743"/>
      </w:tblGrid>
      <w:tr w:rsidR="00E10EF3" w14:paraId="541C9B38"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541C9B35" w14:textId="77777777" w:rsidR="00E10EF3" w:rsidRDefault="00E37B19">
            <w:r>
              <w:rPr>
                <w:b/>
                <w:bCs/>
                <w:color w:val="FFFFFF"/>
                <w:sz w:val="19"/>
                <w:szCs w:val="19"/>
              </w:rPr>
              <w:t>Intune / GPO Setting</w:t>
            </w:r>
          </w:p>
        </w:tc>
        <w:tc>
          <w:tcPr>
            <w:tcW w:w="1300" w:type="dxa"/>
            <w:shd w:val="clear" w:color="auto" w:fill="1F3864"/>
            <w:tcMar>
              <w:top w:w="80" w:type="dxa"/>
              <w:left w:w="100" w:type="dxa"/>
              <w:bottom w:w="80" w:type="dxa"/>
              <w:right w:w="100" w:type="dxa"/>
            </w:tcMar>
            <w:vAlign w:val="center"/>
          </w:tcPr>
          <w:p w14:paraId="541C9B36" w14:textId="77777777" w:rsidR="00E10EF3" w:rsidRDefault="00E37B19">
            <w:pPr>
              <w:jc w:val="center"/>
            </w:pPr>
            <w:r>
              <w:rPr>
                <w:b/>
                <w:bCs/>
                <w:color w:val="FFFFFF"/>
                <w:sz w:val="19"/>
                <w:szCs w:val="19"/>
              </w:rPr>
              <w:t>Recommended Value</w:t>
            </w:r>
          </w:p>
        </w:tc>
        <w:tc>
          <w:tcPr>
            <w:tcW w:w="4800" w:type="dxa"/>
            <w:shd w:val="clear" w:color="auto" w:fill="1F3864"/>
            <w:tcMar>
              <w:top w:w="80" w:type="dxa"/>
              <w:left w:w="100" w:type="dxa"/>
              <w:bottom w:w="80" w:type="dxa"/>
              <w:right w:w="100" w:type="dxa"/>
            </w:tcMar>
            <w:vAlign w:val="center"/>
          </w:tcPr>
          <w:p w14:paraId="541C9B37" w14:textId="77777777" w:rsidR="00E10EF3" w:rsidRDefault="00E37B19">
            <w:r>
              <w:rPr>
                <w:b/>
                <w:bCs/>
                <w:color w:val="FFFFFF"/>
                <w:sz w:val="19"/>
                <w:szCs w:val="19"/>
              </w:rPr>
              <w:t>Rationale</w:t>
            </w:r>
          </w:p>
        </w:tc>
      </w:tr>
      <w:tr w:rsidR="00E10EF3" w14:paraId="541C9B3C" w14:textId="77777777">
        <w:tblPrEx>
          <w:tblCellMar>
            <w:top w:w="0" w:type="dxa"/>
            <w:bottom w:w="0" w:type="dxa"/>
          </w:tblCellMar>
        </w:tblPrEx>
        <w:tc>
          <w:tcPr>
            <w:tcW w:w="3200" w:type="dxa"/>
            <w:tcMar>
              <w:top w:w="80" w:type="dxa"/>
              <w:left w:w="100" w:type="dxa"/>
              <w:bottom w:w="80" w:type="dxa"/>
              <w:right w:w="100" w:type="dxa"/>
            </w:tcMar>
            <w:vAlign w:val="center"/>
          </w:tcPr>
          <w:p w14:paraId="541C9B39" w14:textId="77777777" w:rsidR="00E10EF3" w:rsidRDefault="00E37B19">
            <w:r>
              <w:rPr>
                <w:b/>
                <w:bCs/>
                <w:color w:val="000000"/>
                <w:sz w:val="19"/>
                <w:szCs w:val="19"/>
              </w:rPr>
              <w:t>Allow the Windows Subsystem for Linux</w:t>
            </w:r>
          </w:p>
        </w:tc>
        <w:tc>
          <w:tcPr>
            <w:tcW w:w="1300" w:type="dxa"/>
            <w:tcMar>
              <w:top w:w="80" w:type="dxa"/>
              <w:left w:w="100" w:type="dxa"/>
              <w:bottom w:w="80" w:type="dxa"/>
              <w:right w:w="100" w:type="dxa"/>
            </w:tcMar>
            <w:vAlign w:val="center"/>
          </w:tcPr>
          <w:p w14:paraId="541C9B3A" w14:textId="77777777" w:rsidR="00E10EF3" w:rsidRDefault="00E37B19">
            <w:pPr>
              <w:jc w:val="center"/>
            </w:pPr>
            <w:r>
              <w:rPr>
                <w:b/>
                <w:bCs/>
                <w:color w:val="1B7A3D"/>
                <w:sz w:val="19"/>
                <w:szCs w:val="19"/>
              </w:rPr>
              <w:t>Enabled (scoped group only)</w:t>
            </w:r>
          </w:p>
        </w:tc>
        <w:tc>
          <w:tcPr>
            <w:tcW w:w="4800" w:type="dxa"/>
            <w:tcMar>
              <w:top w:w="80" w:type="dxa"/>
              <w:left w:w="100" w:type="dxa"/>
              <w:bottom w:w="80" w:type="dxa"/>
              <w:right w:w="100" w:type="dxa"/>
            </w:tcMar>
            <w:vAlign w:val="center"/>
          </w:tcPr>
          <w:p w14:paraId="541C9B3B" w14:textId="77777777" w:rsidR="00E10EF3" w:rsidRDefault="00E37B19">
            <w:r>
              <w:rPr>
                <w:color w:val="000000"/>
                <w:sz w:val="19"/>
                <w:szCs w:val="19"/>
              </w:rPr>
              <w:t>Master switch. Should only be enabled for the Autopilot/device group that has been approved for WSL use.</w:t>
            </w:r>
          </w:p>
        </w:tc>
      </w:tr>
      <w:tr w:rsidR="00E10EF3" w14:paraId="541C9B40" w14:textId="77777777">
        <w:tblPrEx>
          <w:tblCellMar>
            <w:top w:w="0" w:type="dxa"/>
            <w:bottom w:w="0" w:type="dxa"/>
          </w:tblCellMar>
        </w:tblPrEx>
        <w:tc>
          <w:tcPr>
            <w:tcW w:w="3200" w:type="dxa"/>
            <w:tcMar>
              <w:top w:w="80" w:type="dxa"/>
              <w:left w:w="100" w:type="dxa"/>
              <w:bottom w:w="80" w:type="dxa"/>
              <w:right w:w="100" w:type="dxa"/>
            </w:tcMar>
            <w:vAlign w:val="center"/>
          </w:tcPr>
          <w:p w14:paraId="541C9B3D" w14:textId="77777777" w:rsidR="00E10EF3" w:rsidRDefault="00E37B19">
            <w:r>
              <w:rPr>
                <w:b/>
                <w:bCs/>
                <w:color w:val="000000"/>
                <w:sz w:val="19"/>
                <w:szCs w:val="19"/>
              </w:rPr>
              <w:t>Allow the Inbox version of WSL</w:t>
            </w:r>
          </w:p>
        </w:tc>
        <w:tc>
          <w:tcPr>
            <w:tcW w:w="1300" w:type="dxa"/>
            <w:tcMar>
              <w:top w:w="80" w:type="dxa"/>
              <w:left w:w="100" w:type="dxa"/>
              <w:bottom w:w="80" w:type="dxa"/>
              <w:right w:w="100" w:type="dxa"/>
            </w:tcMar>
            <w:vAlign w:val="center"/>
          </w:tcPr>
          <w:p w14:paraId="541C9B3E" w14:textId="77777777" w:rsidR="00E10EF3" w:rsidRDefault="00E37B19">
            <w:pPr>
              <w:jc w:val="center"/>
            </w:pPr>
            <w:r>
              <w:rPr>
                <w:b/>
                <w:bCs/>
                <w:color w:val="1B7A3D"/>
                <w:sz w:val="19"/>
                <w:szCs w:val="19"/>
              </w:rPr>
              <w:t>Disabled</w:t>
            </w:r>
          </w:p>
        </w:tc>
        <w:tc>
          <w:tcPr>
            <w:tcW w:w="4800" w:type="dxa"/>
            <w:tcMar>
              <w:top w:w="80" w:type="dxa"/>
              <w:left w:w="100" w:type="dxa"/>
              <w:bottom w:w="80" w:type="dxa"/>
              <w:right w:w="100" w:type="dxa"/>
            </w:tcMar>
            <w:vAlign w:val="center"/>
          </w:tcPr>
          <w:p w14:paraId="541C9B3F" w14:textId="77777777" w:rsidR="00E10EF3" w:rsidRDefault="00E37B19">
            <w:r>
              <w:rPr>
                <w:color w:val="000000"/>
                <w:sz w:val="19"/>
                <w:szCs w:val="19"/>
              </w:rPr>
              <w:t xml:space="preserve">Forces all devices onto the Microsoft Store version of WSL, which is required for the advanced networking, firewall </w:t>
            </w:r>
            <w:proofErr w:type="gramStart"/>
            <w:r>
              <w:rPr>
                <w:color w:val="000000"/>
                <w:sz w:val="19"/>
                <w:szCs w:val="19"/>
              </w:rPr>
              <w:t>and .</w:t>
            </w:r>
            <w:proofErr w:type="spellStart"/>
            <w:r>
              <w:rPr>
                <w:color w:val="000000"/>
                <w:sz w:val="19"/>
                <w:szCs w:val="19"/>
              </w:rPr>
              <w:t>wslconfig</w:t>
            </w:r>
            <w:proofErr w:type="spellEnd"/>
            <w:proofErr w:type="gramEnd"/>
            <w:r>
              <w:rPr>
                <w:color w:val="000000"/>
                <w:sz w:val="19"/>
                <w:szCs w:val="19"/>
              </w:rPr>
              <w:t xml:space="preserve"> lockdown policies below.</w:t>
            </w:r>
          </w:p>
        </w:tc>
      </w:tr>
      <w:tr w:rsidR="00E10EF3" w14:paraId="541C9B44" w14:textId="77777777">
        <w:tblPrEx>
          <w:tblCellMar>
            <w:top w:w="0" w:type="dxa"/>
            <w:bottom w:w="0" w:type="dxa"/>
          </w:tblCellMar>
        </w:tblPrEx>
        <w:tc>
          <w:tcPr>
            <w:tcW w:w="3200" w:type="dxa"/>
            <w:tcMar>
              <w:top w:w="80" w:type="dxa"/>
              <w:left w:w="100" w:type="dxa"/>
              <w:bottom w:w="80" w:type="dxa"/>
              <w:right w:w="100" w:type="dxa"/>
            </w:tcMar>
            <w:vAlign w:val="center"/>
          </w:tcPr>
          <w:p w14:paraId="541C9B41" w14:textId="77777777" w:rsidR="00E10EF3" w:rsidRDefault="00E37B19">
            <w:r>
              <w:rPr>
                <w:b/>
                <w:bCs/>
                <w:color w:val="000000"/>
                <w:sz w:val="19"/>
                <w:szCs w:val="19"/>
              </w:rPr>
              <w:t>Allow WSL1</w:t>
            </w:r>
          </w:p>
        </w:tc>
        <w:tc>
          <w:tcPr>
            <w:tcW w:w="1300" w:type="dxa"/>
            <w:tcMar>
              <w:top w:w="80" w:type="dxa"/>
              <w:left w:w="100" w:type="dxa"/>
              <w:bottom w:w="80" w:type="dxa"/>
              <w:right w:w="100" w:type="dxa"/>
            </w:tcMar>
            <w:vAlign w:val="center"/>
          </w:tcPr>
          <w:p w14:paraId="541C9B42" w14:textId="77777777" w:rsidR="00E10EF3" w:rsidRDefault="00E37B19">
            <w:pPr>
              <w:jc w:val="center"/>
            </w:pPr>
            <w:r>
              <w:rPr>
                <w:b/>
                <w:bCs/>
                <w:color w:val="1B7A3D"/>
                <w:sz w:val="19"/>
                <w:szCs w:val="19"/>
              </w:rPr>
              <w:t>Disabled</w:t>
            </w:r>
          </w:p>
        </w:tc>
        <w:tc>
          <w:tcPr>
            <w:tcW w:w="4800" w:type="dxa"/>
            <w:tcMar>
              <w:top w:w="80" w:type="dxa"/>
              <w:left w:w="100" w:type="dxa"/>
              <w:bottom w:w="80" w:type="dxa"/>
              <w:right w:w="100" w:type="dxa"/>
            </w:tcMar>
            <w:vAlign w:val="center"/>
          </w:tcPr>
          <w:p w14:paraId="541C9B43" w14:textId="77777777" w:rsidR="00E10EF3" w:rsidRDefault="00E37B19">
            <w:r>
              <w:rPr>
                <w:color w:val="000000"/>
                <w:sz w:val="19"/>
                <w:szCs w:val="19"/>
              </w:rPr>
              <w:t xml:space="preserve">WSL1 is a </w:t>
            </w:r>
            <w:proofErr w:type="spellStart"/>
            <w:r>
              <w:rPr>
                <w:color w:val="000000"/>
                <w:sz w:val="19"/>
                <w:szCs w:val="19"/>
              </w:rPr>
              <w:t>syscall</w:t>
            </w:r>
            <w:proofErr w:type="spellEnd"/>
            <w:r>
              <w:rPr>
                <w:color w:val="000000"/>
                <w:sz w:val="19"/>
                <w:szCs w:val="19"/>
              </w:rPr>
              <w:t>-translation layer without the WSL2 VM security boundary. Disabling forces WSL2 only.</w:t>
            </w:r>
          </w:p>
        </w:tc>
      </w:tr>
      <w:tr w:rsidR="00E10EF3" w14:paraId="541C9B48" w14:textId="77777777">
        <w:tblPrEx>
          <w:tblCellMar>
            <w:top w:w="0" w:type="dxa"/>
            <w:bottom w:w="0" w:type="dxa"/>
          </w:tblCellMar>
        </w:tblPrEx>
        <w:tc>
          <w:tcPr>
            <w:tcW w:w="3200" w:type="dxa"/>
            <w:tcMar>
              <w:top w:w="80" w:type="dxa"/>
              <w:left w:w="100" w:type="dxa"/>
              <w:bottom w:w="80" w:type="dxa"/>
              <w:right w:w="100" w:type="dxa"/>
            </w:tcMar>
            <w:vAlign w:val="center"/>
          </w:tcPr>
          <w:p w14:paraId="541C9B45" w14:textId="77777777" w:rsidR="00E10EF3" w:rsidRDefault="00E37B19">
            <w:r>
              <w:rPr>
                <w:b/>
                <w:bCs/>
                <w:color w:val="000000"/>
                <w:sz w:val="19"/>
                <w:szCs w:val="19"/>
              </w:rPr>
              <w:t>Allow the debug shell</w:t>
            </w:r>
          </w:p>
        </w:tc>
        <w:tc>
          <w:tcPr>
            <w:tcW w:w="1300" w:type="dxa"/>
            <w:tcMar>
              <w:top w:w="80" w:type="dxa"/>
              <w:left w:w="100" w:type="dxa"/>
              <w:bottom w:w="80" w:type="dxa"/>
              <w:right w:w="100" w:type="dxa"/>
            </w:tcMar>
            <w:vAlign w:val="center"/>
          </w:tcPr>
          <w:p w14:paraId="541C9B46" w14:textId="77777777" w:rsidR="00E10EF3" w:rsidRDefault="00E37B19">
            <w:pPr>
              <w:jc w:val="center"/>
            </w:pPr>
            <w:r>
              <w:rPr>
                <w:b/>
                <w:bCs/>
                <w:color w:val="1B7A3D"/>
                <w:sz w:val="19"/>
                <w:szCs w:val="19"/>
              </w:rPr>
              <w:t>Disabled</w:t>
            </w:r>
          </w:p>
        </w:tc>
        <w:tc>
          <w:tcPr>
            <w:tcW w:w="4800" w:type="dxa"/>
            <w:tcMar>
              <w:top w:w="80" w:type="dxa"/>
              <w:left w:w="100" w:type="dxa"/>
              <w:bottom w:w="80" w:type="dxa"/>
              <w:right w:w="100" w:type="dxa"/>
            </w:tcMar>
            <w:vAlign w:val="center"/>
          </w:tcPr>
          <w:p w14:paraId="541C9B47" w14:textId="77777777" w:rsidR="00E10EF3" w:rsidRDefault="00E37B19">
            <w:r>
              <w:rPr>
                <w:color w:val="000000"/>
                <w:sz w:val="19"/>
                <w:szCs w:val="19"/>
              </w:rPr>
              <w:t xml:space="preserve">Blocks </w:t>
            </w:r>
            <w:proofErr w:type="spellStart"/>
            <w:r>
              <w:rPr>
                <w:color w:val="000000"/>
                <w:sz w:val="19"/>
                <w:szCs w:val="19"/>
              </w:rPr>
              <w:t>wsl</w:t>
            </w:r>
            <w:proofErr w:type="spellEnd"/>
            <w:r>
              <w:rPr>
                <w:color w:val="000000"/>
                <w:sz w:val="19"/>
                <w:szCs w:val="19"/>
              </w:rPr>
              <w:t xml:space="preserve"> --debug-shell, a minimal recovery environment that could otherwise be used to bypass distro-level controls.</w:t>
            </w:r>
          </w:p>
        </w:tc>
      </w:tr>
      <w:tr w:rsidR="00E10EF3" w14:paraId="541C9B4C" w14:textId="77777777">
        <w:tblPrEx>
          <w:tblCellMar>
            <w:top w:w="0" w:type="dxa"/>
            <w:bottom w:w="0" w:type="dxa"/>
          </w:tblCellMar>
        </w:tblPrEx>
        <w:tc>
          <w:tcPr>
            <w:tcW w:w="3200" w:type="dxa"/>
            <w:tcMar>
              <w:top w:w="80" w:type="dxa"/>
              <w:left w:w="100" w:type="dxa"/>
              <w:bottom w:w="80" w:type="dxa"/>
              <w:right w:w="100" w:type="dxa"/>
            </w:tcMar>
            <w:vAlign w:val="center"/>
          </w:tcPr>
          <w:p w14:paraId="541C9B49" w14:textId="77777777" w:rsidR="00E10EF3" w:rsidRDefault="00E37B19">
            <w:r>
              <w:rPr>
                <w:b/>
                <w:bCs/>
                <w:color w:val="000000"/>
                <w:sz w:val="19"/>
                <w:szCs w:val="19"/>
              </w:rPr>
              <w:t>Allow passthrough disk mount</w:t>
            </w:r>
          </w:p>
        </w:tc>
        <w:tc>
          <w:tcPr>
            <w:tcW w:w="1300" w:type="dxa"/>
            <w:tcMar>
              <w:top w:w="80" w:type="dxa"/>
              <w:left w:w="100" w:type="dxa"/>
              <w:bottom w:w="80" w:type="dxa"/>
              <w:right w:w="100" w:type="dxa"/>
            </w:tcMar>
            <w:vAlign w:val="center"/>
          </w:tcPr>
          <w:p w14:paraId="541C9B4A" w14:textId="77777777" w:rsidR="00E10EF3" w:rsidRDefault="00E37B19">
            <w:pPr>
              <w:jc w:val="center"/>
            </w:pPr>
            <w:r>
              <w:rPr>
                <w:b/>
                <w:bCs/>
                <w:color w:val="1B7A3D"/>
                <w:sz w:val="19"/>
                <w:szCs w:val="19"/>
              </w:rPr>
              <w:t>Disabled</w:t>
            </w:r>
          </w:p>
        </w:tc>
        <w:tc>
          <w:tcPr>
            <w:tcW w:w="4800" w:type="dxa"/>
            <w:tcMar>
              <w:top w:w="80" w:type="dxa"/>
              <w:left w:w="100" w:type="dxa"/>
              <w:bottom w:w="80" w:type="dxa"/>
              <w:right w:w="100" w:type="dxa"/>
            </w:tcMar>
            <w:vAlign w:val="center"/>
          </w:tcPr>
          <w:p w14:paraId="541C9B4B" w14:textId="77777777" w:rsidR="00E10EF3" w:rsidRDefault="00E37B19">
            <w:r>
              <w:rPr>
                <w:color w:val="000000"/>
                <w:sz w:val="19"/>
                <w:szCs w:val="19"/>
              </w:rPr>
              <w:t xml:space="preserve">Blocks </w:t>
            </w:r>
            <w:proofErr w:type="spellStart"/>
            <w:r>
              <w:rPr>
                <w:color w:val="000000"/>
                <w:sz w:val="19"/>
                <w:szCs w:val="19"/>
              </w:rPr>
              <w:t>wsl</w:t>
            </w:r>
            <w:proofErr w:type="spellEnd"/>
            <w:r>
              <w:rPr>
                <w:color w:val="000000"/>
                <w:sz w:val="19"/>
                <w:szCs w:val="19"/>
              </w:rPr>
              <w:t xml:space="preserve"> --mount, which allows attaching raw physical disks/block devices – a direct data exfiltration and tampering vector.</w:t>
            </w:r>
          </w:p>
        </w:tc>
      </w:tr>
      <w:tr w:rsidR="00E10EF3" w14:paraId="541C9B50" w14:textId="77777777">
        <w:tblPrEx>
          <w:tblCellMar>
            <w:top w:w="0" w:type="dxa"/>
            <w:bottom w:w="0" w:type="dxa"/>
          </w:tblCellMar>
        </w:tblPrEx>
        <w:tc>
          <w:tcPr>
            <w:tcW w:w="3200" w:type="dxa"/>
            <w:tcMar>
              <w:top w:w="80" w:type="dxa"/>
              <w:left w:w="100" w:type="dxa"/>
              <w:bottom w:w="80" w:type="dxa"/>
              <w:right w:w="100" w:type="dxa"/>
            </w:tcMar>
            <w:vAlign w:val="center"/>
          </w:tcPr>
          <w:p w14:paraId="541C9B4D" w14:textId="77777777" w:rsidR="00E10EF3" w:rsidRDefault="00E37B19">
            <w:r>
              <w:rPr>
                <w:b/>
                <w:bCs/>
                <w:color w:val="000000"/>
                <w:sz w:val="19"/>
                <w:szCs w:val="19"/>
              </w:rPr>
              <w:t>Allow custom kernel configuration</w:t>
            </w:r>
          </w:p>
        </w:tc>
        <w:tc>
          <w:tcPr>
            <w:tcW w:w="1300" w:type="dxa"/>
            <w:tcMar>
              <w:top w:w="80" w:type="dxa"/>
              <w:left w:w="100" w:type="dxa"/>
              <w:bottom w:w="80" w:type="dxa"/>
              <w:right w:w="100" w:type="dxa"/>
            </w:tcMar>
            <w:vAlign w:val="center"/>
          </w:tcPr>
          <w:p w14:paraId="541C9B4E" w14:textId="77777777" w:rsidR="00E10EF3" w:rsidRDefault="00E37B19">
            <w:pPr>
              <w:jc w:val="center"/>
            </w:pPr>
            <w:r>
              <w:rPr>
                <w:b/>
                <w:bCs/>
                <w:color w:val="1B7A3D"/>
                <w:sz w:val="19"/>
                <w:szCs w:val="19"/>
              </w:rPr>
              <w:t>Disabled</w:t>
            </w:r>
          </w:p>
        </w:tc>
        <w:tc>
          <w:tcPr>
            <w:tcW w:w="4800" w:type="dxa"/>
            <w:tcMar>
              <w:top w:w="80" w:type="dxa"/>
              <w:left w:w="100" w:type="dxa"/>
              <w:bottom w:w="80" w:type="dxa"/>
              <w:right w:w="100" w:type="dxa"/>
            </w:tcMar>
            <w:vAlign w:val="center"/>
          </w:tcPr>
          <w:p w14:paraId="541C9B4F" w14:textId="77777777" w:rsidR="00E10EF3" w:rsidRDefault="00E37B19">
            <w:r>
              <w:rPr>
                <w:color w:val="000000"/>
                <w:sz w:val="19"/>
                <w:szCs w:val="19"/>
              </w:rPr>
              <w:t xml:space="preserve">Forces use of the Microsoft-signed kernel delivered via Microsoft Store/Windows Update; blocks </w:t>
            </w:r>
            <w:proofErr w:type="gramStart"/>
            <w:r>
              <w:rPr>
                <w:color w:val="000000"/>
                <w:sz w:val="19"/>
                <w:szCs w:val="19"/>
              </w:rPr>
              <w:t>side-loading</w:t>
            </w:r>
            <w:proofErr w:type="gramEnd"/>
            <w:r>
              <w:rPr>
                <w:color w:val="000000"/>
                <w:sz w:val="19"/>
                <w:szCs w:val="19"/>
              </w:rPr>
              <w:t xml:space="preserve"> of unsigned kernels.</w:t>
            </w:r>
          </w:p>
        </w:tc>
      </w:tr>
      <w:tr w:rsidR="00E10EF3" w14:paraId="541C9B54" w14:textId="77777777">
        <w:tblPrEx>
          <w:tblCellMar>
            <w:top w:w="0" w:type="dxa"/>
            <w:bottom w:w="0" w:type="dxa"/>
          </w:tblCellMar>
        </w:tblPrEx>
        <w:tc>
          <w:tcPr>
            <w:tcW w:w="3200" w:type="dxa"/>
            <w:tcMar>
              <w:top w:w="80" w:type="dxa"/>
              <w:left w:w="100" w:type="dxa"/>
              <w:bottom w:w="80" w:type="dxa"/>
              <w:right w:w="100" w:type="dxa"/>
            </w:tcMar>
            <w:vAlign w:val="center"/>
          </w:tcPr>
          <w:p w14:paraId="541C9B51" w14:textId="77777777" w:rsidR="00E10EF3" w:rsidRDefault="00E37B19">
            <w:r>
              <w:rPr>
                <w:b/>
                <w:bCs/>
                <w:color w:val="000000"/>
                <w:sz w:val="19"/>
                <w:szCs w:val="19"/>
              </w:rPr>
              <w:t>Allow kernel command line configuration</w:t>
            </w:r>
          </w:p>
        </w:tc>
        <w:tc>
          <w:tcPr>
            <w:tcW w:w="1300" w:type="dxa"/>
            <w:tcMar>
              <w:top w:w="80" w:type="dxa"/>
              <w:left w:w="100" w:type="dxa"/>
              <w:bottom w:w="80" w:type="dxa"/>
              <w:right w:w="100" w:type="dxa"/>
            </w:tcMar>
            <w:vAlign w:val="center"/>
          </w:tcPr>
          <w:p w14:paraId="541C9B52" w14:textId="77777777" w:rsidR="00E10EF3" w:rsidRDefault="00E37B19">
            <w:pPr>
              <w:jc w:val="center"/>
            </w:pPr>
            <w:r>
              <w:rPr>
                <w:b/>
                <w:bCs/>
                <w:color w:val="1B7A3D"/>
                <w:sz w:val="19"/>
                <w:szCs w:val="19"/>
              </w:rPr>
              <w:t>Disabled</w:t>
            </w:r>
          </w:p>
        </w:tc>
        <w:tc>
          <w:tcPr>
            <w:tcW w:w="4800" w:type="dxa"/>
            <w:tcMar>
              <w:top w:w="80" w:type="dxa"/>
              <w:left w:w="100" w:type="dxa"/>
              <w:bottom w:w="80" w:type="dxa"/>
              <w:right w:w="100" w:type="dxa"/>
            </w:tcMar>
            <w:vAlign w:val="center"/>
          </w:tcPr>
          <w:p w14:paraId="541C9B53" w14:textId="77777777" w:rsidR="00E10EF3" w:rsidRDefault="00E37B19">
            <w:r>
              <w:rPr>
                <w:color w:val="000000"/>
                <w:sz w:val="19"/>
                <w:szCs w:val="19"/>
              </w:rPr>
              <w:t>Prevents users passing arbitrary boot parameters to the Linux kernel.</w:t>
            </w:r>
          </w:p>
        </w:tc>
      </w:tr>
      <w:tr w:rsidR="00E10EF3" w14:paraId="541C9B58" w14:textId="77777777">
        <w:tblPrEx>
          <w:tblCellMar>
            <w:top w:w="0" w:type="dxa"/>
            <w:bottom w:w="0" w:type="dxa"/>
          </w:tblCellMar>
        </w:tblPrEx>
        <w:tc>
          <w:tcPr>
            <w:tcW w:w="3200" w:type="dxa"/>
            <w:tcMar>
              <w:top w:w="80" w:type="dxa"/>
              <w:left w:w="100" w:type="dxa"/>
              <w:bottom w:w="80" w:type="dxa"/>
              <w:right w:w="100" w:type="dxa"/>
            </w:tcMar>
            <w:vAlign w:val="center"/>
          </w:tcPr>
          <w:p w14:paraId="541C9B55" w14:textId="77777777" w:rsidR="00E10EF3" w:rsidRDefault="00E37B19">
            <w:r>
              <w:rPr>
                <w:b/>
                <w:bCs/>
                <w:color w:val="000000"/>
                <w:sz w:val="19"/>
                <w:szCs w:val="19"/>
              </w:rPr>
              <w:t>Allow custom system distribution configuration</w:t>
            </w:r>
          </w:p>
        </w:tc>
        <w:tc>
          <w:tcPr>
            <w:tcW w:w="1300" w:type="dxa"/>
            <w:tcMar>
              <w:top w:w="80" w:type="dxa"/>
              <w:left w:w="100" w:type="dxa"/>
              <w:bottom w:w="80" w:type="dxa"/>
              <w:right w:w="100" w:type="dxa"/>
            </w:tcMar>
            <w:vAlign w:val="center"/>
          </w:tcPr>
          <w:p w14:paraId="541C9B56" w14:textId="77777777" w:rsidR="00E10EF3" w:rsidRDefault="00E37B19">
            <w:pPr>
              <w:jc w:val="center"/>
            </w:pPr>
            <w:r>
              <w:rPr>
                <w:b/>
                <w:bCs/>
                <w:color w:val="1B7A3D"/>
                <w:sz w:val="19"/>
                <w:szCs w:val="19"/>
              </w:rPr>
              <w:t>Disabled</w:t>
            </w:r>
          </w:p>
        </w:tc>
        <w:tc>
          <w:tcPr>
            <w:tcW w:w="4800" w:type="dxa"/>
            <w:tcMar>
              <w:top w:w="80" w:type="dxa"/>
              <w:left w:w="100" w:type="dxa"/>
              <w:bottom w:w="80" w:type="dxa"/>
              <w:right w:w="100" w:type="dxa"/>
            </w:tcMar>
            <w:vAlign w:val="center"/>
          </w:tcPr>
          <w:p w14:paraId="541C9B57" w14:textId="77777777" w:rsidR="00E10EF3" w:rsidRDefault="00E37B19">
            <w:r>
              <w:rPr>
                <w:color w:val="000000"/>
                <w:sz w:val="19"/>
                <w:szCs w:val="19"/>
              </w:rPr>
              <w:t>Prevents substitution of the system distro used for WSL2 utility VM operations.</w:t>
            </w:r>
          </w:p>
        </w:tc>
      </w:tr>
      <w:tr w:rsidR="00E10EF3" w14:paraId="541C9B5C" w14:textId="77777777">
        <w:tblPrEx>
          <w:tblCellMar>
            <w:top w:w="0" w:type="dxa"/>
            <w:bottom w:w="0" w:type="dxa"/>
          </w:tblCellMar>
        </w:tblPrEx>
        <w:tc>
          <w:tcPr>
            <w:tcW w:w="3200" w:type="dxa"/>
            <w:tcMar>
              <w:top w:w="80" w:type="dxa"/>
              <w:left w:w="100" w:type="dxa"/>
              <w:bottom w:w="80" w:type="dxa"/>
              <w:right w:w="100" w:type="dxa"/>
            </w:tcMar>
            <w:vAlign w:val="center"/>
          </w:tcPr>
          <w:p w14:paraId="541C9B59" w14:textId="77777777" w:rsidR="00E10EF3" w:rsidRDefault="00E37B19">
            <w:r>
              <w:rPr>
                <w:b/>
                <w:bCs/>
                <w:color w:val="000000"/>
                <w:sz w:val="19"/>
                <w:szCs w:val="19"/>
              </w:rPr>
              <w:t>Allow custom networking configuration</w:t>
            </w:r>
          </w:p>
        </w:tc>
        <w:tc>
          <w:tcPr>
            <w:tcW w:w="1300" w:type="dxa"/>
            <w:tcMar>
              <w:top w:w="80" w:type="dxa"/>
              <w:left w:w="100" w:type="dxa"/>
              <w:bottom w:w="80" w:type="dxa"/>
              <w:right w:w="100" w:type="dxa"/>
            </w:tcMar>
            <w:vAlign w:val="center"/>
          </w:tcPr>
          <w:p w14:paraId="541C9B5A" w14:textId="77777777" w:rsidR="00E10EF3" w:rsidRDefault="00E37B19">
            <w:pPr>
              <w:jc w:val="center"/>
            </w:pPr>
            <w:r>
              <w:rPr>
                <w:b/>
                <w:bCs/>
                <w:color w:val="1B7A3D"/>
                <w:sz w:val="19"/>
                <w:szCs w:val="19"/>
              </w:rPr>
              <w:t>Disabled</w:t>
            </w:r>
          </w:p>
        </w:tc>
        <w:tc>
          <w:tcPr>
            <w:tcW w:w="4800" w:type="dxa"/>
            <w:tcMar>
              <w:top w:w="80" w:type="dxa"/>
              <w:left w:w="100" w:type="dxa"/>
              <w:bottom w:w="80" w:type="dxa"/>
              <w:right w:w="100" w:type="dxa"/>
            </w:tcMar>
            <w:vAlign w:val="center"/>
          </w:tcPr>
          <w:p w14:paraId="541C9B5B" w14:textId="77777777" w:rsidR="00E10EF3" w:rsidRDefault="00E37B19">
            <w:r>
              <w:rPr>
                <w:color w:val="000000"/>
                <w:sz w:val="19"/>
                <w:szCs w:val="19"/>
              </w:rPr>
              <w:t>Locks the networking mode (mirrored/NAT) to the value IT has standardized on; prevents users disabling monitored networking.</w:t>
            </w:r>
          </w:p>
        </w:tc>
      </w:tr>
      <w:tr w:rsidR="00E10EF3" w14:paraId="541C9B60" w14:textId="77777777">
        <w:tblPrEx>
          <w:tblCellMar>
            <w:top w:w="0" w:type="dxa"/>
            <w:bottom w:w="0" w:type="dxa"/>
          </w:tblCellMar>
        </w:tblPrEx>
        <w:tc>
          <w:tcPr>
            <w:tcW w:w="3200" w:type="dxa"/>
            <w:tcMar>
              <w:top w:w="80" w:type="dxa"/>
              <w:left w:w="100" w:type="dxa"/>
              <w:bottom w:w="80" w:type="dxa"/>
              <w:right w:w="100" w:type="dxa"/>
            </w:tcMar>
            <w:vAlign w:val="center"/>
          </w:tcPr>
          <w:p w14:paraId="541C9B5D" w14:textId="77777777" w:rsidR="00E10EF3" w:rsidRDefault="00E37B19">
            <w:r>
              <w:rPr>
                <w:b/>
                <w:bCs/>
                <w:color w:val="000000"/>
                <w:sz w:val="19"/>
                <w:szCs w:val="19"/>
              </w:rPr>
              <w:t>Allow user setting firewall configuration</w:t>
            </w:r>
          </w:p>
        </w:tc>
        <w:tc>
          <w:tcPr>
            <w:tcW w:w="1300" w:type="dxa"/>
            <w:tcMar>
              <w:top w:w="80" w:type="dxa"/>
              <w:left w:w="100" w:type="dxa"/>
              <w:bottom w:w="80" w:type="dxa"/>
              <w:right w:w="100" w:type="dxa"/>
            </w:tcMar>
            <w:vAlign w:val="center"/>
          </w:tcPr>
          <w:p w14:paraId="541C9B5E" w14:textId="77777777" w:rsidR="00E10EF3" w:rsidRDefault="00E37B19">
            <w:pPr>
              <w:jc w:val="center"/>
            </w:pPr>
            <w:r>
              <w:rPr>
                <w:b/>
                <w:bCs/>
                <w:color w:val="1B7A3D"/>
                <w:sz w:val="19"/>
                <w:szCs w:val="19"/>
              </w:rPr>
              <w:t>Disabled</w:t>
            </w:r>
          </w:p>
        </w:tc>
        <w:tc>
          <w:tcPr>
            <w:tcW w:w="4800" w:type="dxa"/>
            <w:tcMar>
              <w:top w:w="80" w:type="dxa"/>
              <w:left w:w="100" w:type="dxa"/>
              <w:bottom w:w="80" w:type="dxa"/>
              <w:right w:w="100" w:type="dxa"/>
            </w:tcMar>
            <w:vAlign w:val="center"/>
          </w:tcPr>
          <w:p w14:paraId="541C9B5F" w14:textId="77777777" w:rsidR="00E10EF3" w:rsidRDefault="00E37B19">
            <w:r>
              <w:rPr>
                <w:color w:val="000000"/>
                <w:sz w:val="19"/>
                <w:szCs w:val="19"/>
              </w:rPr>
              <w:t>Ensures Windows Firewall rules continue to apply automatically to all WSL distributions and cannot be turned off locally.</w:t>
            </w:r>
          </w:p>
        </w:tc>
      </w:tr>
      <w:tr w:rsidR="00E10EF3" w14:paraId="541C9B64" w14:textId="77777777">
        <w:tblPrEx>
          <w:tblCellMar>
            <w:top w:w="0" w:type="dxa"/>
            <w:bottom w:w="0" w:type="dxa"/>
          </w:tblCellMar>
        </w:tblPrEx>
        <w:tc>
          <w:tcPr>
            <w:tcW w:w="3200" w:type="dxa"/>
            <w:tcMar>
              <w:top w:w="80" w:type="dxa"/>
              <w:left w:w="100" w:type="dxa"/>
              <w:bottom w:w="80" w:type="dxa"/>
              <w:right w:w="100" w:type="dxa"/>
            </w:tcMar>
            <w:vAlign w:val="center"/>
          </w:tcPr>
          <w:p w14:paraId="541C9B61" w14:textId="77777777" w:rsidR="00E10EF3" w:rsidRDefault="00E37B19">
            <w:r>
              <w:rPr>
                <w:b/>
                <w:bCs/>
                <w:color w:val="000000"/>
                <w:sz w:val="19"/>
                <w:szCs w:val="19"/>
              </w:rPr>
              <w:t>Allow nested virtualization</w:t>
            </w:r>
          </w:p>
        </w:tc>
        <w:tc>
          <w:tcPr>
            <w:tcW w:w="1300" w:type="dxa"/>
            <w:tcMar>
              <w:top w:w="80" w:type="dxa"/>
              <w:left w:w="100" w:type="dxa"/>
              <w:bottom w:w="80" w:type="dxa"/>
              <w:right w:w="100" w:type="dxa"/>
            </w:tcMar>
            <w:vAlign w:val="center"/>
          </w:tcPr>
          <w:p w14:paraId="541C9B62" w14:textId="77777777" w:rsidR="00E10EF3" w:rsidRDefault="00E37B19">
            <w:pPr>
              <w:jc w:val="center"/>
            </w:pPr>
            <w:r>
              <w:rPr>
                <w:b/>
                <w:bCs/>
                <w:color w:val="1B7A3D"/>
                <w:sz w:val="19"/>
                <w:szCs w:val="19"/>
              </w:rPr>
              <w:t>Disabled</w:t>
            </w:r>
          </w:p>
        </w:tc>
        <w:tc>
          <w:tcPr>
            <w:tcW w:w="4800" w:type="dxa"/>
            <w:tcMar>
              <w:top w:w="80" w:type="dxa"/>
              <w:left w:w="100" w:type="dxa"/>
              <w:bottom w:w="80" w:type="dxa"/>
              <w:right w:w="100" w:type="dxa"/>
            </w:tcMar>
            <w:vAlign w:val="center"/>
          </w:tcPr>
          <w:p w14:paraId="541C9B63" w14:textId="77777777" w:rsidR="00E10EF3" w:rsidRDefault="00E37B19">
            <w:r>
              <w:rPr>
                <w:color w:val="000000"/>
                <w:sz w:val="19"/>
                <w:szCs w:val="19"/>
              </w:rPr>
              <w:t>Prevents running a second hypervisor (e.g. KVM) inside the WSL2 VM, which would create an additional unmonitored layer.</w:t>
            </w:r>
          </w:p>
        </w:tc>
      </w:tr>
      <w:tr w:rsidR="00E10EF3" w14:paraId="541C9B68" w14:textId="77777777">
        <w:tblPrEx>
          <w:tblCellMar>
            <w:top w:w="0" w:type="dxa"/>
            <w:bottom w:w="0" w:type="dxa"/>
          </w:tblCellMar>
        </w:tblPrEx>
        <w:tc>
          <w:tcPr>
            <w:tcW w:w="3200" w:type="dxa"/>
            <w:tcMar>
              <w:top w:w="80" w:type="dxa"/>
              <w:left w:w="100" w:type="dxa"/>
              <w:bottom w:w="80" w:type="dxa"/>
              <w:right w:w="100" w:type="dxa"/>
            </w:tcMar>
            <w:vAlign w:val="center"/>
          </w:tcPr>
          <w:p w14:paraId="541C9B65" w14:textId="77777777" w:rsidR="00E10EF3" w:rsidRDefault="00E37B19">
            <w:r>
              <w:rPr>
                <w:b/>
                <w:bCs/>
                <w:color w:val="000000"/>
                <w:sz w:val="19"/>
                <w:szCs w:val="19"/>
              </w:rPr>
              <w:t>Allow kernel debugging</w:t>
            </w:r>
          </w:p>
        </w:tc>
        <w:tc>
          <w:tcPr>
            <w:tcW w:w="1300" w:type="dxa"/>
            <w:tcMar>
              <w:top w:w="80" w:type="dxa"/>
              <w:left w:w="100" w:type="dxa"/>
              <w:bottom w:w="80" w:type="dxa"/>
              <w:right w:w="100" w:type="dxa"/>
            </w:tcMar>
            <w:vAlign w:val="center"/>
          </w:tcPr>
          <w:p w14:paraId="541C9B66" w14:textId="77777777" w:rsidR="00E10EF3" w:rsidRDefault="00E37B19">
            <w:pPr>
              <w:jc w:val="center"/>
            </w:pPr>
            <w:r>
              <w:rPr>
                <w:b/>
                <w:bCs/>
                <w:color w:val="1B7A3D"/>
                <w:sz w:val="19"/>
                <w:szCs w:val="19"/>
              </w:rPr>
              <w:t>Disabled</w:t>
            </w:r>
          </w:p>
        </w:tc>
        <w:tc>
          <w:tcPr>
            <w:tcW w:w="4800" w:type="dxa"/>
            <w:tcMar>
              <w:top w:w="80" w:type="dxa"/>
              <w:left w:w="100" w:type="dxa"/>
              <w:bottom w:w="80" w:type="dxa"/>
              <w:right w:w="100" w:type="dxa"/>
            </w:tcMar>
            <w:vAlign w:val="center"/>
          </w:tcPr>
          <w:p w14:paraId="541C9B67" w14:textId="77777777" w:rsidR="00E10EF3" w:rsidRDefault="00E37B19">
            <w:r>
              <w:rPr>
                <w:color w:val="000000"/>
                <w:sz w:val="19"/>
                <w:szCs w:val="19"/>
              </w:rPr>
              <w:t>Closes a low-level kernel inspection/attack surface not needed for normal developer workloads.</w:t>
            </w:r>
          </w:p>
        </w:tc>
      </w:tr>
    </w:tbl>
    <w:p w14:paraId="541C9B69" w14:textId="77777777" w:rsidR="00E10EF3" w:rsidRDefault="00E37B19">
      <w:r>
        <w:br w:type="page"/>
      </w:r>
    </w:p>
    <w:p w14:paraId="541C9B6A" w14:textId="77777777" w:rsidR="00E10EF3" w:rsidRDefault="00E37B19">
      <w:pPr>
        <w:pStyle w:val="Heading1"/>
      </w:pPr>
      <w:bookmarkStart w:id="58" w:name="_Toc235958931"/>
      <w:r>
        <w:lastRenderedPageBreak/>
        <w:t>Appendix B: Reference Sources</w:t>
      </w:r>
      <w:bookmarkEnd w:id="58"/>
    </w:p>
    <w:p w14:paraId="541C9B6B" w14:textId="77777777" w:rsidR="00E10EF3" w:rsidRDefault="00E37B19">
      <w:pPr>
        <w:spacing w:after="150"/>
      </w:pPr>
      <w:r>
        <w:t>The following sites and pages were referenced in preparing this document.</w:t>
      </w:r>
    </w:p>
    <w:p w14:paraId="541C9B6C" w14:textId="77777777" w:rsidR="00E10EF3" w:rsidRDefault="00E37B19">
      <w:pPr>
        <w:pStyle w:val="Heading2"/>
      </w:pPr>
      <w:bookmarkStart w:id="59" w:name="_Toc235958932"/>
      <w:r>
        <w:t>Microsoft – WSL, Intune, Defender for Endpoint</w:t>
      </w:r>
      <w:bookmarkEnd w:id="59"/>
    </w:p>
    <w:p w14:paraId="541C9B6D" w14:textId="455FB1F0" w:rsidR="00E10EF3" w:rsidRDefault="00E37B19">
      <w:pPr>
        <w:pStyle w:val="ListParagraph"/>
        <w:numPr>
          <w:ilvl w:val="0"/>
          <w:numId w:val="2"/>
        </w:numPr>
        <w:spacing w:after="100"/>
      </w:pPr>
      <w:r>
        <w:rPr>
          <w:b/>
          <w:bCs/>
        </w:rPr>
        <w:t xml:space="preserve">Set up WSL for your company (enterprise deployment overview, unsupported/backlog features) – </w:t>
      </w:r>
      <w:hyperlink r:id="rId8" w:history="1">
        <w:r>
          <w:rPr>
            <w:rStyle w:val="Hyperlink"/>
          </w:rPr>
          <w:t>https://learn.microsoft.com/en-us/windows/wsl/enterprise</w:t>
        </w:r>
      </w:hyperlink>
    </w:p>
    <w:p w14:paraId="541C9B6E" w14:textId="67AA43B2" w:rsidR="00E10EF3" w:rsidRDefault="00E37B19">
      <w:pPr>
        <w:pStyle w:val="ListParagraph"/>
        <w:numPr>
          <w:ilvl w:val="0"/>
          <w:numId w:val="2"/>
        </w:numPr>
        <w:spacing w:after="100"/>
      </w:pPr>
      <w:r>
        <w:rPr>
          <w:b/>
          <w:bCs/>
        </w:rPr>
        <w:t xml:space="preserve">Intune settings for WSL (Settings Catalog policy list, recommended hardened values) – </w:t>
      </w:r>
      <w:hyperlink r:id="rId9" w:history="1">
        <w:r>
          <w:rPr>
            <w:rStyle w:val="Hyperlink"/>
          </w:rPr>
          <w:t>https://learn.microsoft.com/en-us/windows/wsl/intune</w:t>
        </w:r>
      </w:hyperlink>
    </w:p>
    <w:p w14:paraId="541C9B6F" w14:textId="6EBBA18C" w:rsidR="00E10EF3" w:rsidRDefault="00E37B19">
      <w:pPr>
        <w:pStyle w:val="ListParagraph"/>
        <w:numPr>
          <w:ilvl w:val="0"/>
          <w:numId w:val="2"/>
        </w:numPr>
        <w:spacing w:after="100"/>
      </w:pPr>
      <w:r>
        <w:rPr>
          <w:b/>
          <w:bCs/>
        </w:rPr>
        <w:t xml:space="preserve">Microsoft Defender for Endpoint plug-in for WSL (installation, health check, onboarding) – </w:t>
      </w:r>
      <w:hyperlink r:id="rId10" w:history="1">
        <w:r>
          <w:rPr>
            <w:rStyle w:val="Hyperlink"/>
          </w:rPr>
          <w:t>https://learn.microsoft.com/en-us/defender-endpoint/mde-plugin-wsl</w:t>
        </w:r>
      </w:hyperlink>
    </w:p>
    <w:p w14:paraId="541C9B70" w14:textId="1802EDB2" w:rsidR="00E10EF3" w:rsidRDefault="00E37B19">
      <w:pPr>
        <w:pStyle w:val="ListParagraph"/>
        <w:numPr>
          <w:ilvl w:val="0"/>
          <w:numId w:val="2"/>
        </w:numPr>
        <w:spacing w:after="100"/>
      </w:pPr>
      <w:r>
        <w:rPr>
          <w:b/>
          <w:bCs/>
        </w:rPr>
        <w:t xml:space="preserve">Compliance for Windows Subsystem for Linux – Microsoft Intune (Intune WSL compliance plugin, deployment steps, limitations) – </w:t>
      </w:r>
      <w:hyperlink r:id="rId11" w:history="1">
        <w:r>
          <w:rPr>
            <w:rStyle w:val="Hyperlink"/>
          </w:rPr>
          <w:t>https://learn.microsoft.com/en-us/intune/device-security/compliance/configure-wsl</w:t>
        </w:r>
      </w:hyperlink>
    </w:p>
    <w:p w14:paraId="541C9B71" w14:textId="2B269ABD" w:rsidR="00E10EF3" w:rsidRDefault="00E37B19">
      <w:pPr>
        <w:pStyle w:val="ListParagraph"/>
        <w:numPr>
          <w:ilvl w:val="0"/>
          <w:numId w:val="2"/>
        </w:numPr>
        <w:spacing w:after="100"/>
      </w:pPr>
      <w:r>
        <w:rPr>
          <w:b/>
          <w:bCs/>
        </w:rPr>
        <w:t xml:space="preserve">Windows compliance settings in Microsoft Intune (Allowed Linux distributions and versions setting detail) – </w:t>
      </w:r>
      <w:hyperlink r:id="rId12" w:history="1">
        <w:r>
          <w:rPr>
            <w:rStyle w:val="Hyperlink"/>
          </w:rPr>
          <w:t>https://learn.microsoft.com/en-us/intune/device-security/compliance/ref-windows-settings</w:t>
        </w:r>
      </w:hyperlink>
    </w:p>
    <w:p w14:paraId="541C9B72" w14:textId="77777777" w:rsidR="00E10EF3" w:rsidRDefault="00E37B19">
      <w:pPr>
        <w:pStyle w:val="Heading2"/>
      </w:pPr>
      <w:bookmarkStart w:id="60" w:name="_Toc235958933"/>
      <w:r>
        <w:t>Microsoft – WSL Containers (Section 12, emerging feature)</w:t>
      </w:r>
      <w:bookmarkEnd w:id="60"/>
    </w:p>
    <w:p w14:paraId="541C9B73" w14:textId="58737627" w:rsidR="00E10EF3" w:rsidRDefault="00E37B19">
      <w:pPr>
        <w:pStyle w:val="ListParagraph"/>
        <w:numPr>
          <w:ilvl w:val="0"/>
          <w:numId w:val="2"/>
        </w:numPr>
        <w:spacing w:after="100"/>
      </w:pPr>
      <w:r>
        <w:rPr>
          <w:b/>
          <w:bCs/>
        </w:rPr>
        <w:t xml:space="preserve">WSL container is now available for public preview (Microsoft Command Line dev blog – primary/official source) – </w:t>
      </w:r>
      <w:hyperlink r:id="rId13" w:history="1">
        <w:r>
          <w:rPr>
            <w:rStyle w:val="Hyperlink"/>
          </w:rPr>
          <w:t>https://devblogs.microsoft.com/commandline/wsl-container-is-now-available-for-public-preview/</w:t>
        </w:r>
      </w:hyperlink>
    </w:p>
    <w:p w14:paraId="541C9B74" w14:textId="7120AFE0" w:rsidR="00E10EF3" w:rsidRDefault="00E37B19">
      <w:pPr>
        <w:pStyle w:val="ListParagraph"/>
        <w:numPr>
          <w:ilvl w:val="0"/>
          <w:numId w:val="2"/>
        </w:numPr>
        <w:spacing w:after="100"/>
      </w:pPr>
      <w:r>
        <w:rPr>
          <w:b/>
          <w:bCs/>
        </w:rPr>
        <w:t xml:space="preserve">WSL containers now build and run Linux workloads on Windows (Help Net Security, corroborating coverage) – </w:t>
      </w:r>
      <w:hyperlink r:id="rId14" w:history="1">
        <w:r>
          <w:rPr>
            <w:rStyle w:val="Hyperlink"/>
          </w:rPr>
          <w:t>https://www.helpnetsecurity.com/2026/06/30/microsoft-linux-wsl-containers/</w:t>
        </w:r>
      </w:hyperlink>
    </w:p>
    <w:p w14:paraId="541C9B75" w14:textId="664B37B9" w:rsidR="00E10EF3" w:rsidRDefault="00E37B19">
      <w:pPr>
        <w:pStyle w:val="ListParagraph"/>
        <w:numPr>
          <w:ilvl w:val="0"/>
          <w:numId w:val="2"/>
        </w:numPr>
        <w:spacing w:after="100"/>
      </w:pPr>
      <w:r>
        <w:rPr>
          <w:b/>
          <w:bCs/>
        </w:rPr>
        <w:t xml:space="preserve">Microsoft Announces Public Preview </w:t>
      </w:r>
      <w:proofErr w:type="gramStart"/>
      <w:r>
        <w:rPr>
          <w:b/>
          <w:bCs/>
        </w:rPr>
        <w:t>For</w:t>
      </w:r>
      <w:proofErr w:type="gramEnd"/>
      <w:r>
        <w:rPr>
          <w:b/>
          <w:bCs/>
        </w:rPr>
        <w:t xml:space="preserve"> Linux Containers </w:t>
      </w:r>
      <w:proofErr w:type="gramStart"/>
      <w:r>
        <w:rPr>
          <w:b/>
          <w:bCs/>
        </w:rPr>
        <w:t>On</w:t>
      </w:r>
      <w:proofErr w:type="gramEnd"/>
      <w:r>
        <w:rPr>
          <w:b/>
          <w:bCs/>
        </w:rPr>
        <w:t xml:space="preserve"> WSL (</w:t>
      </w:r>
      <w:proofErr w:type="spellStart"/>
      <w:r>
        <w:rPr>
          <w:b/>
          <w:bCs/>
        </w:rPr>
        <w:t>Phoronix</w:t>
      </w:r>
      <w:proofErr w:type="spellEnd"/>
      <w:r>
        <w:rPr>
          <w:b/>
          <w:bCs/>
        </w:rPr>
        <w:t xml:space="preserve">, version/release detail) – </w:t>
      </w:r>
      <w:hyperlink r:id="rId15" w:history="1">
        <w:r>
          <w:rPr>
            <w:rStyle w:val="Hyperlink"/>
          </w:rPr>
          <w:t>https://www.phoronix.com/news/Microsoft-Preview-WSL-WSLC</w:t>
        </w:r>
      </w:hyperlink>
    </w:p>
    <w:p w14:paraId="541C9B76" w14:textId="61B4439B" w:rsidR="00E10EF3" w:rsidRDefault="00E37B19">
      <w:pPr>
        <w:pStyle w:val="ListParagraph"/>
        <w:numPr>
          <w:ilvl w:val="0"/>
          <w:numId w:val="2"/>
        </w:numPr>
        <w:spacing w:after="100"/>
      </w:pPr>
      <w:r>
        <w:rPr>
          <w:b/>
          <w:bCs/>
        </w:rPr>
        <w:t xml:space="preserve">WSL Containers Preview: </w:t>
      </w:r>
      <w:proofErr w:type="spellStart"/>
      <w:r>
        <w:rPr>
          <w:b/>
          <w:bCs/>
        </w:rPr>
        <w:t>WSLc</w:t>
      </w:r>
      <w:proofErr w:type="spellEnd"/>
      <w:r>
        <w:rPr>
          <w:b/>
          <w:bCs/>
        </w:rPr>
        <w:t xml:space="preserve"> vs Docker Engine and Compose Limits (</w:t>
      </w:r>
      <w:proofErr w:type="spellStart"/>
      <w:r>
        <w:rPr>
          <w:b/>
          <w:bCs/>
        </w:rPr>
        <w:t>SmartScope</w:t>
      </w:r>
      <w:proofErr w:type="spellEnd"/>
      <w:r>
        <w:rPr>
          <w:b/>
          <w:bCs/>
        </w:rPr>
        <w:t xml:space="preserve">, maturity/limitations analysis) – </w:t>
      </w:r>
      <w:hyperlink r:id="rId16" w:history="1">
        <w:r>
          <w:rPr>
            <w:rStyle w:val="Hyperlink"/>
          </w:rPr>
          <w:t>https://smartscope.blog/en/blog/wsl-containers-public-preview-2026/</w:t>
        </w:r>
      </w:hyperlink>
    </w:p>
    <w:p w14:paraId="541C9B77" w14:textId="77777777" w:rsidR="00E10EF3" w:rsidRDefault="00E37B19">
      <w:pPr>
        <w:pStyle w:val="Heading2"/>
      </w:pPr>
      <w:bookmarkStart w:id="61" w:name="_Toc235958934"/>
      <w:r>
        <w:t>Cisco – Secure Access / Secure Client (Section 10)</w:t>
      </w:r>
      <w:bookmarkEnd w:id="61"/>
    </w:p>
    <w:p w14:paraId="541C9B78" w14:textId="1D250B75" w:rsidR="00E10EF3" w:rsidRDefault="00E37B19">
      <w:pPr>
        <w:pStyle w:val="ListParagraph"/>
        <w:numPr>
          <w:ilvl w:val="0"/>
          <w:numId w:val="2"/>
        </w:numPr>
        <w:spacing w:after="100"/>
      </w:pPr>
      <w:r>
        <w:rPr>
          <w:b/>
          <w:bCs/>
        </w:rPr>
        <w:t xml:space="preserve">Cisco Secure Client Administrator Guide – Umbrella Roaming Security module – </w:t>
      </w:r>
      <w:hyperlink r:id="rId17" w:history="1">
        <w:r>
          <w:rPr>
            <w:rStyle w:val="Hyperlink"/>
          </w:rPr>
          <w:t>https://www.cisco.com/c/en/us/td/docs/security/vpn_client/anyconnect/Cisco-Secure-Client-5/admin/guide/b-cisco-secure-client-admin-guide-5-1/umbrella-roaming.html</w:t>
        </w:r>
      </w:hyperlink>
    </w:p>
    <w:p w14:paraId="541C9B79" w14:textId="6720C76F" w:rsidR="00E10EF3" w:rsidRDefault="00E37B19">
      <w:pPr>
        <w:pStyle w:val="ListParagraph"/>
        <w:numPr>
          <w:ilvl w:val="0"/>
          <w:numId w:val="2"/>
        </w:numPr>
        <w:spacing w:after="100"/>
      </w:pPr>
      <w:r>
        <w:rPr>
          <w:b/>
          <w:bCs/>
        </w:rPr>
        <w:t xml:space="preserve">Cisco Secure Client Administrator Guide – Zero Trust Access Module (interception precedence order) – </w:t>
      </w:r>
      <w:hyperlink r:id="rId18" w:history="1">
        <w:r>
          <w:rPr>
            <w:rStyle w:val="Hyperlink"/>
          </w:rPr>
          <w:t>https://www.cisco.com/c/en/us/td/docs/security/vpn_client/anyconnect/Cisco-Secure-Client-5/admin/guide/b-cisco-secure-client-admin-guide-5-1/zta-module.html</w:t>
        </w:r>
      </w:hyperlink>
    </w:p>
    <w:p w14:paraId="541C9B7A" w14:textId="7B879487" w:rsidR="00E10EF3" w:rsidRDefault="00E37B19">
      <w:pPr>
        <w:pStyle w:val="ListParagraph"/>
        <w:numPr>
          <w:ilvl w:val="0"/>
          <w:numId w:val="2"/>
        </w:numPr>
        <w:spacing w:after="100"/>
      </w:pPr>
      <w:r>
        <w:rPr>
          <w:b/>
          <w:bCs/>
        </w:rPr>
        <w:t xml:space="preserve">Manage Umbrella Roaming Client and VPN Compatibility (Cisco support documentation) – </w:t>
      </w:r>
      <w:hyperlink r:id="rId19" w:history="1">
        <w:r>
          <w:rPr>
            <w:rStyle w:val="Hyperlink"/>
          </w:rPr>
          <w:t>https://www.cisco.com/c/en/us/support/docs/security/umbrella/224785-manage-umbrella-roaming-client-and-vpn.html</w:t>
        </w:r>
      </w:hyperlink>
    </w:p>
    <w:p w14:paraId="541C9B7B" w14:textId="65E9EDE9" w:rsidR="00E10EF3" w:rsidRDefault="00E37B19">
      <w:pPr>
        <w:pStyle w:val="ListParagraph"/>
        <w:numPr>
          <w:ilvl w:val="0"/>
          <w:numId w:val="2"/>
        </w:numPr>
        <w:spacing w:after="100"/>
      </w:pPr>
      <w:r>
        <w:rPr>
          <w:b/>
          <w:bCs/>
        </w:rPr>
        <w:t xml:space="preserve">Cisco Secure Access product documentation (Zero Trust Access for Private Applications, Virtual Appliance prerequisites) – </w:t>
      </w:r>
      <w:hyperlink r:id="rId20" w:history="1">
        <w:r>
          <w:rPr>
            <w:rStyle w:val="Hyperlink"/>
          </w:rPr>
          <w:t>https://securitydocs.cisco.com/docs/csa/olh/121803.dita</w:t>
        </w:r>
      </w:hyperlink>
    </w:p>
    <w:p w14:paraId="541C9B7C" w14:textId="77777777" w:rsidR="00E10EF3" w:rsidRDefault="00E37B19">
      <w:pPr>
        <w:pStyle w:val="Heading2"/>
      </w:pPr>
      <w:bookmarkStart w:id="62" w:name="_Toc235958935"/>
      <w:r>
        <w:t>Free/open-source tooling (Section 8)</w:t>
      </w:r>
      <w:bookmarkEnd w:id="62"/>
    </w:p>
    <w:p w14:paraId="541C9B7D" w14:textId="1E77CCBF" w:rsidR="00E10EF3" w:rsidRDefault="00E37B19">
      <w:pPr>
        <w:pStyle w:val="ListParagraph"/>
        <w:numPr>
          <w:ilvl w:val="0"/>
          <w:numId w:val="2"/>
        </w:numPr>
        <w:spacing w:after="100"/>
      </w:pPr>
      <w:r>
        <w:rPr>
          <w:b/>
          <w:bCs/>
        </w:rPr>
        <w:t xml:space="preserve">Ansible – official project site – </w:t>
      </w:r>
      <w:hyperlink r:id="rId21" w:history="1">
        <w:r>
          <w:rPr>
            <w:rStyle w:val="Hyperlink"/>
          </w:rPr>
          <w:t>https://www.ansible.com</w:t>
        </w:r>
      </w:hyperlink>
    </w:p>
    <w:p w14:paraId="541C9B7E" w14:textId="3001A3B0" w:rsidR="00E10EF3" w:rsidRDefault="00E37B19">
      <w:pPr>
        <w:pStyle w:val="ListParagraph"/>
        <w:numPr>
          <w:ilvl w:val="0"/>
          <w:numId w:val="2"/>
        </w:numPr>
        <w:spacing w:after="100"/>
      </w:pPr>
      <w:proofErr w:type="spellStart"/>
      <w:r>
        <w:rPr>
          <w:b/>
          <w:bCs/>
        </w:rPr>
        <w:t>Wazuh</w:t>
      </w:r>
      <w:proofErr w:type="spellEnd"/>
      <w:r>
        <w:rPr>
          <w:b/>
          <w:bCs/>
        </w:rPr>
        <w:t xml:space="preserve"> – official project site – </w:t>
      </w:r>
      <w:hyperlink r:id="rId22" w:history="1">
        <w:r>
          <w:rPr>
            <w:rStyle w:val="Hyperlink"/>
          </w:rPr>
          <w:t>https://wazuh.com</w:t>
        </w:r>
      </w:hyperlink>
    </w:p>
    <w:sectPr w:rsidR="00E10EF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D4FFB"/>
    <w:multiLevelType w:val="hybridMultilevel"/>
    <w:tmpl w:val="19C64B24"/>
    <w:lvl w:ilvl="0" w:tplc="1EECB36E">
      <w:start w:val="1"/>
      <w:numFmt w:val="bullet"/>
      <w:lvlText w:val="•"/>
      <w:lvlJc w:val="left"/>
      <w:pPr>
        <w:ind w:left="360" w:hanging="260"/>
      </w:pPr>
    </w:lvl>
    <w:lvl w:ilvl="1" w:tplc="385CB47A">
      <w:start w:val="1"/>
      <w:numFmt w:val="bullet"/>
      <w:lvlText w:val="◦"/>
      <w:lvlJc w:val="left"/>
      <w:pPr>
        <w:ind w:left="720" w:hanging="260"/>
      </w:pPr>
    </w:lvl>
    <w:lvl w:ilvl="2" w:tplc="448C1F82">
      <w:numFmt w:val="decimal"/>
      <w:lvlText w:val=""/>
      <w:lvlJc w:val="left"/>
    </w:lvl>
    <w:lvl w:ilvl="3" w:tplc="27B24EDA">
      <w:numFmt w:val="decimal"/>
      <w:lvlText w:val=""/>
      <w:lvlJc w:val="left"/>
    </w:lvl>
    <w:lvl w:ilvl="4" w:tplc="527E0702">
      <w:numFmt w:val="decimal"/>
      <w:lvlText w:val=""/>
      <w:lvlJc w:val="left"/>
    </w:lvl>
    <w:lvl w:ilvl="5" w:tplc="57B06E12">
      <w:numFmt w:val="decimal"/>
      <w:lvlText w:val=""/>
      <w:lvlJc w:val="left"/>
    </w:lvl>
    <w:lvl w:ilvl="6" w:tplc="1C684470">
      <w:numFmt w:val="decimal"/>
      <w:lvlText w:val=""/>
      <w:lvlJc w:val="left"/>
    </w:lvl>
    <w:lvl w:ilvl="7" w:tplc="0316D4CE">
      <w:numFmt w:val="decimal"/>
      <w:lvlText w:val=""/>
      <w:lvlJc w:val="left"/>
    </w:lvl>
    <w:lvl w:ilvl="8" w:tplc="6E74C0A2">
      <w:numFmt w:val="decimal"/>
      <w:lvlText w:val=""/>
      <w:lvlJc w:val="left"/>
    </w:lvl>
  </w:abstractNum>
  <w:abstractNum w:abstractNumId="1" w15:restartNumberingAfterBreak="0">
    <w:nsid w:val="4B426A10"/>
    <w:multiLevelType w:val="hybridMultilevel"/>
    <w:tmpl w:val="59302358"/>
    <w:lvl w:ilvl="0" w:tplc="5F98DFBE">
      <w:start w:val="1"/>
      <w:numFmt w:val="decimal"/>
      <w:lvlText w:val="%1."/>
      <w:lvlJc w:val="left"/>
      <w:pPr>
        <w:ind w:left="420" w:hanging="320"/>
      </w:pPr>
    </w:lvl>
    <w:lvl w:ilvl="1" w:tplc="37B20810">
      <w:numFmt w:val="decimal"/>
      <w:lvlText w:val=""/>
      <w:lvlJc w:val="left"/>
    </w:lvl>
    <w:lvl w:ilvl="2" w:tplc="92D43DC8">
      <w:numFmt w:val="decimal"/>
      <w:lvlText w:val=""/>
      <w:lvlJc w:val="left"/>
    </w:lvl>
    <w:lvl w:ilvl="3" w:tplc="A7642494">
      <w:numFmt w:val="decimal"/>
      <w:lvlText w:val=""/>
      <w:lvlJc w:val="left"/>
    </w:lvl>
    <w:lvl w:ilvl="4" w:tplc="9030FE9A">
      <w:numFmt w:val="decimal"/>
      <w:lvlText w:val=""/>
      <w:lvlJc w:val="left"/>
    </w:lvl>
    <w:lvl w:ilvl="5" w:tplc="E5A45D2C">
      <w:numFmt w:val="decimal"/>
      <w:lvlText w:val=""/>
      <w:lvlJc w:val="left"/>
    </w:lvl>
    <w:lvl w:ilvl="6" w:tplc="F850D57A">
      <w:numFmt w:val="decimal"/>
      <w:lvlText w:val=""/>
      <w:lvlJc w:val="left"/>
    </w:lvl>
    <w:lvl w:ilvl="7" w:tplc="2B585282">
      <w:numFmt w:val="decimal"/>
      <w:lvlText w:val=""/>
      <w:lvlJc w:val="left"/>
    </w:lvl>
    <w:lvl w:ilvl="8" w:tplc="AD10C5BA">
      <w:numFmt w:val="decimal"/>
      <w:lvlText w:val=""/>
      <w:lvlJc w:val="left"/>
    </w:lvl>
  </w:abstractNum>
  <w:abstractNum w:abstractNumId="2" w15:restartNumberingAfterBreak="0">
    <w:nsid w:val="684563E1"/>
    <w:multiLevelType w:val="hybridMultilevel"/>
    <w:tmpl w:val="04802444"/>
    <w:lvl w:ilvl="0" w:tplc="B28AF55E">
      <w:start w:val="1"/>
      <w:numFmt w:val="bullet"/>
      <w:lvlText w:val="●"/>
      <w:lvlJc w:val="left"/>
      <w:pPr>
        <w:ind w:left="720" w:hanging="360"/>
      </w:pPr>
    </w:lvl>
    <w:lvl w:ilvl="1" w:tplc="9A82D418">
      <w:start w:val="1"/>
      <w:numFmt w:val="bullet"/>
      <w:lvlText w:val="○"/>
      <w:lvlJc w:val="left"/>
      <w:pPr>
        <w:ind w:left="1440" w:hanging="360"/>
      </w:pPr>
    </w:lvl>
    <w:lvl w:ilvl="2" w:tplc="17BE3BF6">
      <w:start w:val="1"/>
      <w:numFmt w:val="bullet"/>
      <w:lvlText w:val="■"/>
      <w:lvlJc w:val="left"/>
      <w:pPr>
        <w:ind w:left="2160" w:hanging="360"/>
      </w:pPr>
    </w:lvl>
    <w:lvl w:ilvl="3" w:tplc="B3428BCC">
      <w:start w:val="1"/>
      <w:numFmt w:val="bullet"/>
      <w:lvlText w:val="●"/>
      <w:lvlJc w:val="left"/>
      <w:pPr>
        <w:ind w:left="2880" w:hanging="360"/>
      </w:pPr>
    </w:lvl>
    <w:lvl w:ilvl="4" w:tplc="93A4A764">
      <w:start w:val="1"/>
      <w:numFmt w:val="bullet"/>
      <w:lvlText w:val="○"/>
      <w:lvlJc w:val="left"/>
      <w:pPr>
        <w:ind w:left="3600" w:hanging="360"/>
      </w:pPr>
    </w:lvl>
    <w:lvl w:ilvl="5" w:tplc="22DE2574">
      <w:start w:val="1"/>
      <w:numFmt w:val="bullet"/>
      <w:lvlText w:val="■"/>
      <w:lvlJc w:val="left"/>
      <w:pPr>
        <w:ind w:left="4320" w:hanging="360"/>
      </w:pPr>
    </w:lvl>
    <w:lvl w:ilvl="6" w:tplc="1E6A4032">
      <w:start w:val="1"/>
      <w:numFmt w:val="bullet"/>
      <w:lvlText w:val="●"/>
      <w:lvlJc w:val="left"/>
      <w:pPr>
        <w:ind w:left="5040" w:hanging="360"/>
      </w:pPr>
    </w:lvl>
    <w:lvl w:ilvl="7" w:tplc="1F9E6C12">
      <w:start w:val="1"/>
      <w:numFmt w:val="bullet"/>
      <w:lvlText w:val="●"/>
      <w:lvlJc w:val="left"/>
      <w:pPr>
        <w:ind w:left="5760" w:hanging="360"/>
      </w:pPr>
    </w:lvl>
    <w:lvl w:ilvl="8" w:tplc="7AEC53D0">
      <w:start w:val="1"/>
      <w:numFmt w:val="bullet"/>
      <w:lvlText w:val="●"/>
      <w:lvlJc w:val="left"/>
      <w:pPr>
        <w:ind w:left="6480" w:hanging="360"/>
      </w:pPr>
    </w:lvl>
  </w:abstractNum>
  <w:num w:numId="1" w16cid:durableId="1768229712">
    <w:abstractNumId w:val="2"/>
    <w:lvlOverride w:ilvl="0">
      <w:startOverride w:val="1"/>
    </w:lvlOverride>
  </w:num>
  <w:num w:numId="2" w16cid:durableId="1978563345">
    <w:abstractNumId w:val="0"/>
    <w:lvlOverride w:ilvl="0">
      <w:startOverride w:val="1"/>
    </w:lvlOverride>
  </w:num>
  <w:num w:numId="3" w16cid:durableId="327315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EF3"/>
    <w:rsid w:val="001F2A90"/>
    <w:rsid w:val="00221014"/>
    <w:rsid w:val="002F3402"/>
    <w:rsid w:val="0032643C"/>
    <w:rsid w:val="0038563D"/>
    <w:rsid w:val="00444AEC"/>
    <w:rsid w:val="0055535E"/>
    <w:rsid w:val="00561579"/>
    <w:rsid w:val="008857C2"/>
    <w:rsid w:val="00933420"/>
    <w:rsid w:val="009841AD"/>
    <w:rsid w:val="00A903BB"/>
    <w:rsid w:val="00AD483C"/>
    <w:rsid w:val="00B65E03"/>
    <w:rsid w:val="00CA10ED"/>
    <w:rsid w:val="00CB091A"/>
    <w:rsid w:val="00E10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C99D3"/>
  <w15:docId w15:val="{E100074C-E42C-4F22-93DD-A4DD7FDCB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1F3864"/>
      <w:sz w:val="26"/>
      <w:szCs w:val="26"/>
    </w:rPr>
  </w:style>
  <w:style w:type="paragraph" w:styleId="Heading3">
    <w:name w:val="heading 3"/>
    <w:uiPriority w:val="9"/>
    <w:unhideWhenUsed/>
    <w:qFormat/>
    <w:pPr>
      <w:spacing w:before="200" w:after="100"/>
      <w:outlineLvl w:val="2"/>
    </w:pPr>
    <w:rPr>
      <w:b/>
      <w:bCs/>
      <w:color w:val="2E539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65E03"/>
    <w:pPr>
      <w:spacing w:after="100"/>
    </w:pPr>
  </w:style>
  <w:style w:type="paragraph" w:styleId="TOC2">
    <w:name w:val="toc 2"/>
    <w:basedOn w:val="Normal"/>
    <w:next w:val="Normal"/>
    <w:autoRedefine/>
    <w:uiPriority w:val="39"/>
    <w:unhideWhenUsed/>
    <w:rsid w:val="00B65E03"/>
    <w:pPr>
      <w:spacing w:after="100"/>
      <w:ind w:left="220"/>
    </w:pPr>
  </w:style>
  <w:style w:type="paragraph" w:styleId="TOC3">
    <w:name w:val="toc 3"/>
    <w:basedOn w:val="Normal"/>
    <w:next w:val="Normal"/>
    <w:autoRedefine/>
    <w:uiPriority w:val="39"/>
    <w:unhideWhenUsed/>
    <w:rsid w:val="00B65E0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arn.microsoft.com/en-us/windows/wsl/enterprise" TargetMode="External"/><Relationship Id="rId13" Type="http://schemas.openxmlformats.org/officeDocument/2006/relationships/hyperlink" Target="https://devblogs.microsoft.com/commandline/wsl-container-is-now-available-for-public-preview/" TargetMode="External"/><Relationship Id="rId18" Type="http://schemas.openxmlformats.org/officeDocument/2006/relationships/hyperlink" Target="https://www.cisco.com/c/en/us/td/docs/security/vpn_client/anyconnect/Cisco-Secure-Client-5/admin/guide/b-cisco-secure-client-admin-guide-5-1/zta-module.html" TargetMode="External"/><Relationship Id="rId3" Type="http://schemas.openxmlformats.org/officeDocument/2006/relationships/customXml" Target="../customXml/item3.xml"/><Relationship Id="rId21" Type="http://schemas.openxmlformats.org/officeDocument/2006/relationships/hyperlink" Target="https://www.ansible.com" TargetMode="External"/><Relationship Id="rId7" Type="http://schemas.openxmlformats.org/officeDocument/2006/relationships/webSettings" Target="webSettings.xml"/><Relationship Id="rId12" Type="http://schemas.openxmlformats.org/officeDocument/2006/relationships/hyperlink" Target="https://learn.microsoft.com/en-us/intune/device-security/compliance/ref-windows-settings" TargetMode="External"/><Relationship Id="rId17" Type="http://schemas.openxmlformats.org/officeDocument/2006/relationships/hyperlink" Target="https://www.cisco.com/c/en/us/td/docs/security/vpn_client/anyconnect/Cisco-Secure-Client-5/admin/guide/b-cisco-secure-client-admin-guide-5-1/umbrella-roaming.html" TargetMode="External"/><Relationship Id="rId2" Type="http://schemas.openxmlformats.org/officeDocument/2006/relationships/customXml" Target="../customXml/item2.xml"/><Relationship Id="rId16" Type="http://schemas.openxmlformats.org/officeDocument/2006/relationships/hyperlink" Target="https://smartscope.blog/en/blog/wsl-containers-public-preview-2026/" TargetMode="External"/><Relationship Id="rId20" Type="http://schemas.openxmlformats.org/officeDocument/2006/relationships/hyperlink" Target="https://securitydocs.cisco.com/docs/csa/olh/121803.dita"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earn.microsoft.com/en-us/intune/device-security/compliance/configure-wsl"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phoronix.com/news/Microsoft-Preview-WSL-WSLC" TargetMode="External"/><Relationship Id="rId23" Type="http://schemas.openxmlformats.org/officeDocument/2006/relationships/fontTable" Target="fontTable.xml"/><Relationship Id="rId10" Type="http://schemas.openxmlformats.org/officeDocument/2006/relationships/hyperlink" Target="https://learn.microsoft.com/en-us/defender-endpoint/mde-plugin-wsl" TargetMode="External"/><Relationship Id="rId19" Type="http://schemas.openxmlformats.org/officeDocument/2006/relationships/hyperlink" Target="https://www.cisco.com/c/en/us/support/docs/security/umbrella/224785-manage-umbrella-roaming-client-and-vpn.html" TargetMode="External"/><Relationship Id="rId4" Type="http://schemas.openxmlformats.org/officeDocument/2006/relationships/numbering" Target="numbering.xml"/><Relationship Id="rId9" Type="http://schemas.openxmlformats.org/officeDocument/2006/relationships/hyperlink" Target="https://learn.microsoft.com/en-us/windows/wsl/intune" TargetMode="External"/><Relationship Id="rId14" Type="http://schemas.openxmlformats.org/officeDocument/2006/relationships/hyperlink" Target="https://www.helpnetsecurity.com/2026/06/30/microsoft-linux-wsl-containers/" TargetMode="External"/><Relationship Id="rId22" Type="http://schemas.openxmlformats.org/officeDocument/2006/relationships/hyperlink" Target="https://wazu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ec8b82b-4e26-466d-8a9f-0aab11c54e36" xsi:nil="true"/>
    <lcf76f155ced4ddcb4097134ff3c332f xmlns="6b542c74-9689-45ee-b81c-e73f5371bba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79F3B1A9FF71489479CBBB101EDC73" ma:contentTypeVersion="13" ma:contentTypeDescription="Create a new document." ma:contentTypeScope="" ma:versionID="c8c6cdbfde7686c42354b109ad7f800b">
  <xsd:schema xmlns:xsd="http://www.w3.org/2001/XMLSchema" xmlns:xs="http://www.w3.org/2001/XMLSchema" xmlns:p="http://schemas.microsoft.com/office/2006/metadata/properties" xmlns:ns2="6b542c74-9689-45ee-b81c-e73f5371bba9" xmlns:ns3="1ec8b82b-4e26-466d-8a9f-0aab11c54e36" targetNamespace="http://schemas.microsoft.com/office/2006/metadata/properties" ma:root="true" ma:fieldsID="f1a06c8e859a39642d8ab503eb1b112c" ns2:_="" ns3:_="">
    <xsd:import namespace="6b542c74-9689-45ee-b81c-e73f5371bba9"/>
    <xsd:import namespace="1ec8b82b-4e26-466d-8a9f-0aab11c54e3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542c74-9689-45ee-b81c-e73f5371bba9"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9d9ee97-b537-4107-a223-33237b7e84ba"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c8b82b-4e26-466d-8a9f-0aab11c54e3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d31d582-1019-4bf2-97d9-4983c2694853}" ma:internalName="TaxCatchAll" ma:showField="CatchAllData" ma:web="1ec8b82b-4e26-466d-8a9f-0aab11c54e3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FD6B79-EC2C-4403-9C19-86CC75C759BB}">
  <ds:schemaRefs>
    <ds:schemaRef ds:uri="http://schemas.microsoft.com/office/2006/metadata/properties"/>
    <ds:schemaRef ds:uri="http://schemas.microsoft.com/office/infopath/2007/PartnerControls"/>
    <ds:schemaRef ds:uri="1ec8b82b-4e26-466d-8a9f-0aab11c54e36"/>
    <ds:schemaRef ds:uri="6b542c74-9689-45ee-b81c-e73f5371bba9"/>
  </ds:schemaRefs>
</ds:datastoreItem>
</file>

<file path=customXml/itemProps2.xml><?xml version="1.0" encoding="utf-8"?>
<ds:datastoreItem xmlns:ds="http://schemas.openxmlformats.org/officeDocument/2006/customXml" ds:itemID="{74E130B8-F7B0-4000-94CD-DAD1BC881F3D}">
  <ds:schemaRefs>
    <ds:schemaRef ds:uri="http://schemas.microsoft.com/sharepoint/v3/contenttype/forms"/>
  </ds:schemaRefs>
</ds:datastoreItem>
</file>

<file path=customXml/itemProps3.xml><?xml version="1.0" encoding="utf-8"?>
<ds:datastoreItem xmlns:ds="http://schemas.openxmlformats.org/officeDocument/2006/customXml" ds:itemID="{8E8CA2F8-1874-4C10-999A-18B5161E5B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542c74-9689-45ee-b81c-e73f5371bba9"/>
    <ds:schemaRef ds:uri="1ec8b82b-4e26-466d-8a9f-0aab11c54e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e9c774a-92f7-4a1a-8424-52635d22e550}" enabled="1" method="Privileged" siteId="{dba62286-6a92-444e-bc9f-f91a3b03c595}" removed="0"/>
</clbl:labelList>
</file>

<file path=docProps/app.xml><?xml version="1.0" encoding="utf-8"?>
<Properties xmlns="http://schemas.openxmlformats.org/officeDocument/2006/extended-properties" xmlns:vt="http://schemas.openxmlformats.org/officeDocument/2006/docPropsVTypes">
  <Template>Normal.dotm</Template>
  <TotalTime>34</TotalTime>
  <Pages>21</Pages>
  <Words>9333</Words>
  <Characters>53199</Characters>
  <Application>Microsoft Office Word</Application>
  <DocSecurity>0</DocSecurity>
  <Lines>443</Lines>
  <Paragraphs>124</Paragraphs>
  <ScaleCrop>false</ScaleCrop>
  <Company/>
  <LinksUpToDate>false</LinksUpToDate>
  <CharactersWithSpaces>62408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Madhu Nair</cp:lastModifiedBy>
  <cp:revision>15</cp:revision>
  <dcterms:created xsi:type="dcterms:W3CDTF">2026-07-26T08:13:00Z</dcterms:created>
  <dcterms:modified xsi:type="dcterms:W3CDTF">2026-07-26T08:47:00Z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0x0101006479F3B1A9FF71489479CBBB101EDC73</vt:lpwstr>
  </property>
  <property fmtid="{D5CDD505-2E9C-101B-9397-08002B2CF9AE}" pid="3" name="MediaServiceImageTags">
    <vt:lpwstr/>
  </property>
</Properties>
</file>