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наук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Я создал каталог, предназначенный для выполнения лабораторной работы №9,</w:t>
      </w:r>
      <w:r>
        <w:t xml:space="preserve"> </w:t>
      </w:r>
      <w:r>
        <w:t xml:space="preserve">и перешел в него.</w:t>
      </w:r>
    </w:p>
    <w:p>
      <w:pPr>
        <w:pStyle w:val="BodyText"/>
      </w:pPr>
      <w:r>
        <w:t xml:space="preserve">В рамках примера рассмотрим программу, которая вычисляет арифметическое</w:t>
      </w:r>
      <w:r>
        <w:t xml:space="preserve"> </w:t>
      </w:r>
      <w:r>
        <w:t xml:space="preserve">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использованием подпрограммы calcul.</w:t>
      </w:r>
      <w:r>
        <w:t xml:space="preserve"> </w:t>
      </w:r>
      <w:r>
        <w:t xml:space="preserve">В данном примере значение переменной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w:r>
        <w:t xml:space="preserve">а само выражение вычисляется внутри подпрограммы.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650801"/>
            <wp:effectExtent b="0" l="0" r="0" t="0"/>
            <wp:docPr descr="Figure 1: Изменение код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Изменение кода</w:t>
      </w:r>
    </w:p>
    <w:bookmarkEnd w:id="0"/>
    <w:p>
      <w:pPr>
        <w:pStyle w:val="BodyText"/>
      </w:pPr>
      <w:r>
        <w:t xml:space="preserve">Первые строки программы отвечают за вывод сообщения на экран</w:t>
      </w:r>
      <w:r>
        <w:t xml:space="preserve"> </w:t>
      </w:r>
      <w:r>
        <w:t xml:space="preserve">с использованием функции sprint, чтение данных, введенных с клавиатуры</w:t>
      </w:r>
      <w:r>
        <w:t xml:space="preserve"> </w:t>
      </w:r>
      <w:r>
        <w:t xml:space="preserve">с помощью функции sread, и преобразование введенных данных из символьного</w:t>
      </w:r>
      <w:r>
        <w:t xml:space="preserve"> </w:t>
      </w:r>
      <w:r>
        <w:t xml:space="preserve">в числовой формат с помощью функции atoi.</w:t>
      </w:r>
    </w:p>
    <w:p>
      <w:pPr>
        <w:pStyle w:val="BodyText"/>
      </w:pPr>
      <w:r>
        <w:t xml:space="preserve">После инструкции call _calcul, которая передает управление подпрограмме</w:t>
      </w:r>
      <w:r>
        <w:t xml:space="preserve"> </w:t>
      </w:r>
      <w:r>
        <w:t xml:space="preserve">_calcul, выполнение программы переходит к инструкциям,</w:t>
      </w:r>
      <w:r>
        <w:t xml:space="preserve"> </w:t>
      </w:r>
      <w:r>
        <w:t xml:space="preserve">содержащимся внутри подпрограммы.</w:t>
      </w:r>
    </w:p>
    <w:p>
      <w:pPr>
        <w:pStyle w:val="BodyText"/>
      </w:pPr>
      <w:r>
        <w:t xml:space="preserve">Инструкция ret является последней в подпрограмме и ее выполнение приводит</w:t>
      </w:r>
      <w:r>
        <w:t xml:space="preserve"> </w:t>
      </w:r>
      <w:r>
        <w:t xml:space="preserve">к возврату в основную программу к инструкции, следующей за инструкцией call,</w:t>
      </w:r>
      <w:r>
        <w:t xml:space="preserve"> </w:t>
      </w:r>
      <w:r>
        <w:t xml:space="preserve">которая вызвала данную подпрограмму.</w:t>
      </w:r>
    </w:p>
    <w:p>
      <w:pPr>
        <w:pStyle w:val="BodyText"/>
      </w:pPr>
      <w:r>
        <w:t xml:space="preserve">Внесены изменения в текст программы, добавлена подпрограмма subcalcul</w:t>
      </w:r>
      <w:r>
        <w:t xml:space="preserve"> </w:t>
      </w:r>
      <w:r>
        <w:t xml:space="preserve">внутри подпрограммы calcul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</w:t>
      </w:r>
      <w:r>
        <w:t xml:space="preserve"> </w:t>
      </w:r>
      <w:r>
        <w:t xml:space="preserve">где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,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35807"/>
            <wp:effectExtent b="0" l="0" r="0" t="0"/>
            <wp:docPr descr="Figure 2: Запуск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</w:t>
      </w:r>
    </w:p>
    <w:bookmarkEnd w:id="0"/>
    <w:p>
      <w:pPr>
        <w:pStyle w:val="BodyTex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618634"/>
            <wp:effectExtent b="0" l="0" r="0" t="0"/>
            <wp:docPr descr="Figure 3: Изменение код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Изменение кода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71677"/>
            <wp:effectExtent b="0" l="0" r="0" t="0"/>
            <wp:docPr descr="Figure 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</w:t>
      </w:r>
    </w:p>
    <w:bookmarkEnd w:id="0"/>
    <w:bookmarkEnd w:id="37"/>
    <w:bookmarkStart w:id="86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Я создал файл с именем lab9-2.asm, в котором содержится текст программы</w:t>
      </w:r>
      <w:r>
        <w:t xml:space="preserve"> </w:t>
      </w:r>
      <w:r>
        <w:t xml:space="preserve">из Листинга 9.2, реализующей функцию печати сообщения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005136" cy="5582652"/>
            <wp:effectExtent b="0" l="0" r="0" t="0"/>
            <wp:docPr descr="Figure 5: Изменение код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Изменение кода</w:t>
      </w:r>
    </w:p>
    <w:bookmarkEnd w:id="0"/>
    <w:p>
      <w:pPr>
        <w:pStyle w:val="BodyText"/>
      </w:pPr>
      <w:r>
        <w:t xml:space="preserve">После компиляции получил исполняемый файл.</w:t>
      </w:r>
      <w:r>
        <w:t xml:space="preserve"> </w:t>
      </w:r>
      <w:r>
        <w:t xml:space="preserve">Чтобы использовать отладчик GDB, я добавил отладочную информацию к</w:t>
      </w:r>
      <w:r>
        <w:t xml:space="preserve"> </w:t>
      </w:r>
      <w:r>
        <w:t xml:space="preserve">исполняемому файлу, указав ключ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при компиляции.</w:t>
      </w:r>
    </w:p>
    <w:p>
      <w:pPr>
        <w:pStyle w:val="BodyText"/>
      </w:pPr>
      <w:r>
        <w:t xml:space="preserve">Затем я загрузил исполняемый файл в отладчик GDB и проверил его работу,</w:t>
      </w:r>
      <w:r>
        <w:t xml:space="preserve"> </w:t>
      </w:r>
      <w:r>
        <w:t xml:space="preserve">запустив программу с помощью команды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в сокращенной форме).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646444"/>
            <wp:effectExtent b="0" l="0" r="0" t="0"/>
            <wp:docPr descr="Figure 6: Запуск программы в отладчике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в отладчике</w:t>
      </w:r>
    </w:p>
    <w:bookmarkEnd w:id="0"/>
    <w:p>
      <w:pPr>
        <w:pStyle w:val="BodyText"/>
      </w:pPr>
      <w:r>
        <w:t xml:space="preserve">Для более детального анализа программы я установил точку остановки на метке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, с которой начинается выполнение любой ассемблерной программы,</w:t>
      </w:r>
      <w:r>
        <w:t xml:space="preserve"> </w:t>
      </w:r>
      <w:r>
        <w:t xml:space="preserve">и запустил ее.</w:t>
      </w:r>
      <w:r>
        <w:t xml:space="preserve"> </w:t>
      </w:r>
      <w:r>
        <w:t xml:space="preserve">Затем я просмотрел дизассемблированный код программы.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217394"/>
            <wp:effectExtent b="0" l="0" r="0" t="0"/>
            <wp:docPr descr="Figure 7: Дизассимилированный код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Дизассимилированный код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4042610" cy="3253338"/>
            <wp:effectExtent b="0" l="0" r="0" t="0"/>
            <wp:docPr descr="Figure 8: Дизассимилированный код в режиме интел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Дизассимилированный код в режиме интел</w:t>
      </w:r>
    </w:p>
    <w:bookmarkEnd w:id="0"/>
    <w:p>
      <w:pPr>
        <w:pStyle w:val="BodyText"/>
      </w:pPr>
      <w:r>
        <w:t xml:space="preserve">Чтобы установить точку остановки, я использовал команду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в сокращенной форме). Типичным аргументом для этой команды может</w:t>
      </w:r>
      <w:r>
        <w:t xml:space="preserve"> </w:t>
      </w:r>
      <w:r>
        <w:t xml:space="preserve">быть номер строки программы, имя метки или адрес. Чтобы избежать путаницы</w:t>
      </w:r>
      <w:r>
        <w:t xml:space="preserve"> </w:t>
      </w:r>
      <w:r>
        <w:t xml:space="preserve">с номерами, перед адресом ставится знак “*“.</w:t>
      </w:r>
    </w:p>
    <w:p>
      <w:pPr>
        <w:pStyle w:val="BodyText"/>
      </w:pPr>
      <w:r>
        <w:t xml:space="preserve">На предыдущих шагах я уже установил точку остановки по имени метки “_start”</w:t>
      </w:r>
      <w:r>
        <w:t xml:space="preserve"> </w:t>
      </w:r>
      <w:r>
        <w:t xml:space="preserve">и проверил это с помощью команды</w:t>
      </w:r>
      <w:r>
        <w:t xml:space="preserve"> </w:t>
      </w:r>
      <w:r>
        <w:t xml:space="preserve">“</w:t>
      </w:r>
      <w:r>
        <w:t xml:space="preserve">info breakpoints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i b</w:t>
      </w:r>
      <w:r>
        <w:t xml:space="preserve">”</w:t>
      </w:r>
      <w:r>
        <w:t xml:space="preserve"> </w:t>
      </w:r>
      <w:r>
        <w:t xml:space="preserve">в сокращенной</w:t>
      </w:r>
      <w:r>
        <w:t xml:space="preserve"> </w:t>
      </w:r>
      <w:r>
        <w:t xml:space="preserve">форме). Затем я установил еще одну точку остановки по адресу инструкции,</w:t>
      </w:r>
      <w:r>
        <w:t xml:space="preserve"> </w:t>
      </w:r>
      <w:r>
        <w:t xml:space="preserve">определив адрес предпоследней инструкции</w:t>
      </w:r>
      <w:r>
        <w:t xml:space="preserve"> </w:t>
      </w:r>
      <w:r>
        <w:t xml:space="preserve">“</w:t>
      </w:r>
      <w:r>
        <w:t xml:space="preserve">mov ebx, 0x0</w:t>
      </w:r>
      <w:r>
        <w:t xml:space="preserve">”</w:t>
      </w:r>
      <w:r>
        <w:t xml:space="preserve">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242052"/>
            <wp:effectExtent b="0" l="0" r="0" t="0"/>
            <wp:docPr descr="Figure 9: Точка остановки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Я использовал отладчик, который позволяет просматривать</w:t>
      </w:r>
      <w:r>
        <w:t xml:space="preserve"> </w:t>
      </w:r>
      <w:r>
        <w:t xml:space="preserve">содержимое ячеек памяти и регистров, а также вносить в них изменения</w:t>
      </w:r>
      <w:r>
        <w:t xml:space="preserve"> </w:t>
      </w:r>
      <w:r>
        <w:t xml:space="preserve">при необходимости. Я выполнил 5 инструкций с помощью команды stepi (или si)</w:t>
      </w:r>
      <w:r>
        <w:t xml:space="preserve"> </w:t>
      </w:r>
      <w:r>
        <w:t xml:space="preserve">и следил за изменениями значений регистров.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243106"/>
            <wp:effectExtent b="0" l="0" r="0" t="0"/>
            <wp:docPr descr="Figure 10: Изменение регистр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159723"/>
            <wp:effectExtent b="0" l="0" r="0" t="0"/>
            <wp:docPr descr="Figure 11: Изменение регистро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Далее я просмотрел значение переменной msg1, обратившись к ней по имени.</w:t>
      </w:r>
      <w:r>
        <w:t xml:space="preserve"> </w:t>
      </w:r>
      <w:r>
        <w:t xml:space="preserve">Также я посмотрел значение переменной msg2, обратившись к ней по адресу.</w:t>
      </w:r>
    </w:p>
    <w:p>
      <w:pPr>
        <w:pStyle w:val="BodyText"/>
      </w:pPr>
      <w:r>
        <w:t xml:space="preserve">Для изменения значения регистра или ячейки памяти я использовал команду set,</w:t>
      </w:r>
      <w:r>
        <w:t xml:space="preserve"> </w:t>
      </w:r>
      <w:r>
        <w:t xml:space="preserve">указав в качестве аргумента имя регистра или адрес.</w:t>
      </w:r>
      <w:r>
        <w:t xml:space="preserve"> </w:t>
      </w:r>
      <w:r>
        <w:t xml:space="preserve">Я изменил первый символ переменной msg1.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176748"/>
            <wp:effectExtent b="0" l="0" r="0" t="0"/>
            <wp:docPr descr="Figure 12: Изменение значения переменной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Для вывода значения регистра edx в различных форматах</w:t>
      </w:r>
      <w:r>
        <w:t xml:space="preserve"> </w:t>
      </w:r>
      <w:r>
        <w:t xml:space="preserve">(шестнадцатеричном, двоичном и символьном) я использовал соответствующие команды.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199529"/>
            <wp:effectExtent b="0" l="0" r="0" t="0"/>
            <wp:docPr descr="Figure 13: Вывод значения регистр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также изменил значение регистра ebx.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223304"/>
            <wp:effectExtent b="0" l="0" r="0" t="0"/>
            <wp:docPr descr="Figure 14: Вывод значения регист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pStyle w:val="BodyText"/>
      </w:pPr>
      <w:r>
        <w:t xml:space="preserve">Я скопировал файл lab8-2.asm, созданный в ходе выполнения лабораторной работы №8,</w:t>
      </w:r>
      <w:r>
        <w:t xml:space="preserve"> </w:t>
      </w:r>
      <w:r>
        <w:t xml:space="preserve">который выводит аргументы командной строки, и создал исполняемый файл.</w:t>
      </w:r>
      <w:r>
        <w:t xml:space="preserve"> </w:t>
      </w:r>
      <w:r>
        <w:t xml:space="preserve">Для загрузки программы с аргументами в отладчик GDB использовал ключ –args,</w:t>
      </w:r>
      <w:r>
        <w:t xml:space="preserve"> </w:t>
      </w:r>
      <w:r>
        <w:t xml:space="preserve">указав соответствующие аргументы. Затем установил точку остановки перед</w:t>
      </w:r>
      <w:r>
        <w:t xml:space="preserve"> </w:t>
      </w:r>
      <w:r>
        <w:t xml:space="preserve">первой инструкцией в программе и запустил ее.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245768" cy="4716378"/>
            <wp:effectExtent b="0" l="0" r="0" t="0"/>
            <wp:docPr descr="Figure 15: Изменение код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Изменение кода</w:t>
      </w:r>
    </w:p>
    <w:bookmarkEnd w:id="0"/>
    <w:p>
      <w:pPr>
        <w:pStyle w:val="BodyText"/>
      </w:pPr>
      <w:r>
        <w:t xml:space="preserve">Адрес вершины стека хранится в регистре esp, и по этому адресу располагается</w:t>
      </w:r>
      <w:r>
        <w:t xml:space="preserve"> </w:t>
      </w:r>
      <w:r>
        <w:t xml:space="preserve">число, равное количеству аргументов командной строки, включая имя программы.</w:t>
      </w:r>
      <w:r>
        <w:t xml:space="preserve"> </w:t>
      </w:r>
      <w:r>
        <w:t xml:space="preserve">В данном случае число аргументов равно 5: имя программы lab9-3 и аргументы:</w:t>
      </w:r>
      <w:r>
        <w:t xml:space="preserve"> </w:t>
      </w:r>
      <w:r>
        <w:t xml:space="preserve">аргумент1, аргумент2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Я также просмотрел остальные позиции стека.</w:t>
      </w:r>
      <w:r>
        <w:t xml:space="preserve"> </w:t>
      </w:r>
      <w:r>
        <w:t xml:space="preserve">По адресу [esp+4] находится адрес в памяти, где хранится имя программы,</w:t>
      </w:r>
      <w:r>
        <w:t xml:space="preserve"> </w:t>
      </w:r>
      <w:r>
        <w:t xml:space="preserve">по адресу [esp+8] хранится адрес первого аргумента, по адресу [esp+12] -</w:t>
      </w:r>
      <w:r>
        <w:t xml:space="preserve"> </w:t>
      </w:r>
      <w:r>
        <w:t xml:space="preserve">второго и так далее.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4309544"/>
            <wp:effectExtent b="0" l="0" r="0" t="0"/>
            <wp:docPr descr="Figure 16: Вывод значения регист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Вывод значения регистра</w:t>
      </w:r>
    </w:p>
    <w:bookmarkEnd w:id="0"/>
    <w:p>
      <w:pPr>
        <w:pStyle w:val="BodyText"/>
      </w:pPr>
      <w:r>
        <w:t xml:space="preserve">Объясню, почему шаг изменения адреса равен 4 ([esp+4], [esp+8], [esp+12]).</w:t>
      </w:r>
      <w:r>
        <w:t xml:space="preserve"> </w:t>
      </w:r>
      <w:r>
        <w:t xml:space="preserve">Это связано с тем, что шаг равен размеру переменной, который составляет 4 байта.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внес изменения в программу из лабораторной работы №8, чтобы вычислить значение функции f(x)</w:t>
      </w:r>
      <w:r>
        <w:t xml:space="preserve"> </w:t>
      </w:r>
      <w:r>
        <w:t xml:space="preserve">в виде подпрограммы.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4841507" cy="7594332"/>
            <wp:effectExtent b="0" l="0" r="0" t="0"/>
            <wp:docPr descr="Figure 17: Изменение код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759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Изменение кода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407472"/>
            <wp:effectExtent b="0" l="0" r="0" t="0"/>
            <wp:docPr descr="Figure 18: Запуск программ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Запуск программы</w:t>
      </w:r>
    </w:p>
    <w:bookmarkEnd w:id="0"/>
    <w:p>
      <w:pPr>
        <w:pStyle w:val="BodyText"/>
      </w:pPr>
      <w:r>
        <w:t xml:space="preserve">Ниже приведен исправленный листинг программы, который вычисляет</w:t>
      </w:r>
      <w:r>
        <w:t xml:space="preserve"> </w:t>
      </w:r>
      <w:r>
        <w:t xml:space="preserve">выражение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Однако, при запуске, программа дает неверный результат.</w:t>
      </w:r>
      <w:r>
        <w:t xml:space="preserve"> </w:t>
      </w:r>
      <w:r>
        <w:t xml:space="preserve">Я решил использовать отладчик GDB для анализа изменений значений</w:t>
      </w:r>
      <w:r>
        <w:t xml:space="preserve"> </w:t>
      </w:r>
      <w:r>
        <w:t xml:space="preserve">регистров и определения ошибки.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034012" cy="4600875"/>
            <wp:effectExtent b="0" l="0" r="0" t="0"/>
            <wp:docPr descr="Figure 19: Код с ошибкой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Код с ошибкой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4923692"/>
            <wp:effectExtent b="0" l="0" r="0" t="0"/>
            <wp:docPr descr="Figure 20: Отладк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Отладка</w:t>
      </w:r>
    </w:p>
    <w:bookmarkEnd w:id="0"/>
    <w:p>
      <w:pPr>
        <w:pStyle w:val="BodyText"/>
      </w:pPr>
      <w:r>
        <w:t xml:space="preserve">В процессе отладки я заметил, что порядок аргументов в инструкции</w:t>
      </w:r>
      <w:r>
        <w:t xml:space="preserve"> </w:t>
      </w:r>
      <w:r>
        <w:t xml:space="preserve">add был перепутан, и что при завершении работы, вместо eax, значение</w:t>
      </w:r>
      <w:r>
        <w:t xml:space="preserve"> </w:t>
      </w:r>
      <w:r>
        <w:t xml:space="preserve">отправлялось в edi.</w:t>
      </w:r>
    </w:p>
    <w:p>
      <w:pPr>
        <w:pStyle w:val="BodyText"/>
      </w:pPr>
      <w:r>
        <w:t xml:space="preserve">Вот исправленный код программы: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4311650"/>
            <wp:effectExtent b="0" l="0" r="0" t="0"/>
            <wp:docPr descr="Figure 21: Код исправлен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Код исправлен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4983480"/>
            <wp:effectExtent b="0" l="0" r="0" t="0"/>
            <wp:docPr descr="Figure 22: Проверка работы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Проверка работы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Литвинов Максим Андреевич</dc:creator>
  <dc:language>ru-RU</dc:language>
  <cp:keywords/>
  <dcterms:created xsi:type="dcterms:W3CDTF">2023-12-20T13:28:12Z</dcterms:created>
  <dcterms:modified xsi:type="dcterms:W3CDTF">2023-12-20T13:28:12Z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компьютерных наук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