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B0C3" w14:textId="064E163D" w:rsidR="005A085E" w:rsidRDefault="005A085E"/>
    <w:p w14:paraId="22BAAB08" w14:textId="399797E0" w:rsidR="005A085E" w:rsidRDefault="005A085E"/>
    <w:tbl>
      <w:tblPr>
        <w:tblStyle w:val="TableGrid"/>
        <w:tblW w:w="0" w:type="auto"/>
        <w:tblLook w:val="04A0" w:firstRow="1" w:lastRow="0" w:firstColumn="1" w:lastColumn="0" w:noHBand="0" w:noVBand="1"/>
      </w:tblPr>
      <w:tblGrid>
        <w:gridCol w:w="1413"/>
        <w:gridCol w:w="4252"/>
        <w:gridCol w:w="993"/>
        <w:gridCol w:w="2352"/>
      </w:tblGrid>
      <w:tr w:rsidR="005A085E" w14:paraId="0DA0D44A" w14:textId="04B7230C" w:rsidTr="005A085E">
        <w:tc>
          <w:tcPr>
            <w:tcW w:w="1413" w:type="dxa"/>
          </w:tcPr>
          <w:p w14:paraId="718C0443" w14:textId="40A44ECC" w:rsidR="005A085E" w:rsidRDefault="005A085E">
            <w:r>
              <w:t>Location</w:t>
            </w:r>
          </w:p>
        </w:tc>
        <w:tc>
          <w:tcPr>
            <w:tcW w:w="4252" w:type="dxa"/>
          </w:tcPr>
          <w:p w14:paraId="238C781A" w14:textId="3BD006DC" w:rsidR="005A085E" w:rsidRDefault="005A085E">
            <w:r>
              <w:t>Chiseldon Recreation Ground</w:t>
            </w:r>
          </w:p>
        </w:tc>
        <w:tc>
          <w:tcPr>
            <w:tcW w:w="993" w:type="dxa"/>
          </w:tcPr>
          <w:p w14:paraId="5EE8375D" w14:textId="535EBE21" w:rsidR="005A085E" w:rsidRDefault="005A085E">
            <w:r>
              <w:t>Date</w:t>
            </w:r>
          </w:p>
        </w:tc>
        <w:tc>
          <w:tcPr>
            <w:tcW w:w="2352" w:type="dxa"/>
          </w:tcPr>
          <w:p w14:paraId="00C84440" w14:textId="780FA266" w:rsidR="005A085E" w:rsidRDefault="00740B33">
            <w:r>
              <w:t>16</w:t>
            </w:r>
            <w:r w:rsidR="005A085E">
              <w:t>/6/2020</w:t>
            </w:r>
          </w:p>
        </w:tc>
      </w:tr>
      <w:tr w:rsidR="00403574" w14:paraId="3D06C92F" w14:textId="1DEF0A44" w:rsidTr="005A085E">
        <w:tc>
          <w:tcPr>
            <w:tcW w:w="1413" w:type="dxa"/>
            <w:vMerge w:val="restart"/>
          </w:tcPr>
          <w:p w14:paraId="6DFCC4C4" w14:textId="43F0F2BF" w:rsidR="00403574" w:rsidRDefault="00403574">
            <w:r>
              <w:t>Assessor’s</w:t>
            </w:r>
          </w:p>
        </w:tc>
        <w:tc>
          <w:tcPr>
            <w:tcW w:w="4252" w:type="dxa"/>
          </w:tcPr>
          <w:p w14:paraId="151581A6" w14:textId="479DD488" w:rsidR="00403574" w:rsidRDefault="00403574">
            <w:r>
              <w:t>Martin Ashurst</w:t>
            </w:r>
          </w:p>
        </w:tc>
        <w:tc>
          <w:tcPr>
            <w:tcW w:w="993" w:type="dxa"/>
          </w:tcPr>
          <w:p w14:paraId="751B8D40" w14:textId="05447D7C" w:rsidR="00403574" w:rsidRDefault="00403574">
            <w:r>
              <w:t>Role</w:t>
            </w:r>
          </w:p>
        </w:tc>
        <w:tc>
          <w:tcPr>
            <w:tcW w:w="2352" w:type="dxa"/>
          </w:tcPr>
          <w:p w14:paraId="7669A353" w14:textId="7EF06897" w:rsidR="00403574" w:rsidRDefault="001C74EF">
            <w:r>
              <w:t>Club Secretary</w:t>
            </w:r>
          </w:p>
        </w:tc>
      </w:tr>
      <w:tr w:rsidR="00403574" w14:paraId="3C2E54E0" w14:textId="77777777" w:rsidTr="005A085E">
        <w:tc>
          <w:tcPr>
            <w:tcW w:w="1413" w:type="dxa"/>
            <w:vMerge/>
          </w:tcPr>
          <w:p w14:paraId="4A9CD1BF" w14:textId="77777777" w:rsidR="00403574" w:rsidRDefault="00403574"/>
        </w:tc>
        <w:tc>
          <w:tcPr>
            <w:tcW w:w="4252" w:type="dxa"/>
          </w:tcPr>
          <w:p w14:paraId="7D277BBA" w14:textId="6685D5D0" w:rsidR="00403574" w:rsidRDefault="00403574">
            <w:r>
              <w:t>Matthew Clarke</w:t>
            </w:r>
          </w:p>
        </w:tc>
        <w:tc>
          <w:tcPr>
            <w:tcW w:w="993" w:type="dxa"/>
          </w:tcPr>
          <w:p w14:paraId="6EC28BA0" w14:textId="67DF2D3C" w:rsidR="00403574" w:rsidRDefault="00403574">
            <w:r>
              <w:t>Role</w:t>
            </w:r>
          </w:p>
        </w:tc>
        <w:tc>
          <w:tcPr>
            <w:tcW w:w="2352" w:type="dxa"/>
          </w:tcPr>
          <w:p w14:paraId="3873591C" w14:textId="601FB80A" w:rsidR="00403574" w:rsidRDefault="00403574">
            <w:r>
              <w:t>Club WO</w:t>
            </w:r>
          </w:p>
        </w:tc>
      </w:tr>
      <w:tr w:rsidR="00403574" w14:paraId="2A66C971" w14:textId="77777777" w:rsidTr="00F438EC">
        <w:tc>
          <w:tcPr>
            <w:tcW w:w="1413" w:type="dxa"/>
          </w:tcPr>
          <w:p w14:paraId="07E59528" w14:textId="5A64F5B5" w:rsidR="00403574" w:rsidRDefault="00403574">
            <w:r>
              <w:t>Reference</w:t>
            </w:r>
          </w:p>
        </w:tc>
        <w:tc>
          <w:tcPr>
            <w:tcW w:w="7597" w:type="dxa"/>
            <w:gridSpan w:val="3"/>
          </w:tcPr>
          <w:p w14:paraId="0363E577" w14:textId="67D20366" w:rsidR="00403574" w:rsidRDefault="00403574">
            <w:r>
              <w:t>CFC_RA_01_2020</w:t>
            </w:r>
          </w:p>
        </w:tc>
      </w:tr>
    </w:tbl>
    <w:p w14:paraId="1F46F888" w14:textId="0AD6158C" w:rsidR="005A085E" w:rsidRDefault="005A085E"/>
    <w:p w14:paraId="52056450" w14:textId="77777777" w:rsidR="00740B33" w:rsidRDefault="00740B33"/>
    <w:tbl>
      <w:tblPr>
        <w:tblStyle w:val="TableGrid"/>
        <w:tblW w:w="0" w:type="auto"/>
        <w:tblLook w:val="04A0" w:firstRow="1" w:lastRow="0" w:firstColumn="1" w:lastColumn="0" w:noHBand="0" w:noVBand="1"/>
      </w:tblPr>
      <w:tblGrid>
        <w:gridCol w:w="9010"/>
      </w:tblGrid>
      <w:tr w:rsidR="00740B33" w:rsidRPr="00740B33" w14:paraId="25E7AC0B" w14:textId="77777777" w:rsidTr="00740B33">
        <w:tc>
          <w:tcPr>
            <w:tcW w:w="9010" w:type="dxa"/>
            <w:shd w:val="clear" w:color="auto" w:fill="0070C0"/>
          </w:tcPr>
          <w:p w14:paraId="3C8DC5BD" w14:textId="6A68275F" w:rsidR="005A085E" w:rsidRPr="00740B33" w:rsidRDefault="005A085E">
            <w:pPr>
              <w:rPr>
                <w:color w:val="FFFFFF" w:themeColor="background1"/>
              </w:rPr>
            </w:pPr>
            <w:r w:rsidRPr="00740B33">
              <w:rPr>
                <w:color w:val="FFFFFF" w:themeColor="background1"/>
              </w:rPr>
              <w:t>Risk Under Assessment</w:t>
            </w:r>
          </w:p>
        </w:tc>
      </w:tr>
      <w:tr w:rsidR="005A085E" w14:paraId="79E1530E" w14:textId="77777777" w:rsidTr="005A085E">
        <w:tc>
          <w:tcPr>
            <w:tcW w:w="9010" w:type="dxa"/>
          </w:tcPr>
          <w:p w14:paraId="08E2A504" w14:textId="6C0C0B09" w:rsidR="005A085E" w:rsidRDefault="001C74EF">
            <w:r>
              <w:t>R</w:t>
            </w:r>
            <w:r w:rsidR="008E538D">
              <w:t>isks to Coaches, Players and Parents during Training</w:t>
            </w:r>
            <w:r>
              <w:t xml:space="preserve"> as a result of </w:t>
            </w:r>
            <w:r>
              <w:t>Covid-19</w:t>
            </w:r>
            <w:r>
              <w:t>.</w:t>
            </w:r>
          </w:p>
        </w:tc>
      </w:tr>
    </w:tbl>
    <w:p w14:paraId="5F78081B" w14:textId="33E643B4" w:rsidR="005A085E" w:rsidRDefault="005A085E"/>
    <w:p w14:paraId="23C026C9" w14:textId="77777777" w:rsidR="00740B33" w:rsidRDefault="00740B33"/>
    <w:tbl>
      <w:tblPr>
        <w:tblStyle w:val="TableGrid"/>
        <w:tblW w:w="0" w:type="auto"/>
        <w:tblLook w:val="04A0" w:firstRow="1" w:lastRow="0" w:firstColumn="1" w:lastColumn="0" w:noHBand="0" w:noVBand="1"/>
      </w:tblPr>
      <w:tblGrid>
        <w:gridCol w:w="9010"/>
      </w:tblGrid>
      <w:tr w:rsidR="00740B33" w:rsidRPr="00740B33" w14:paraId="50343689" w14:textId="77777777" w:rsidTr="00740B33">
        <w:tc>
          <w:tcPr>
            <w:tcW w:w="9010" w:type="dxa"/>
            <w:shd w:val="clear" w:color="auto" w:fill="0070C0"/>
          </w:tcPr>
          <w:p w14:paraId="05274FFC" w14:textId="6268B6C9" w:rsidR="00B424F0" w:rsidRPr="00740B33" w:rsidRDefault="00B424F0">
            <w:pPr>
              <w:rPr>
                <w:color w:val="FFFFFF" w:themeColor="background1"/>
              </w:rPr>
            </w:pPr>
            <w:r w:rsidRPr="00740B33">
              <w:rPr>
                <w:color w:val="FFFFFF" w:themeColor="background1"/>
              </w:rPr>
              <w:t>Environment</w:t>
            </w:r>
          </w:p>
        </w:tc>
      </w:tr>
      <w:tr w:rsidR="00B424F0" w14:paraId="3A390D54" w14:textId="77777777" w:rsidTr="00B424F0">
        <w:tc>
          <w:tcPr>
            <w:tcW w:w="9010" w:type="dxa"/>
          </w:tcPr>
          <w:p w14:paraId="3BA13C96" w14:textId="696B505D" w:rsidR="00B424F0" w:rsidRDefault="00B424F0">
            <w:r>
              <w:t xml:space="preserve">Chiseldon Recreation Ground is </w:t>
            </w:r>
            <w:r w:rsidR="00555819">
              <w:t>fenced off</w:t>
            </w:r>
            <w:r>
              <w:t xml:space="preserve"> open public space consisting of a large open turfed playing field with 1 large 11v11 senior football pitch separated from the rest of the space by a metal railing that runs the length of one side and the width of one end. Alongside the senior pitch is a locked building used for Home, Away and Referee changing rooms.</w:t>
            </w:r>
          </w:p>
          <w:p w14:paraId="527C635F" w14:textId="12BCD4D8" w:rsidR="00B424F0" w:rsidRDefault="00B424F0"/>
          <w:p w14:paraId="713E248E" w14:textId="7D4180C4" w:rsidR="006F2FB6" w:rsidRDefault="006F2FB6">
            <w:r>
              <w:t>There is fenced off and locked pound area that is used to house equipment associated with Chiseldon FC. Club coach</w:t>
            </w:r>
            <w:r w:rsidR="001C74EF">
              <w:t>es</w:t>
            </w:r>
            <w:r>
              <w:t xml:space="preserve"> and Committee members have access to the pound and the Changing Rooms with their own set of keys.</w:t>
            </w:r>
          </w:p>
          <w:p w14:paraId="53E852C9" w14:textId="7409DEB1" w:rsidR="006F2FB6" w:rsidRDefault="006F2FB6"/>
          <w:p w14:paraId="39B11AAC" w14:textId="730B08FF" w:rsidR="006F2FB6" w:rsidRDefault="006F2FB6">
            <w:r>
              <w:t>Adjacent to the Recreation Ground is Chiseldon Tennis Club which is fenced off fully from the football pitches.</w:t>
            </w:r>
          </w:p>
          <w:p w14:paraId="2397290E" w14:textId="77777777" w:rsidR="006F2FB6" w:rsidRDefault="006F2FB6"/>
          <w:p w14:paraId="7E1D0440" w14:textId="17E92A7C" w:rsidR="00B424F0" w:rsidRDefault="00B424F0">
            <w:r>
              <w:t>There are two entrances to the Recreation Ground. One at the west end via an access road off Norris Close into a gravel car park that is separated from the open space by metal rails and a large locked gate and a one person ‘kissing’ gate to prevent vehicular access from the car park. At the east end of the field is another kissing gate which gives access into the Chiseldon village via Hodson Road</w:t>
            </w:r>
            <w:r w:rsidR="00740B33">
              <w:t>.</w:t>
            </w:r>
          </w:p>
        </w:tc>
      </w:tr>
    </w:tbl>
    <w:p w14:paraId="00FF9AB6" w14:textId="68DEE2E6" w:rsidR="005A085E" w:rsidRDefault="005A085E"/>
    <w:tbl>
      <w:tblPr>
        <w:tblStyle w:val="TableGrid"/>
        <w:tblW w:w="0" w:type="auto"/>
        <w:tblLook w:val="04A0" w:firstRow="1" w:lastRow="0" w:firstColumn="1" w:lastColumn="0" w:noHBand="0" w:noVBand="1"/>
      </w:tblPr>
      <w:tblGrid>
        <w:gridCol w:w="9010"/>
      </w:tblGrid>
      <w:tr w:rsidR="00B424F0" w14:paraId="187A228A" w14:textId="77777777" w:rsidTr="00740B33">
        <w:tc>
          <w:tcPr>
            <w:tcW w:w="9010" w:type="dxa"/>
            <w:shd w:val="clear" w:color="auto" w:fill="0070C0"/>
          </w:tcPr>
          <w:p w14:paraId="323438F7" w14:textId="0BC14792" w:rsidR="00B424F0" w:rsidRPr="00740B33" w:rsidRDefault="00F011B2" w:rsidP="001A550E">
            <w:pPr>
              <w:rPr>
                <w:color w:val="FFFFFF" w:themeColor="background1"/>
              </w:rPr>
            </w:pPr>
            <w:r w:rsidRPr="00740B33">
              <w:rPr>
                <w:color w:val="FFFFFF" w:themeColor="background1"/>
              </w:rPr>
              <w:t>Conditions to be Assessed</w:t>
            </w:r>
          </w:p>
        </w:tc>
      </w:tr>
      <w:tr w:rsidR="00B424F0" w14:paraId="5F52192B" w14:textId="77777777" w:rsidTr="00740B33">
        <w:tc>
          <w:tcPr>
            <w:tcW w:w="9010" w:type="dxa"/>
            <w:tcBorders>
              <w:bottom w:val="single" w:sz="4" w:space="0" w:color="auto"/>
            </w:tcBorders>
          </w:tcPr>
          <w:p w14:paraId="0BAEFACC" w14:textId="03310F5C" w:rsidR="008E538D" w:rsidRDefault="008E538D" w:rsidP="00F011B2">
            <w:pPr>
              <w:pStyle w:val="ListParagraph"/>
              <w:numPr>
                <w:ilvl w:val="0"/>
                <w:numId w:val="1"/>
              </w:numPr>
            </w:pPr>
            <w:r>
              <w:t>Entrances to/from the turfed Recreation Ground</w:t>
            </w:r>
          </w:p>
          <w:p w14:paraId="276F7087" w14:textId="639CA691" w:rsidR="00B424F0" w:rsidRDefault="00F011B2" w:rsidP="00F011B2">
            <w:pPr>
              <w:pStyle w:val="ListParagraph"/>
              <w:numPr>
                <w:ilvl w:val="0"/>
                <w:numId w:val="1"/>
              </w:numPr>
            </w:pPr>
            <w:r>
              <w:t>Training of Youth Football Teams (U12 &amp; U13)</w:t>
            </w:r>
          </w:p>
          <w:p w14:paraId="1D4D1235" w14:textId="6C2FF3B8" w:rsidR="00F011B2" w:rsidRDefault="00F011B2" w:rsidP="00F011B2">
            <w:pPr>
              <w:pStyle w:val="ListParagraph"/>
              <w:numPr>
                <w:ilvl w:val="0"/>
                <w:numId w:val="1"/>
              </w:numPr>
            </w:pPr>
            <w:r>
              <w:t>Players Arriving</w:t>
            </w:r>
          </w:p>
          <w:p w14:paraId="06A5DA59" w14:textId="0277C099" w:rsidR="006F2FB6" w:rsidRDefault="006F2FB6" w:rsidP="00F011B2">
            <w:pPr>
              <w:pStyle w:val="ListParagraph"/>
              <w:numPr>
                <w:ilvl w:val="0"/>
                <w:numId w:val="1"/>
              </w:numPr>
            </w:pPr>
            <w:r>
              <w:t>Training Session</w:t>
            </w:r>
          </w:p>
          <w:p w14:paraId="0C8CA4E4" w14:textId="77777777" w:rsidR="00F011B2" w:rsidRDefault="00F011B2" w:rsidP="00F011B2">
            <w:pPr>
              <w:pStyle w:val="ListParagraph"/>
              <w:numPr>
                <w:ilvl w:val="0"/>
                <w:numId w:val="1"/>
              </w:numPr>
            </w:pPr>
            <w:r>
              <w:t>Players Leaving</w:t>
            </w:r>
          </w:p>
          <w:p w14:paraId="0408C3F4" w14:textId="0423625D" w:rsidR="00F011B2" w:rsidRDefault="00F011B2" w:rsidP="00F011B2">
            <w:pPr>
              <w:pStyle w:val="ListParagraph"/>
              <w:numPr>
                <w:ilvl w:val="0"/>
                <w:numId w:val="1"/>
              </w:numPr>
            </w:pPr>
            <w:r>
              <w:t>Emergency Services Access</w:t>
            </w:r>
          </w:p>
        </w:tc>
      </w:tr>
      <w:tr w:rsidR="00740B33" w:rsidRPr="00740B33" w14:paraId="1C3E146F" w14:textId="77777777" w:rsidTr="00740B33">
        <w:tc>
          <w:tcPr>
            <w:tcW w:w="9010" w:type="dxa"/>
            <w:shd w:val="clear" w:color="auto" w:fill="0070C0"/>
          </w:tcPr>
          <w:p w14:paraId="2AD72F4B" w14:textId="579DA066" w:rsidR="008E538D" w:rsidRPr="00740B33" w:rsidRDefault="008E538D" w:rsidP="008E538D">
            <w:pPr>
              <w:rPr>
                <w:color w:val="FFFFFF" w:themeColor="background1"/>
              </w:rPr>
            </w:pPr>
            <w:r w:rsidRPr="00740B33">
              <w:rPr>
                <w:color w:val="FFFFFF" w:themeColor="background1"/>
              </w:rPr>
              <w:t>Exclusions</w:t>
            </w:r>
          </w:p>
        </w:tc>
      </w:tr>
      <w:tr w:rsidR="008E538D" w14:paraId="7E2AF774" w14:textId="77777777" w:rsidTr="001A550E">
        <w:tc>
          <w:tcPr>
            <w:tcW w:w="9010" w:type="dxa"/>
          </w:tcPr>
          <w:p w14:paraId="28FE0AFC" w14:textId="77777777" w:rsidR="008E538D" w:rsidRDefault="008E538D" w:rsidP="008E538D">
            <w:pPr>
              <w:pStyle w:val="ListParagraph"/>
              <w:numPr>
                <w:ilvl w:val="0"/>
                <w:numId w:val="3"/>
              </w:numPr>
            </w:pPr>
            <w:r>
              <w:t>The Tennis Courts</w:t>
            </w:r>
          </w:p>
          <w:p w14:paraId="7D92034D" w14:textId="77777777" w:rsidR="008E538D" w:rsidRDefault="008E538D" w:rsidP="008E538D">
            <w:pPr>
              <w:pStyle w:val="ListParagraph"/>
              <w:numPr>
                <w:ilvl w:val="0"/>
                <w:numId w:val="3"/>
              </w:numPr>
            </w:pPr>
            <w:r>
              <w:t>The Car Park</w:t>
            </w:r>
          </w:p>
          <w:p w14:paraId="2B5BDC9B" w14:textId="5A2B0963" w:rsidR="008E538D" w:rsidRDefault="008E538D" w:rsidP="008E538D">
            <w:pPr>
              <w:pStyle w:val="ListParagraph"/>
              <w:numPr>
                <w:ilvl w:val="0"/>
                <w:numId w:val="3"/>
              </w:numPr>
            </w:pPr>
            <w:r>
              <w:t xml:space="preserve">The East Entrance. This is a </w:t>
            </w:r>
            <w:r w:rsidR="00740B33">
              <w:t>public</w:t>
            </w:r>
            <w:r>
              <w:t xml:space="preserve"> access/right of way and will not be used by the football team</w:t>
            </w:r>
          </w:p>
        </w:tc>
      </w:tr>
    </w:tbl>
    <w:p w14:paraId="49B386E5" w14:textId="5D2DD2E4" w:rsidR="00740B33" w:rsidRDefault="00740B33">
      <w:r>
        <w:br w:type="page"/>
      </w:r>
    </w:p>
    <w:p w14:paraId="42005BEE" w14:textId="77777777" w:rsidR="005A085E" w:rsidRDefault="005A085E"/>
    <w:tbl>
      <w:tblPr>
        <w:tblStyle w:val="TableGrid"/>
        <w:tblW w:w="0" w:type="auto"/>
        <w:tblLook w:val="04A0" w:firstRow="1" w:lastRow="0" w:firstColumn="1" w:lastColumn="0" w:noHBand="0" w:noVBand="1"/>
      </w:tblPr>
      <w:tblGrid>
        <w:gridCol w:w="9010"/>
      </w:tblGrid>
      <w:tr w:rsidR="00740B33" w:rsidRPr="00740B33" w14:paraId="1A827336" w14:textId="77777777" w:rsidTr="00740B33">
        <w:tc>
          <w:tcPr>
            <w:tcW w:w="9010" w:type="dxa"/>
            <w:shd w:val="clear" w:color="auto" w:fill="0070C0"/>
          </w:tcPr>
          <w:p w14:paraId="588C5414" w14:textId="7F1538C6" w:rsidR="00F011B2" w:rsidRPr="00740B33" w:rsidRDefault="00F011B2">
            <w:pPr>
              <w:rPr>
                <w:color w:val="FFFFFF" w:themeColor="background1"/>
              </w:rPr>
            </w:pPr>
            <w:r w:rsidRPr="00740B33">
              <w:rPr>
                <w:color w:val="FFFFFF" w:themeColor="background1"/>
              </w:rPr>
              <w:t>Standard Measures to be adhered to</w:t>
            </w:r>
            <w:r w:rsidR="006F2FB6" w:rsidRPr="00740B33">
              <w:rPr>
                <w:color w:val="FFFFFF" w:themeColor="background1"/>
              </w:rPr>
              <w:t>:</w:t>
            </w:r>
          </w:p>
        </w:tc>
      </w:tr>
      <w:tr w:rsidR="00F011B2" w14:paraId="76359BD1" w14:textId="77777777" w:rsidTr="00F011B2">
        <w:tc>
          <w:tcPr>
            <w:tcW w:w="9010" w:type="dxa"/>
          </w:tcPr>
          <w:p w14:paraId="2EE24D3E" w14:textId="040BCD4C" w:rsidR="00F011B2" w:rsidRDefault="00F011B2">
            <w:r>
              <w:t xml:space="preserve">At the time of the assessment, the FA has issued a set of standard Covid-19 guidelines to allow training to resume. Chiseldon FC must and will abide by these guidelines which </w:t>
            </w:r>
            <w:r w:rsidR="00D273E6">
              <w:t>are:</w:t>
            </w:r>
          </w:p>
          <w:p w14:paraId="517C5148" w14:textId="77777777" w:rsidR="00F011B2" w:rsidRDefault="00F011B2" w:rsidP="00F011B2">
            <w:pPr>
              <w:pStyle w:val="ListParagraph"/>
              <w:numPr>
                <w:ilvl w:val="0"/>
                <w:numId w:val="2"/>
              </w:numPr>
            </w:pPr>
            <w:r>
              <w:t>Conduct and document a risk assessment</w:t>
            </w:r>
          </w:p>
          <w:p w14:paraId="5E71EE4D" w14:textId="35A697DE" w:rsidR="00F011B2" w:rsidRDefault="006F2FB6" w:rsidP="00F011B2">
            <w:pPr>
              <w:pStyle w:val="ListParagraph"/>
              <w:numPr>
                <w:ilvl w:val="0"/>
                <w:numId w:val="2"/>
              </w:numPr>
            </w:pPr>
            <w:r>
              <w:t xml:space="preserve">Player training can resume so long as Social </w:t>
            </w:r>
            <w:r w:rsidR="00D273E6">
              <w:t>Distancing (</w:t>
            </w:r>
            <w:r>
              <w:t>2metres) is maintained by all participants</w:t>
            </w:r>
          </w:p>
          <w:p w14:paraId="235F5C75" w14:textId="5D6273DC" w:rsidR="006F2FB6" w:rsidRDefault="006F2FB6" w:rsidP="00F011B2">
            <w:pPr>
              <w:pStyle w:val="ListParagraph"/>
              <w:numPr>
                <w:ilvl w:val="0"/>
                <w:numId w:val="2"/>
              </w:numPr>
            </w:pPr>
            <w:r>
              <w:t xml:space="preserve">No more the 5 persons from different households plus the coach can </w:t>
            </w:r>
            <w:r w:rsidR="00D273E6">
              <w:t>undertake</w:t>
            </w:r>
            <w:r>
              <w:t xml:space="preserve"> training at any one time</w:t>
            </w:r>
          </w:p>
          <w:p w14:paraId="5DF20129" w14:textId="161981BD" w:rsidR="006F2FB6" w:rsidRDefault="006F2FB6" w:rsidP="00F011B2">
            <w:pPr>
              <w:pStyle w:val="ListParagraph"/>
              <w:numPr>
                <w:ilvl w:val="0"/>
                <w:numId w:val="2"/>
              </w:numPr>
            </w:pPr>
            <w:r>
              <w:t xml:space="preserve">A second DBS </w:t>
            </w:r>
            <w:r w:rsidR="00D273E6">
              <w:t>authorised</w:t>
            </w:r>
            <w:r>
              <w:t xml:space="preserve"> person needs to be present during any training</w:t>
            </w:r>
          </w:p>
          <w:p w14:paraId="734B3875" w14:textId="77777777" w:rsidR="006F2FB6" w:rsidRDefault="006F2FB6" w:rsidP="00F011B2">
            <w:pPr>
              <w:pStyle w:val="ListParagraph"/>
              <w:numPr>
                <w:ilvl w:val="0"/>
                <w:numId w:val="2"/>
              </w:numPr>
            </w:pPr>
            <w:r>
              <w:t>No equipment must be handled by any player during the training session</w:t>
            </w:r>
          </w:p>
          <w:p w14:paraId="7C15AB41" w14:textId="183EF482" w:rsidR="006F2FB6" w:rsidRDefault="00555819" w:rsidP="00F011B2">
            <w:pPr>
              <w:pStyle w:val="ListParagraph"/>
              <w:numPr>
                <w:ilvl w:val="0"/>
                <w:numId w:val="2"/>
              </w:numPr>
            </w:pPr>
            <w:r>
              <w:t>Coaches must sanitise their hands before and after touching any of the club equipment and facilities.</w:t>
            </w:r>
          </w:p>
          <w:p w14:paraId="198AA055" w14:textId="1AE28501" w:rsidR="006F2FB6" w:rsidRDefault="006F2FB6" w:rsidP="00F011B2">
            <w:pPr>
              <w:pStyle w:val="ListParagraph"/>
              <w:numPr>
                <w:ilvl w:val="0"/>
                <w:numId w:val="2"/>
              </w:numPr>
            </w:pPr>
            <w:r>
              <w:t>Use of the Changing Room facilities are not permitted</w:t>
            </w:r>
          </w:p>
        </w:tc>
      </w:tr>
    </w:tbl>
    <w:p w14:paraId="7473DF8B" w14:textId="77777777" w:rsidR="00F011B2" w:rsidRDefault="00F011B2"/>
    <w:p w14:paraId="5C020A42" w14:textId="77777777" w:rsidR="005A085E" w:rsidRDefault="005A085E"/>
    <w:tbl>
      <w:tblPr>
        <w:tblStyle w:val="TableGrid"/>
        <w:tblW w:w="0" w:type="auto"/>
        <w:shd w:val="clear" w:color="auto" w:fill="0070C0"/>
        <w:tblLook w:val="04A0" w:firstRow="1" w:lastRow="0" w:firstColumn="1" w:lastColumn="0" w:noHBand="0" w:noVBand="1"/>
      </w:tblPr>
      <w:tblGrid>
        <w:gridCol w:w="9010"/>
      </w:tblGrid>
      <w:tr w:rsidR="00740B33" w:rsidRPr="00740B33" w14:paraId="71AD1FBB" w14:textId="77777777" w:rsidTr="00740B33">
        <w:tc>
          <w:tcPr>
            <w:tcW w:w="9010" w:type="dxa"/>
            <w:shd w:val="clear" w:color="auto" w:fill="0070C0"/>
          </w:tcPr>
          <w:p w14:paraId="766A9398" w14:textId="1E527EA4" w:rsidR="005A085E" w:rsidRPr="00740B33" w:rsidRDefault="005A085E">
            <w:pPr>
              <w:rPr>
                <w:b/>
                <w:bCs/>
                <w:color w:val="FFFFFF" w:themeColor="background1"/>
              </w:rPr>
            </w:pPr>
            <w:r w:rsidRPr="00740B33">
              <w:rPr>
                <w:b/>
                <w:bCs/>
                <w:color w:val="FFFFFF" w:themeColor="background1"/>
              </w:rPr>
              <w:t>Issues Identified</w:t>
            </w:r>
          </w:p>
        </w:tc>
      </w:tr>
    </w:tbl>
    <w:p w14:paraId="7CB7DD20" w14:textId="3E198BCF" w:rsidR="005A085E" w:rsidRDefault="005A085E"/>
    <w:tbl>
      <w:tblPr>
        <w:tblStyle w:val="TableGrid"/>
        <w:tblW w:w="0" w:type="auto"/>
        <w:tblLook w:val="04A0" w:firstRow="1" w:lastRow="0" w:firstColumn="1" w:lastColumn="0" w:noHBand="0" w:noVBand="1"/>
      </w:tblPr>
      <w:tblGrid>
        <w:gridCol w:w="1838"/>
        <w:gridCol w:w="2835"/>
        <w:gridCol w:w="2693"/>
        <w:gridCol w:w="1644"/>
      </w:tblGrid>
      <w:tr w:rsidR="00740B33" w:rsidRPr="00740B33" w14:paraId="07BDDFB3" w14:textId="2B0AE3D9" w:rsidTr="001C74EF">
        <w:tc>
          <w:tcPr>
            <w:tcW w:w="1838" w:type="dxa"/>
            <w:shd w:val="clear" w:color="auto" w:fill="0070C0"/>
          </w:tcPr>
          <w:p w14:paraId="1FCB303F" w14:textId="5EB6B270" w:rsidR="005A085E" w:rsidRPr="00740B33" w:rsidRDefault="005A085E">
            <w:pPr>
              <w:rPr>
                <w:b/>
                <w:bCs/>
                <w:color w:val="FFFFFF" w:themeColor="background1"/>
              </w:rPr>
            </w:pPr>
            <w:r w:rsidRPr="00740B33">
              <w:rPr>
                <w:b/>
                <w:bCs/>
                <w:color w:val="FFFFFF" w:themeColor="background1"/>
              </w:rPr>
              <w:t>Risk/Issue</w:t>
            </w:r>
          </w:p>
        </w:tc>
        <w:tc>
          <w:tcPr>
            <w:tcW w:w="2835" w:type="dxa"/>
            <w:shd w:val="clear" w:color="auto" w:fill="0070C0"/>
          </w:tcPr>
          <w:p w14:paraId="5106AA3E" w14:textId="1A68BAB1" w:rsidR="005A085E" w:rsidRPr="00740B33" w:rsidRDefault="005A085E">
            <w:pPr>
              <w:rPr>
                <w:b/>
                <w:bCs/>
                <w:color w:val="FFFFFF" w:themeColor="background1"/>
              </w:rPr>
            </w:pPr>
            <w:r w:rsidRPr="00740B33">
              <w:rPr>
                <w:b/>
                <w:bCs/>
                <w:color w:val="FFFFFF" w:themeColor="background1"/>
              </w:rPr>
              <w:t>Description</w:t>
            </w:r>
          </w:p>
        </w:tc>
        <w:tc>
          <w:tcPr>
            <w:tcW w:w="2693" w:type="dxa"/>
            <w:shd w:val="clear" w:color="auto" w:fill="0070C0"/>
          </w:tcPr>
          <w:p w14:paraId="556A5657" w14:textId="49E672B0" w:rsidR="005A085E" w:rsidRPr="00740B33" w:rsidRDefault="005A085E">
            <w:pPr>
              <w:rPr>
                <w:b/>
                <w:bCs/>
                <w:color w:val="FFFFFF" w:themeColor="background1"/>
              </w:rPr>
            </w:pPr>
            <w:r w:rsidRPr="00740B33">
              <w:rPr>
                <w:b/>
                <w:bCs/>
                <w:color w:val="FFFFFF" w:themeColor="background1"/>
              </w:rPr>
              <w:t>Mitigation/Action</w:t>
            </w:r>
          </w:p>
        </w:tc>
        <w:tc>
          <w:tcPr>
            <w:tcW w:w="1644" w:type="dxa"/>
            <w:shd w:val="clear" w:color="auto" w:fill="0070C0"/>
          </w:tcPr>
          <w:p w14:paraId="5BD3CBDB" w14:textId="3A3B4B97" w:rsidR="005A085E" w:rsidRPr="00740B33" w:rsidRDefault="005A085E">
            <w:pPr>
              <w:rPr>
                <w:b/>
                <w:bCs/>
                <w:color w:val="FFFFFF" w:themeColor="background1"/>
              </w:rPr>
            </w:pPr>
            <w:r w:rsidRPr="00740B33">
              <w:rPr>
                <w:b/>
                <w:bCs/>
                <w:color w:val="FFFFFF" w:themeColor="background1"/>
              </w:rPr>
              <w:t>Who</w:t>
            </w:r>
          </w:p>
        </w:tc>
      </w:tr>
      <w:tr w:rsidR="005A085E" w14:paraId="6C3CA22C" w14:textId="67406A19" w:rsidTr="001C74EF">
        <w:tc>
          <w:tcPr>
            <w:tcW w:w="1838" w:type="dxa"/>
          </w:tcPr>
          <w:p w14:paraId="347C8AA5" w14:textId="13092D24" w:rsidR="005A085E" w:rsidRDefault="008E538D">
            <w:r>
              <w:t xml:space="preserve">West </w:t>
            </w:r>
            <w:r w:rsidR="00F011B2">
              <w:t>Entrance</w:t>
            </w:r>
            <w:r>
              <w:br/>
              <w:t xml:space="preserve"> (Car Park)</w:t>
            </w:r>
          </w:p>
        </w:tc>
        <w:tc>
          <w:tcPr>
            <w:tcW w:w="2835" w:type="dxa"/>
          </w:tcPr>
          <w:p w14:paraId="28DFA05A" w14:textId="5F0F162B" w:rsidR="005A085E" w:rsidRDefault="00F011B2">
            <w:r>
              <w:t>Kissing gate provides a contact threat</w:t>
            </w:r>
          </w:p>
        </w:tc>
        <w:tc>
          <w:tcPr>
            <w:tcW w:w="2693" w:type="dxa"/>
          </w:tcPr>
          <w:p w14:paraId="26177051" w14:textId="472469E6" w:rsidR="005A085E" w:rsidRDefault="00F011B2">
            <w:r>
              <w:t>Kissing gate not to be used by teams. Large gate to be unlocked an</w:t>
            </w:r>
            <w:r w:rsidR="006F2FB6">
              <w:t>d</w:t>
            </w:r>
            <w:r>
              <w:t xml:space="preserve"> opened to allow player entrance and exist without contact</w:t>
            </w:r>
          </w:p>
        </w:tc>
        <w:tc>
          <w:tcPr>
            <w:tcW w:w="1644" w:type="dxa"/>
          </w:tcPr>
          <w:p w14:paraId="2D331D3F" w14:textId="497EBAB7" w:rsidR="005A085E" w:rsidRDefault="00F011B2">
            <w:r>
              <w:t>Team Coach</w:t>
            </w:r>
          </w:p>
        </w:tc>
      </w:tr>
      <w:tr w:rsidR="008E538D" w14:paraId="2139ED5D" w14:textId="77777777" w:rsidTr="001C74EF">
        <w:tc>
          <w:tcPr>
            <w:tcW w:w="1838" w:type="dxa"/>
          </w:tcPr>
          <w:p w14:paraId="7BB04222" w14:textId="3AB6E41B" w:rsidR="008E538D" w:rsidRDefault="008E538D">
            <w:r>
              <w:t>East Entrance (Hodson Road)</w:t>
            </w:r>
          </w:p>
        </w:tc>
        <w:tc>
          <w:tcPr>
            <w:tcW w:w="2835" w:type="dxa"/>
          </w:tcPr>
          <w:p w14:paraId="33E604EB" w14:textId="315DE79C" w:rsidR="008E538D" w:rsidRDefault="00361748">
            <w:r>
              <w:t>This is a gated entrance that is accessible by the public, contact with it could result in contracting COVID-19</w:t>
            </w:r>
          </w:p>
        </w:tc>
        <w:tc>
          <w:tcPr>
            <w:tcW w:w="2693" w:type="dxa"/>
          </w:tcPr>
          <w:p w14:paraId="1A577ADF" w14:textId="37A9E512" w:rsidR="008E538D" w:rsidRDefault="00361748">
            <w:r>
              <w:t xml:space="preserve">Ideally, this entrance should not be used to gain access to the grounds prior to training, </w:t>
            </w:r>
            <w:r w:rsidR="00D273E6">
              <w:t>any</w:t>
            </w:r>
            <w:r>
              <w:t xml:space="preserve"> player or parent that enters the grounds via this route must ensure they use anti-bacterial gel or wipes before they engage in any training activity. See PPE</w:t>
            </w:r>
          </w:p>
        </w:tc>
        <w:tc>
          <w:tcPr>
            <w:tcW w:w="1644" w:type="dxa"/>
          </w:tcPr>
          <w:p w14:paraId="29118C23" w14:textId="0239E24A" w:rsidR="008E538D" w:rsidRDefault="00361748">
            <w:r>
              <w:t>Anyone</w:t>
            </w:r>
          </w:p>
        </w:tc>
      </w:tr>
      <w:tr w:rsidR="00F011B2" w14:paraId="62A692E9" w14:textId="77777777" w:rsidTr="001C74EF">
        <w:tc>
          <w:tcPr>
            <w:tcW w:w="1838" w:type="dxa"/>
          </w:tcPr>
          <w:p w14:paraId="7B1976BE" w14:textId="11347CA6" w:rsidR="00F011B2" w:rsidRDefault="006F2FB6">
            <w:r>
              <w:t>Litter on the Pitch</w:t>
            </w:r>
          </w:p>
        </w:tc>
        <w:tc>
          <w:tcPr>
            <w:tcW w:w="2835" w:type="dxa"/>
          </w:tcPr>
          <w:p w14:paraId="1AED4ED6" w14:textId="341D5A89" w:rsidR="00F011B2" w:rsidRDefault="006F2FB6">
            <w:r>
              <w:t>As a common area, it used by the public and litter can be left on or around the football pitches.</w:t>
            </w:r>
          </w:p>
        </w:tc>
        <w:tc>
          <w:tcPr>
            <w:tcW w:w="2693" w:type="dxa"/>
          </w:tcPr>
          <w:p w14:paraId="38BE734B" w14:textId="77777777" w:rsidR="00F011B2" w:rsidRDefault="006F2FB6">
            <w:r>
              <w:t>Pitch to be walked and litter removed</w:t>
            </w:r>
            <w:r w:rsidR="00040CF5">
              <w:t xml:space="preserve"> and disposed of along with gloves worn whilst picking up the litter</w:t>
            </w:r>
          </w:p>
          <w:p w14:paraId="1CF62C4E" w14:textId="14F444FC" w:rsidR="00040CF5" w:rsidRDefault="00040CF5">
            <w:r>
              <w:t>Players must not pick up any litter and notify the coach.</w:t>
            </w:r>
          </w:p>
        </w:tc>
        <w:tc>
          <w:tcPr>
            <w:tcW w:w="1644" w:type="dxa"/>
          </w:tcPr>
          <w:p w14:paraId="2B0E6788" w14:textId="1F64D01C" w:rsidR="00F011B2" w:rsidRDefault="00040CF5">
            <w:r>
              <w:t xml:space="preserve">Team Coach or Assistant Coach </w:t>
            </w:r>
          </w:p>
        </w:tc>
      </w:tr>
      <w:tr w:rsidR="00040CF5" w14:paraId="6F7E7C83" w14:textId="77777777" w:rsidTr="001C74EF">
        <w:tc>
          <w:tcPr>
            <w:tcW w:w="1838" w:type="dxa"/>
          </w:tcPr>
          <w:p w14:paraId="55A6FC0E" w14:textId="599E1F80" w:rsidR="00040CF5" w:rsidRDefault="00040CF5">
            <w:r>
              <w:t xml:space="preserve">Tennis Balls or </w:t>
            </w:r>
            <w:proofErr w:type="gramStart"/>
            <w:r>
              <w:t>other</w:t>
            </w:r>
            <w:proofErr w:type="gramEnd"/>
            <w:r>
              <w:t xml:space="preserve"> sports equipment</w:t>
            </w:r>
          </w:p>
        </w:tc>
        <w:tc>
          <w:tcPr>
            <w:tcW w:w="2835" w:type="dxa"/>
          </w:tcPr>
          <w:p w14:paraId="02207BB5" w14:textId="34792D7F" w:rsidR="00040CF5" w:rsidRDefault="00040CF5">
            <w:r>
              <w:t>Equipment maybe found on the pitch or placed on the pitch by the coach.</w:t>
            </w:r>
          </w:p>
        </w:tc>
        <w:tc>
          <w:tcPr>
            <w:tcW w:w="2693" w:type="dxa"/>
          </w:tcPr>
          <w:p w14:paraId="33368155" w14:textId="06C40728" w:rsidR="00040CF5" w:rsidRDefault="00040CF5">
            <w:r>
              <w:t xml:space="preserve">Players must be instructed not to touch any equipment with </w:t>
            </w:r>
            <w:r>
              <w:lastRenderedPageBreak/>
              <w:t>their hands. If by accident they do, they must clean their hands immediately by accessing the Training Technical Area. See PPE below</w:t>
            </w:r>
          </w:p>
        </w:tc>
        <w:tc>
          <w:tcPr>
            <w:tcW w:w="1644" w:type="dxa"/>
          </w:tcPr>
          <w:p w14:paraId="4D0C64A9" w14:textId="5FE92F1A" w:rsidR="00040CF5" w:rsidRDefault="00040CF5">
            <w:r>
              <w:lastRenderedPageBreak/>
              <w:t>Anyone</w:t>
            </w:r>
          </w:p>
        </w:tc>
      </w:tr>
      <w:tr w:rsidR="00040CF5" w14:paraId="0A199FF4" w14:textId="77777777" w:rsidTr="001C74EF">
        <w:tc>
          <w:tcPr>
            <w:tcW w:w="1838" w:type="dxa"/>
          </w:tcPr>
          <w:p w14:paraId="74E11EF6" w14:textId="52366E9F" w:rsidR="00040CF5" w:rsidRDefault="00040CF5">
            <w:r>
              <w:t>PPE</w:t>
            </w:r>
          </w:p>
        </w:tc>
        <w:tc>
          <w:tcPr>
            <w:tcW w:w="2835" w:type="dxa"/>
          </w:tcPr>
          <w:p w14:paraId="7B6DCCB5" w14:textId="2F156BC4" w:rsidR="00040CF5" w:rsidRDefault="00040CF5">
            <w:r>
              <w:t>Coaches and Players may need to use some form of PPE during the training session. This must be accessible safely to all.</w:t>
            </w:r>
          </w:p>
        </w:tc>
        <w:tc>
          <w:tcPr>
            <w:tcW w:w="2693" w:type="dxa"/>
          </w:tcPr>
          <w:p w14:paraId="3E533A02" w14:textId="0D86D8BF" w:rsidR="00040CF5" w:rsidRDefault="00040CF5">
            <w:r>
              <w:t xml:space="preserve">A technical area </w:t>
            </w:r>
            <w:r w:rsidR="008E538D">
              <w:t xml:space="preserve">of at least 3m x 3m </w:t>
            </w:r>
            <w:r>
              <w:t xml:space="preserve">to be clearly marked out </w:t>
            </w:r>
            <w:r w:rsidR="008E538D">
              <w:t>in which will be placed items of PPE to be accessed by players, coaches and parents</w:t>
            </w:r>
            <w:r w:rsidR="001C74EF">
              <w:t>. Every player &amp; parent needs to bring some form of hand sanitiser with them to training and ensure it is appropriately labelled and will be placed within the technical area during training.</w:t>
            </w:r>
          </w:p>
        </w:tc>
        <w:tc>
          <w:tcPr>
            <w:tcW w:w="1644" w:type="dxa"/>
          </w:tcPr>
          <w:p w14:paraId="19E53B1E" w14:textId="136F2D7B" w:rsidR="00040CF5" w:rsidRDefault="001C74EF">
            <w:r>
              <w:t>Coaches, Players</w:t>
            </w:r>
          </w:p>
        </w:tc>
      </w:tr>
      <w:tr w:rsidR="008E538D" w14:paraId="487E00AD" w14:textId="77777777" w:rsidTr="001C74EF">
        <w:tc>
          <w:tcPr>
            <w:tcW w:w="1838" w:type="dxa"/>
          </w:tcPr>
          <w:p w14:paraId="359E7691" w14:textId="0557D5FF" w:rsidR="008E538D" w:rsidRDefault="008E538D">
            <w:r>
              <w:t>Numbers of Players and Parents at a Training Session</w:t>
            </w:r>
          </w:p>
        </w:tc>
        <w:tc>
          <w:tcPr>
            <w:tcW w:w="2835" w:type="dxa"/>
          </w:tcPr>
          <w:p w14:paraId="1B376FBF" w14:textId="3976EAA3" w:rsidR="008E538D" w:rsidRDefault="00361748">
            <w:r>
              <w:t>To maintain social distancing and ensure compliance with the FA Guidelines.</w:t>
            </w:r>
          </w:p>
        </w:tc>
        <w:tc>
          <w:tcPr>
            <w:tcW w:w="2693" w:type="dxa"/>
          </w:tcPr>
          <w:p w14:paraId="62CFE135" w14:textId="77777777" w:rsidR="008E538D" w:rsidRDefault="00361748">
            <w:r>
              <w:t xml:space="preserve">No two teams must train at the same time with a </w:t>
            </w:r>
            <w:proofErr w:type="gramStart"/>
            <w:r>
              <w:t>30 minute</w:t>
            </w:r>
            <w:proofErr w:type="gramEnd"/>
            <w:r>
              <w:t xml:space="preserve"> gap between training sessions.</w:t>
            </w:r>
          </w:p>
          <w:p w14:paraId="38C6A869" w14:textId="73A4AC23" w:rsidR="00361748" w:rsidRDefault="00361748">
            <w:r>
              <w:t>A maximum of 10 players from different households to the coaches and at least 2 coaches must be present at any training session</w:t>
            </w:r>
          </w:p>
        </w:tc>
        <w:tc>
          <w:tcPr>
            <w:tcW w:w="1644" w:type="dxa"/>
          </w:tcPr>
          <w:p w14:paraId="38379C90" w14:textId="6535FDE9" w:rsidR="008E538D" w:rsidRDefault="00361748">
            <w:r>
              <w:t>Coaches, Players</w:t>
            </w:r>
          </w:p>
        </w:tc>
      </w:tr>
      <w:tr w:rsidR="008E538D" w14:paraId="13569358" w14:textId="77777777" w:rsidTr="001C74EF">
        <w:tc>
          <w:tcPr>
            <w:tcW w:w="1838" w:type="dxa"/>
          </w:tcPr>
          <w:p w14:paraId="6C0363AF" w14:textId="4DABB83E" w:rsidR="008E538D" w:rsidRDefault="008E538D">
            <w:r>
              <w:t>Social Distancing</w:t>
            </w:r>
          </w:p>
        </w:tc>
        <w:tc>
          <w:tcPr>
            <w:tcW w:w="2835" w:type="dxa"/>
          </w:tcPr>
          <w:p w14:paraId="5914235D" w14:textId="1CB17AFE" w:rsidR="008E538D" w:rsidRDefault="008E538D">
            <w:r>
              <w:t>Social Distancing to be maintained and facilitated at all times during a training session</w:t>
            </w:r>
          </w:p>
        </w:tc>
        <w:tc>
          <w:tcPr>
            <w:tcW w:w="2693" w:type="dxa"/>
          </w:tcPr>
          <w:p w14:paraId="749D8B1C" w14:textId="4CC60438" w:rsidR="008E538D" w:rsidRDefault="008E538D">
            <w:r>
              <w:t>All persons in attendance during training must maintain a social distance as applicable at the time. A Respect Barrier will be used to ensure Parents maintain a safe distance from the training activity.</w:t>
            </w:r>
          </w:p>
        </w:tc>
        <w:tc>
          <w:tcPr>
            <w:tcW w:w="1644" w:type="dxa"/>
          </w:tcPr>
          <w:p w14:paraId="5AEEB9B1" w14:textId="0432AB80" w:rsidR="008E538D" w:rsidRDefault="00361748">
            <w:r>
              <w:t>Anyone</w:t>
            </w:r>
          </w:p>
        </w:tc>
      </w:tr>
    </w:tbl>
    <w:p w14:paraId="130FDE10" w14:textId="3A5B56CB" w:rsidR="00D273E6" w:rsidRDefault="00D273E6">
      <w:r>
        <w:br w:type="page"/>
      </w:r>
    </w:p>
    <w:p w14:paraId="5D1D76FF" w14:textId="77777777" w:rsidR="005A085E" w:rsidRDefault="005A085E"/>
    <w:tbl>
      <w:tblPr>
        <w:tblStyle w:val="TableGrid"/>
        <w:tblW w:w="0" w:type="auto"/>
        <w:shd w:val="clear" w:color="auto" w:fill="0070C0"/>
        <w:tblLook w:val="04A0" w:firstRow="1" w:lastRow="0" w:firstColumn="1" w:lastColumn="0" w:noHBand="0" w:noVBand="1"/>
      </w:tblPr>
      <w:tblGrid>
        <w:gridCol w:w="9010"/>
      </w:tblGrid>
      <w:tr w:rsidR="00740B33" w:rsidRPr="00740B33" w14:paraId="28C0F80F" w14:textId="77777777" w:rsidTr="00740B33">
        <w:tc>
          <w:tcPr>
            <w:tcW w:w="9010" w:type="dxa"/>
            <w:shd w:val="clear" w:color="auto" w:fill="0070C0"/>
          </w:tcPr>
          <w:p w14:paraId="5C725202" w14:textId="161EAFCA" w:rsidR="00361748" w:rsidRPr="00740B33" w:rsidRDefault="00740B33">
            <w:pPr>
              <w:rPr>
                <w:b/>
                <w:bCs/>
                <w:color w:val="FFFFFF" w:themeColor="background1"/>
                <w:sz w:val="28"/>
                <w:szCs w:val="28"/>
              </w:rPr>
            </w:pPr>
            <w:r w:rsidRPr="00740B33">
              <w:rPr>
                <w:b/>
                <w:bCs/>
                <w:color w:val="FFFFFF" w:themeColor="background1"/>
                <w:sz w:val="28"/>
                <w:szCs w:val="28"/>
              </w:rPr>
              <w:t>Assessment</w:t>
            </w:r>
            <w:r w:rsidR="00361748" w:rsidRPr="00740B33">
              <w:rPr>
                <w:b/>
                <w:bCs/>
                <w:color w:val="FFFFFF" w:themeColor="background1"/>
                <w:sz w:val="28"/>
                <w:szCs w:val="28"/>
              </w:rPr>
              <w:t xml:space="preserve"> Issued To</w:t>
            </w:r>
          </w:p>
        </w:tc>
      </w:tr>
    </w:tbl>
    <w:p w14:paraId="50EB6DD8" w14:textId="77777777" w:rsidR="00361748" w:rsidRPr="00740B33" w:rsidRDefault="00361748">
      <w:pPr>
        <w:rPr>
          <w:b/>
          <w:bCs/>
          <w:sz w:val="28"/>
          <w:szCs w:val="28"/>
        </w:rPr>
      </w:pPr>
    </w:p>
    <w:tbl>
      <w:tblPr>
        <w:tblStyle w:val="TableGrid"/>
        <w:tblW w:w="0" w:type="auto"/>
        <w:tblLook w:val="04A0" w:firstRow="1" w:lastRow="0" w:firstColumn="1" w:lastColumn="0" w:noHBand="0" w:noVBand="1"/>
      </w:tblPr>
      <w:tblGrid>
        <w:gridCol w:w="4505"/>
        <w:gridCol w:w="4505"/>
      </w:tblGrid>
      <w:tr w:rsidR="00740B33" w:rsidRPr="00740B33" w14:paraId="68E1B966" w14:textId="77777777" w:rsidTr="00740B33">
        <w:tc>
          <w:tcPr>
            <w:tcW w:w="4505" w:type="dxa"/>
            <w:shd w:val="clear" w:color="auto" w:fill="0070C0"/>
          </w:tcPr>
          <w:p w14:paraId="1BFCDF9E" w14:textId="69DA0A7D" w:rsidR="00361748" w:rsidRPr="00740B33" w:rsidRDefault="00361748">
            <w:pPr>
              <w:rPr>
                <w:b/>
                <w:bCs/>
                <w:color w:val="FFFFFF" w:themeColor="background1"/>
                <w:sz w:val="28"/>
                <w:szCs w:val="28"/>
              </w:rPr>
            </w:pPr>
            <w:r w:rsidRPr="00740B33">
              <w:rPr>
                <w:b/>
                <w:bCs/>
                <w:color w:val="FFFFFF" w:themeColor="background1"/>
                <w:sz w:val="28"/>
                <w:szCs w:val="28"/>
              </w:rPr>
              <w:t>Name</w:t>
            </w:r>
          </w:p>
        </w:tc>
        <w:tc>
          <w:tcPr>
            <w:tcW w:w="4505" w:type="dxa"/>
            <w:shd w:val="clear" w:color="auto" w:fill="0070C0"/>
          </w:tcPr>
          <w:p w14:paraId="4F1B6440" w14:textId="5D5A6E1E" w:rsidR="00361748" w:rsidRPr="00740B33" w:rsidRDefault="00361748">
            <w:pPr>
              <w:rPr>
                <w:b/>
                <w:bCs/>
                <w:color w:val="FFFFFF" w:themeColor="background1"/>
                <w:sz w:val="28"/>
                <w:szCs w:val="28"/>
              </w:rPr>
            </w:pPr>
            <w:r w:rsidRPr="00740B33">
              <w:rPr>
                <w:b/>
                <w:bCs/>
                <w:color w:val="FFFFFF" w:themeColor="background1"/>
                <w:sz w:val="28"/>
                <w:szCs w:val="28"/>
              </w:rPr>
              <w:t>Role</w:t>
            </w:r>
          </w:p>
        </w:tc>
      </w:tr>
      <w:tr w:rsidR="00361748" w14:paraId="48042D6B" w14:textId="77777777" w:rsidTr="00361748">
        <w:tc>
          <w:tcPr>
            <w:tcW w:w="4505" w:type="dxa"/>
          </w:tcPr>
          <w:p w14:paraId="36926934" w14:textId="29FA5C20" w:rsidR="00361748" w:rsidRDefault="00361748">
            <w:r>
              <w:t>Matthew Clarke</w:t>
            </w:r>
          </w:p>
        </w:tc>
        <w:tc>
          <w:tcPr>
            <w:tcW w:w="4505" w:type="dxa"/>
          </w:tcPr>
          <w:p w14:paraId="29DABFFE" w14:textId="7C41FCDB" w:rsidR="00361748" w:rsidRDefault="00361748">
            <w:r>
              <w:t>Club Welfare Officer</w:t>
            </w:r>
          </w:p>
        </w:tc>
      </w:tr>
      <w:tr w:rsidR="00361748" w14:paraId="17E095C3" w14:textId="77777777" w:rsidTr="00361748">
        <w:tc>
          <w:tcPr>
            <w:tcW w:w="4505" w:type="dxa"/>
          </w:tcPr>
          <w:p w14:paraId="761B0030" w14:textId="5A228369" w:rsidR="00361748" w:rsidRDefault="00361748">
            <w:r>
              <w:t>Martin Ashurst</w:t>
            </w:r>
          </w:p>
        </w:tc>
        <w:tc>
          <w:tcPr>
            <w:tcW w:w="4505" w:type="dxa"/>
          </w:tcPr>
          <w:p w14:paraId="04E31D1D" w14:textId="52B22051" w:rsidR="00361748" w:rsidRDefault="00361748">
            <w:r>
              <w:t>Club Secretary, U13 Manager</w:t>
            </w:r>
          </w:p>
        </w:tc>
      </w:tr>
      <w:tr w:rsidR="00361748" w14:paraId="3E721073" w14:textId="77777777" w:rsidTr="00361748">
        <w:tc>
          <w:tcPr>
            <w:tcW w:w="4505" w:type="dxa"/>
          </w:tcPr>
          <w:p w14:paraId="304986D3" w14:textId="5357C9CB" w:rsidR="00361748" w:rsidRDefault="00361748">
            <w:r>
              <w:t>James Lovell</w:t>
            </w:r>
          </w:p>
        </w:tc>
        <w:tc>
          <w:tcPr>
            <w:tcW w:w="4505" w:type="dxa"/>
          </w:tcPr>
          <w:p w14:paraId="0FC61DCE" w14:textId="4075DA78" w:rsidR="00361748" w:rsidRDefault="00361748">
            <w:r>
              <w:t>U12 Manager</w:t>
            </w:r>
          </w:p>
        </w:tc>
      </w:tr>
      <w:tr w:rsidR="00361748" w14:paraId="263D11CB" w14:textId="77777777" w:rsidTr="00361748">
        <w:tc>
          <w:tcPr>
            <w:tcW w:w="4505" w:type="dxa"/>
          </w:tcPr>
          <w:p w14:paraId="383FBC68" w14:textId="44C24CA5" w:rsidR="00361748" w:rsidRDefault="00361748">
            <w:r>
              <w:t>Adam Keith</w:t>
            </w:r>
          </w:p>
        </w:tc>
        <w:tc>
          <w:tcPr>
            <w:tcW w:w="4505" w:type="dxa"/>
          </w:tcPr>
          <w:p w14:paraId="002BAA9E" w14:textId="34A4EC75" w:rsidR="00361748" w:rsidRDefault="00361748">
            <w:r>
              <w:t>U13 Coach</w:t>
            </w:r>
          </w:p>
        </w:tc>
      </w:tr>
      <w:tr w:rsidR="00361748" w14:paraId="375BADA5" w14:textId="77777777" w:rsidTr="00361748">
        <w:tc>
          <w:tcPr>
            <w:tcW w:w="4505" w:type="dxa"/>
          </w:tcPr>
          <w:p w14:paraId="04795476" w14:textId="447FCBDD" w:rsidR="00361748" w:rsidRDefault="00361748">
            <w:r>
              <w:t>All U13 Parents</w:t>
            </w:r>
          </w:p>
        </w:tc>
        <w:tc>
          <w:tcPr>
            <w:tcW w:w="4505" w:type="dxa"/>
          </w:tcPr>
          <w:p w14:paraId="3DA9D4F6" w14:textId="77777777" w:rsidR="00361748" w:rsidRDefault="00361748"/>
        </w:tc>
      </w:tr>
      <w:tr w:rsidR="00361748" w14:paraId="3A05B7B6" w14:textId="77777777" w:rsidTr="00361748">
        <w:tc>
          <w:tcPr>
            <w:tcW w:w="4505" w:type="dxa"/>
          </w:tcPr>
          <w:p w14:paraId="1876D945" w14:textId="0E13BCDB" w:rsidR="00361748" w:rsidRDefault="00361748">
            <w:r>
              <w:t>All U12 Parents</w:t>
            </w:r>
          </w:p>
        </w:tc>
        <w:tc>
          <w:tcPr>
            <w:tcW w:w="4505" w:type="dxa"/>
          </w:tcPr>
          <w:p w14:paraId="2279E9A9" w14:textId="77777777" w:rsidR="00361748" w:rsidRDefault="00361748"/>
        </w:tc>
      </w:tr>
    </w:tbl>
    <w:p w14:paraId="0A226D17" w14:textId="77777777" w:rsidR="00361748" w:rsidRDefault="00361748"/>
    <w:sectPr w:rsidR="00361748" w:rsidSect="006C7B78">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5E316" w14:textId="77777777" w:rsidR="007E2B77" w:rsidRDefault="007E2B77" w:rsidP="00740B33">
      <w:r>
        <w:separator/>
      </w:r>
    </w:p>
  </w:endnote>
  <w:endnote w:type="continuationSeparator" w:id="0">
    <w:p w14:paraId="77C89480" w14:textId="77777777" w:rsidR="007E2B77" w:rsidRDefault="007E2B77" w:rsidP="0074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FC6EF" w14:textId="13430AE7" w:rsidR="00740B33" w:rsidRPr="00740B33" w:rsidRDefault="00740B33">
    <w:pPr>
      <w:pStyle w:val="Footer"/>
      <w:jc w:val="center"/>
      <w:rPr>
        <w:rFonts w:cstheme="minorHAnsi"/>
        <w:caps/>
        <w:noProof/>
        <w:color w:val="4472C4" w:themeColor="accent1"/>
      </w:rPr>
    </w:pPr>
    <w:r w:rsidRPr="00740B33">
      <w:rPr>
        <w:rFonts w:cstheme="minorHAnsi"/>
        <w:caps/>
        <w:color w:val="4472C4" w:themeColor="accent1"/>
      </w:rPr>
      <w:t xml:space="preserve">Page </w:t>
    </w:r>
    <w:r w:rsidRPr="00740B33">
      <w:rPr>
        <w:rFonts w:cstheme="minorHAnsi"/>
        <w:caps/>
        <w:color w:val="4472C4" w:themeColor="accent1"/>
      </w:rPr>
      <w:fldChar w:fldCharType="begin"/>
    </w:r>
    <w:r w:rsidRPr="00740B33">
      <w:rPr>
        <w:rFonts w:cstheme="minorHAnsi"/>
        <w:caps/>
        <w:color w:val="4472C4" w:themeColor="accent1"/>
      </w:rPr>
      <w:instrText xml:space="preserve"> PAGE </w:instrText>
    </w:r>
    <w:r w:rsidRPr="00740B33">
      <w:rPr>
        <w:rFonts w:cstheme="minorHAnsi"/>
        <w:caps/>
        <w:color w:val="4472C4" w:themeColor="accent1"/>
      </w:rPr>
      <w:fldChar w:fldCharType="separate"/>
    </w:r>
    <w:r w:rsidRPr="00740B33">
      <w:rPr>
        <w:rFonts w:cstheme="minorHAnsi"/>
        <w:caps/>
        <w:noProof/>
        <w:color w:val="4472C4" w:themeColor="accent1"/>
      </w:rPr>
      <w:t>1</w:t>
    </w:r>
    <w:r w:rsidRPr="00740B33">
      <w:rPr>
        <w:rFonts w:cstheme="minorHAnsi"/>
        <w:caps/>
        <w:color w:val="4472C4" w:themeColor="accent1"/>
      </w:rPr>
      <w:fldChar w:fldCharType="end"/>
    </w:r>
    <w:r w:rsidRPr="00740B33">
      <w:rPr>
        <w:rFonts w:cstheme="minorHAnsi"/>
        <w:caps/>
        <w:color w:val="4472C4" w:themeColor="accent1"/>
      </w:rPr>
      <w:t xml:space="preserve"> of </w:t>
    </w:r>
    <w:r w:rsidRPr="00740B33">
      <w:rPr>
        <w:rFonts w:cstheme="minorHAnsi"/>
        <w:caps/>
        <w:color w:val="4472C4" w:themeColor="accent1"/>
      </w:rPr>
      <w:fldChar w:fldCharType="begin"/>
    </w:r>
    <w:r w:rsidRPr="00740B33">
      <w:rPr>
        <w:rFonts w:cstheme="minorHAnsi"/>
        <w:caps/>
        <w:color w:val="4472C4" w:themeColor="accent1"/>
      </w:rPr>
      <w:instrText xml:space="preserve"> NUMPAGES </w:instrText>
    </w:r>
    <w:r w:rsidRPr="00740B33">
      <w:rPr>
        <w:rFonts w:cstheme="minorHAnsi"/>
        <w:caps/>
        <w:color w:val="4472C4" w:themeColor="accent1"/>
      </w:rPr>
      <w:fldChar w:fldCharType="separate"/>
    </w:r>
    <w:r w:rsidRPr="00740B33">
      <w:rPr>
        <w:rFonts w:cstheme="minorHAnsi"/>
        <w:caps/>
        <w:noProof/>
        <w:color w:val="4472C4" w:themeColor="accent1"/>
      </w:rPr>
      <w:t>4</w:t>
    </w:r>
    <w:r w:rsidRPr="00740B33">
      <w:rPr>
        <w:rFonts w:cstheme="minorHAnsi"/>
        <w:caps/>
        <w:color w:val="4472C4" w:themeColor="accent1"/>
      </w:rPr>
      <w:fldChar w:fldCharType="end"/>
    </w:r>
  </w:p>
  <w:p w14:paraId="2CDF9B95" w14:textId="77777777" w:rsidR="00740B33" w:rsidRDefault="0074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D3F81" w14:textId="77777777" w:rsidR="007E2B77" w:rsidRDefault="007E2B77" w:rsidP="00740B33">
      <w:r>
        <w:separator/>
      </w:r>
    </w:p>
  </w:footnote>
  <w:footnote w:type="continuationSeparator" w:id="0">
    <w:p w14:paraId="5CB482ED" w14:textId="77777777" w:rsidR="007E2B77" w:rsidRDefault="007E2B77" w:rsidP="00740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320E" w14:textId="6D892524" w:rsidR="00740B33" w:rsidRDefault="00740B33" w:rsidP="00740B33">
    <w:pPr>
      <w:jc w:val="center"/>
    </w:pPr>
    <w:r>
      <w:rPr>
        <w:noProof/>
        <w:lang w:eastAsia="zh-CN"/>
      </w:rPr>
      <mc:AlternateContent>
        <mc:Choice Requires="wps">
          <w:drawing>
            <wp:anchor distT="0" distB="0" distL="118745" distR="118745" simplePos="0" relativeHeight="251659264" behindDoc="1" locked="0" layoutInCell="1" allowOverlap="0" wp14:anchorId="4162BB02" wp14:editId="0C33C0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1771715" w14:textId="61097CF5" w:rsidR="00740B33" w:rsidRDefault="00740B33" w:rsidP="00740B33">
                              <w:pPr>
                                <w:pStyle w:val="Header"/>
                                <w:shd w:val="clear" w:color="auto" w:fill="0070C0"/>
                                <w:jc w:val="center"/>
                                <w:rPr>
                                  <w:caps/>
                                  <w:color w:val="FFFFFF" w:themeColor="background1"/>
                                </w:rPr>
                              </w:pPr>
                              <w:r>
                                <w:rPr>
                                  <w:caps/>
                                  <w:color w:val="FFFFFF" w:themeColor="background1"/>
                                </w:rPr>
                                <w:t>Chiseldon fc risk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62BB02"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" o:allowoverlap="f" fillcolor="#0070c0"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771715" w14:textId="61097CF5" w:rsidR="00740B33" w:rsidRDefault="00740B33" w:rsidP="00740B33">
                        <w:pPr>
                          <w:pStyle w:val="Header"/>
                          <w:shd w:val="clear" w:color="auto" w:fill="0070C0"/>
                          <w:jc w:val="center"/>
                          <w:rPr>
                            <w:caps/>
                            <w:color w:val="FFFFFF" w:themeColor="background1"/>
                          </w:rPr>
                        </w:pPr>
                        <w:r>
                          <w:rPr>
                            <w:caps/>
                            <w:color w:val="FFFFFF" w:themeColor="background1"/>
                          </w:rPr>
                          <w:t>Chiseldon fc risk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11BD"/>
    <w:multiLevelType w:val="hybridMultilevel"/>
    <w:tmpl w:val="77B83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5F09"/>
    <w:multiLevelType w:val="hybridMultilevel"/>
    <w:tmpl w:val="A4689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B037CB"/>
    <w:multiLevelType w:val="hybridMultilevel"/>
    <w:tmpl w:val="35EE6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5E"/>
    <w:rsid w:val="00037DAC"/>
    <w:rsid w:val="00040CF5"/>
    <w:rsid w:val="001C74EF"/>
    <w:rsid w:val="00361748"/>
    <w:rsid w:val="00403574"/>
    <w:rsid w:val="00555819"/>
    <w:rsid w:val="005A085E"/>
    <w:rsid w:val="006C7B78"/>
    <w:rsid w:val="006F2FB6"/>
    <w:rsid w:val="00740B33"/>
    <w:rsid w:val="007E2B77"/>
    <w:rsid w:val="008E538D"/>
    <w:rsid w:val="00B424F0"/>
    <w:rsid w:val="00CA1049"/>
    <w:rsid w:val="00D273E6"/>
    <w:rsid w:val="00F011B2"/>
    <w:rsid w:val="00FC5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172E"/>
  <w15:chartTrackingRefBased/>
  <w15:docId w15:val="{073146D7-1837-D146-90D3-080CDE0D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1B2"/>
    <w:pPr>
      <w:ind w:left="720"/>
      <w:contextualSpacing/>
    </w:pPr>
  </w:style>
  <w:style w:type="paragraph" w:styleId="Header">
    <w:name w:val="header"/>
    <w:basedOn w:val="Normal"/>
    <w:link w:val="HeaderChar"/>
    <w:uiPriority w:val="99"/>
    <w:unhideWhenUsed/>
    <w:rsid w:val="00740B33"/>
    <w:pPr>
      <w:tabs>
        <w:tab w:val="center" w:pos="4513"/>
        <w:tab w:val="right" w:pos="9026"/>
      </w:tabs>
    </w:pPr>
  </w:style>
  <w:style w:type="character" w:customStyle="1" w:styleId="HeaderChar">
    <w:name w:val="Header Char"/>
    <w:basedOn w:val="DefaultParagraphFont"/>
    <w:link w:val="Header"/>
    <w:uiPriority w:val="99"/>
    <w:rsid w:val="00740B33"/>
  </w:style>
  <w:style w:type="paragraph" w:styleId="Footer">
    <w:name w:val="footer"/>
    <w:basedOn w:val="Normal"/>
    <w:link w:val="FooterChar"/>
    <w:uiPriority w:val="99"/>
    <w:unhideWhenUsed/>
    <w:rsid w:val="00740B33"/>
    <w:pPr>
      <w:tabs>
        <w:tab w:val="center" w:pos="4513"/>
        <w:tab w:val="right" w:pos="9026"/>
      </w:tabs>
    </w:pPr>
  </w:style>
  <w:style w:type="character" w:customStyle="1" w:styleId="FooterChar">
    <w:name w:val="Footer Char"/>
    <w:basedOn w:val="DefaultParagraphFont"/>
    <w:link w:val="Footer"/>
    <w:uiPriority w:val="99"/>
    <w:rsid w:val="0074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Chiseldon fc risk assessment</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Chiseldon fc risk assessment</dc:title>
  <dc:subject/>
  <dc:creator>Martin Ashurst</dc:creator>
  <cp:keywords/>
  <dc:description/>
  <cp:lastModifiedBy>Martin Ashurst</cp:lastModifiedBy>
  <cp:revision>4</cp:revision>
  <dcterms:created xsi:type="dcterms:W3CDTF">2020-06-16T18:58:00Z</dcterms:created>
  <dcterms:modified xsi:type="dcterms:W3CDTF">2020-06-17T18:11:00Z</dcterms:modified>
</cp:coreProperties>
</file>