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E3A" w:rsidRPr="001A38D0" w:rsidRDefault="00AA1515">
      <w:pPr>
        <w:spacing w:before="320" w:after="80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b/>
          <w:color w:val="2E74B5"/>
          <w:sz w:val="24"/>
          <w:szCs w:val="24"/>
        </w:rPr>
        <w:t>PROFESSIONAL ASSESSMENT</w:t>
      </w:r>
    </w:p>
    <w:p w:rsidR="007F0E3A" w:rsidRPr="001A38D0" w:rsidRDefault="00AA1515">
      <w:pPr>
        <w:pStyle w:val="Title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NutriFit Diet Plan</w:t>
      </w:r>
      <w:r w:rsidRPr="001A38D0">
        <w:rPr>
          <w:rFonts w:cstheme="majorHAnsi"/>
          <w:sz w:val="24"/>
          <w:szCs w:val="24"/>
        </w:rPr>
        <w:br/>
        <w:t>Consolidated Feedback</w:t>
      </w:r>
    </w:p>
    <w:p w:rsidR="007F0E3A" w:rsidRPr="001A38D0" w:rsidRDefault="00AA1515">
      <w:pPr>
        <w:pStyle w:val="Subtitle"/>
        <w:rPr>
          <w:rFonts w:cstheme="majorHAnsi"/>
        </w:rPr>
      </w:pPr>
      <w:r w:rsidRPr="001A38D0">
        <w:rPr>
          <w:rFonts w:cstheme="majorHAnsi"/>
        </w:rPr>
        <w:t>Clinical logic, dietitian controls, localization, client experience and PDF quality assurance</w:t>
      </w:r>
    </w:p>
    <w:tbl>
      <w:tblPr>
        <w:tblStyle w:val="TableGrid"/>
        <w:tblW w:w="11222" w:type="dxa"/>
        <w:jc w:val="center"/>
        <w:tblLayout w:type="fixed"/>
        <w:tblLook w:val="04A0" w:firstRow="1" w:lastRow="0" w:firstColumn="1" w:lastColumn="0" w:noHBand="0" w:noVBand="1"/>
      </w:tblPr>
      <w:tblGrid>
        <w:gridCol w:w="4597"/>
        <w:gridCol w:w="6625"/>
      </w:tblGrid>
      <w:tr w:rsidR="007F0E3A" w:rsidRPr="001A38D0" w:rsidTr="001A38D0">
        <w:trPr>
          <w:cantSplit/>
          <w:trHeight w:val="392"/>
          <w:jc w:val="center"/>
        </w:trPr>
        <w:tc>
          <w:tcPr>
            <w:tcW w:w="45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Review component</w:t>
            </w:r>
          </w:p>
        </w:tc>
        <w:tc>
          <w:tcPr>
            <w:tcW w:w="662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Scope</w:t>
            </w:r>
          </w:p>
        </w:tc>
      </w:tr>
      <w:tr w:rsidR="007F0E3A" w:rsidRPr="001A38D0" w:rsidTr="001A38D0">
        <w:trPr>
          <w:cantSplit/>
          <w:trHeight w:val="550"/>
          <w:jc w:val="center"/>
        </w:trPr>
        <w:tc>
          <w:tcPr>
            <w:tcW w:w="45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Platform review</w:t>
            </w:r>
          </w:p>
        </w:tc>
        <w:tc>
          <w:tcPr>
            <w:tcW w:w="66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Questionnaire, diet-generation workflow, editing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functions and client-facing output</w:t>
            </w:r>
          </w:p>
        </w:tc>
      </w:tr>
      <w:tr w:rsidR="007F0E3A" w:rsidRPr="001A38D0" w:rsidTr="001A38D0">
        <w:trPr>
          <w:cantSplit/>
          <w:trHeight w:val="278"/>
          <w:jc w:val="center"/>
        </w:trPr>
        <w:tc>
          <w:tcPr>
            <w:tcW w:w="459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Test cases</w:t>
            </w:r>
          </w:p>
        </w:tc>
        <w:tc>
          <w:tcPr>
            <w:tcW w:w="6625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B75F39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Rene El Am, </w:t>
            </w:r>
            <w:r w:rsidR="00AA1515" w:rsidRPr="001A38D0">
              <w:rPr>
                <w:rFonts w:asciiTheme="majorHAnsi" w:hAnsiTheme="majorHAnsi" w:cstheme="majorHAnsi"/>
                <w:sz w:val="24"/>
                <w:szCs w:val="24"/>
              </w:rPr>
              <w:t>Amer Abou Zaher and Celine Mattar</w:t>
            </w:r>
          </w:p>
        </w:tc>
      </w:tr>
      <w:tr w:rsidR="007F0E3A" w:rsidRPr="001A38D0" w:rsidTr="001A38D0">
        <w:trPr>
          <w:cantSplit/>
          <w:trHeight w:val="270"/>
          <w:jc w:val="center"/>
        </w:trPr>
        <w:tc>
          <w:tcPr>
            <w:tcW w:w="459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Review date</w:t>
            </w:r>
          </w:p>
        </w:tc>
        <w:tc>
          <w:tcPr>
            <w:tcW w:w="6625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26 July 2026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7F0E3A" w:rsidRPr="001A38D0">
        <w:trPr>
          <w:cantSplit/>
          <w:jc w:val="center"/>
        </w:trPr>
        <w:tc>
          <w:tcPr>
            <w:tcW w:w="9576" w:type="dxa"/>
            <w:shd w:val="clear" w:color="auto" w:fill="EAF1F8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7F0E3A" w:rsidRPr="001A38D0" w:rsidRDefault="00AA1515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 xml:space="preserve">Overall conclusion.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NutriFit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provides a strong and generally professional foundation. Its most urgent weakness is internal consistency: </w:t>
            </w:r>
            <w:r w:rsidRPr="001A38D0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  <w:t>the selected goal, displayed calorie target, meal-level values and exported PDF do not always agree.</w:t>
            </w:r>
            <w:r w:rsidR="00B75F39"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 Dietitian edit rights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 and stronger automated validati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on are required before plans are issued to clients.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1. Executive summary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plans reviewed are generally healthy, visually organized and offer a useful range of meal choices. Nevertheless, the testing identified material concerns in calorie calibration,</w:t>
      </w:r>
      <w:r w:rsidRPr="001A38D0">
        <w:rPr>
          <w:rFonts w:asciiTheme="majorHAnsi" w:hAnsiTheme="majorHAnsi" w:cstheme="majorHAnsi"/>
          <w:sz w:val="24"/>
          <w:szCs w:val="24"/>
        </w:rPr>
        <w:t xml:space="preserve"> goal differentiation, meal equivalence, clinical personalization, data integrity and dietitian control. Cultural adaptation and Arabic terminology also require improvement for Lebanese users.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Highest-priority findings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i/>
          <w:iCs/>
          <w:color w:val="FF0000"/>
          <w:sz w:val="24"/>
          <w:szCs w:val="24"/>
        </w:rPr>
      </w:pPr>
      <w:r w:rsidRPr="001A38D0">
        <w:rPr>
          <w:rFonts w:asciiTheme="majorHAnsi" w:hAnsiTheme="majorHAnsi" w:cstheme="majorHAnsi"/>
          <w:i/>
          <w:iCs/>
          <w:color w:val="FF0000"/>
          <w:sz w:val="24"/>
          <w:szCs w:val="24"/>
        </w:rPr>
        <w:t>Weight-loss, maintenance and weight-g</w:t>
      </w:r>
      <w:r w:rsidRPr="001A38D0">
        <w:rPr>
          <w:rFonts w:asciiTheme="majorHAnsi" w:hAnsiTheme="majorHAnsi" w:cstheme="majorHAnsi"/>
          <w:i/>
          <w:iCs/>
          <w:color w:val="FF0000"/>
          <w:sz w:val="24"/>
          <w:szCs w:val="24"/>
        </w:rPr>
        <w:t>ain PDFs for Celine all display 1,369 kcal, although their meal-category values imply substantially different daily totals.</w:t>
      </w:r>
    </w:p>
    <w:p w:rsidR="00196839" w:rsidRPr="001A38D0" w:rsidRDefault="00196839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Meal alternatives within the same category are not consistently equivalent in calories and macronutrients. A defined acceptable range should be established for each meal category, ensuring that all alternatives within the same diet plan have comparable nutritional values and produce broadly similar daily results.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Amer’s test results show that reported exercise level can produce implausible goal recommendations and may reverse the intended direction of the plan.</w:t>
      </w:r>
      <w:r w:rsidR="00196839" w:rsidRPr="001A38D0">
        <w:rPr>
          <w:rFonts w:asciiTheme="majorHAnsi" w:hAnsiTheme="majorHAnsi" w:cstheme="majorHAnsi"/>
          <w:sz w:val="24"/>
          <w:szCs w:val="24"/>
        </w:rPr>
        <w:t xml:space="preserve"> Given that this is auto-reported by the client, there should be a validated gate for that.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dietitian cannot adequately edit the total target, global distribution, m</w:t>
      </w:r>
      <w:r w:rsidRPr="001A38D0">
        <w:rPr>
          <w:rFonts w:asciiTheme="majorHAnsi" w:hAnsiTheme="majorHAnsi" w:cstheme="majorHAnsi"/>
          <w:sz w:val="24"/>
          <w:szCs w:val="24"/>
        </w:rPr>
        <w:t>eal names, ingredients or number of meals.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lastRenderedPageBreak/>
        <w:t>The system does not visibly reconcile the selected goal with the InBody recommendation, reported medical conditions or the client’s questionnaire responses.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Client-facing PDFs contain contradictory instructions, d</w:t>
      </w:r>
      <w:r w:rsidRPr="001A38D0">
        <w:rPr>
          <w:rFonts w:asciiTheme="majorHAnsi" w:hAnsiTheme="majorHAnsi" w:cstheme="majorHAnsi"/>
          <w:sz w:val="24"/>
          <w:szCs w:val="24"/>
        </w:rPr>
        <w:t>ata mismatches and typographical or unit errors that should be caught before export.</w:t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2. Calorie calculation and goal calibration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The calculation mechanism requires systematic recalibration and end-to-end testing. The concern is not only whether the target </w:t>
      </w:r>
      <w:r w:rsidRPr="001A38D0">
        <w:rPr>
          <w:rFonts w:asciiTheme="majorHAnsi" w:hAnsiTheme="majorHAnsi" w:cstheme="majorHAnsi"/>
          <w:sz w:val="24"/>
          <w:szCs w:val="24"/>
        </w:rPr>
        <w:t>is clinically reasonable, but whether the selected goal, calculated target, generated meals and client-facing PDF remain synchronized.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2.1 Amer Abou Zaher test case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5256"/>
      </w:tblGrid>
      <w:tr w:rsidR="007F0E3A" w:rsidRPr="001A38D0">
        <w:trPr>
          <w:cantSplit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NutriFit output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Observation</w:t>
            </w:r>
          </w:p>
        </w:tc>
      </w:tr>
      <w:tr w:rsidR="007F0E3A" w:rsidRPr="001A38D0">
        <w:trPr>
          <w:cantSplit/>
          <w:jc w:val="center"/>
        </w:trPr>
        <w:tc>
          <w:tcPr>
            <w:tcW w:w="3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Maintenance</w:t>
            </w:r>
          </w:p>
        </w:tc>
        <w:tc>
          <w:tcPr>
            <w:tcW w:w="3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2,165 kcal</w:t>
            </w:r>
          </w:p>
        </w:tc>
        <w:tc>
          <w:tcPr>
            <w:tcW w:w="3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Appeared reasonable for the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information entered.</w:t>
            </w:r>
          </w:p>
        </w:tc>
      </w:tr>
      <w:tr w:rsidR="007F0E3A" w:rsidRPr="001A38D0">
        <w:trPr>
          <w:cantSplit/>
          <w:jc w:val="center"/>
        </w:trPr>
        <w:tc>
          <w:tcPr>
            <w:tcW w:w="326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Weight loss + heavy exercise</w:t>
            </w:r>
          </w:p>
        </w:tc>
        <w:tc>
          <w:tcPr>
            <w:tcW w:w="326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3,175 kcal</w:t>
            </w:r>
          </w:p>
        </w:tc>
        <w:tc>
          <w:tcPr>
            <w:tcW w:w="326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Appears excessive for the stated goal and could work against it.</w:t>
            </w:r>
          </w:p>
        </w:tc>
      </w:tr>
      <w:tr w:rsidR="007F0E3A" w:rsidRPr="001A38D0">
        <w:trPr>
          <w:cantSplit/>
          <w:jc w:val="center"/>
        </w:trPr>
        <w:tc>
          <w:tcPr>
            <w:tcW w:w="3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Weight loss + no exercise</w:t>
            </w:r>
          </w:p>
        </w:tc>
        <w:tc>
          <w:tcPr>
            <w:tcW w:w="3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1,800 kcal</w:t>
            </w:r>
          </w:p>
        </w:tc>
        <w:tc>
          <w:tcPr>
            <w:tcW w:w="3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Appeared more reasonable, but changed sharply based on activity reporting.</w:t>
            </w:r>
          </w:p>
        </w:tc>
      </w:tr>
      <w:tr w:rsidR="007F0E3A" w:rsidRPr="001A38D0">
        <w:trPr>
          <w:cantSplit/>
          <w:jc w:val="center"/>
        </w:trPr>
        <w:tc>
          <w:tcPr>
            <w:tcW w:w="326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Weight gain</w:t>
            </w:r>
          </w:p>
        </w:tc>
        <w:tc>
          <w:tcPr>
            <w:tcW w:w="326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Similar to weight-loss output</w:t>
            </w:r>
          </w:p>
        </w:tc>
        <w:tc>
          <w:tcPr>
            <w:tcW w:w="326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Goal differentiation was not functioning reliably.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This case indicates excessive dependence on self-reported activity. Clients may interpret “heavy exercise” differently, so the questionnaire should capture exercise type, fr</w:t>
      </w:r>
      <w:r w:rsidRPr="001A38D0">
        <w:rPr>
          <w:rFonts w:asciiTheme="majorHAnsi" w:hAnsiTheme="majorHAnsi" w:cstheme="majorHAnsi"/>
          <w:sz w:val="24"/>
          <w:szCs w:val="24"/>
        </w:rPr>
        <w:t>equency, duration and intensity, and the calculation should include reasonableness checks.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2.2 Celine Mattar: InBody and profile consistency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4248"/>
      </w:tblGrid>
      <w:tr w:rsidR="007F0E3A" w:rsidRPr="001A38D0">
        <w:trPr>
          <w:cantSplit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InBody report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Diet PDFs</w:t>
            </w:r>
          </w:p>
        </w:tc>
        <w:tc>
          <w:tcPr>
            <w:tcW w:w="42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Finding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Age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39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37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Client data mismatch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Height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159 cm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Not displayed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Cannot verify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transfer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Weight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69.3 kg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Not displayed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Cannot verify transfer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Basal metabolic rate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1,304 kcal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Not explained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Calculation basis absent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Recommended intake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1,604 kcal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1,369 kcal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235 kcal difference without explanation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The platform should validate identity </w:t>
      </w:r>
      <w:r w:rsidRPr="001A38D0">
        <w:rPr>
          <w:rFonts w:asciiTheme="majorHAnsi" w:hAnsiTheme="majorHAnsi" w:cstheme="majorHAnsi"/>
          <w:sz w:val="24"/>
          <w:szCs w:val="24"/>
        </w:rPr>
        <w:t>and assessment fields before generating a plan. It should also explain which formula was used, how activity and goal affected the result, and why its recommendation differs from the body-composition report.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lastRenderedPageBreak/>
        <w:t xml:space="preserve">2.3 Celine: displayed target versus implied plan </w:t>
      </w:r>
      <w:r w:rsidRPr="001A38D0">
        <w:rPr>
          <w:rFonts w:cstheme="majorHAnsi"/>
          <w:sz w:val="24"/>
          <w:szCs w:val="24"/>
        </w:rPr>
        <w:t>totals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3384"/>
        <w:gridCol w:w="2448"/>
      </w:tblGrid>
      <w:tr w:rsidR="007F0E3A" w:rsidRPr="001A38D0">
        <w:trPr>
          <w:cantSplit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Goal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Displayed daily calories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Approximate total from meal headings</w:t>
            </w:r>
          </w:p>
        </w:tc>
        <w:tc>
          <w:tcPr>
            <w:tcW w:w="20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Difference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Weight loss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1,369 kcal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1,067 kcal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-302 kcal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Maintenance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1,369 kcal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1,373 kcal</w:t>
            </w:r>
          </w:p>
        </w:tc>
        <w:tc>
          <w:tcPr>
            <w:tcW w:w="24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+4 kcal</w:t>
            </w:r>
          </w:p>
        </w:tc>
      </w:tr>
      <w:tr w:rsidR="007F0E3A" w:rsidRPr="001A38D0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Weight gain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1,369 kcal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1,888 kcal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+519 kcal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AA1515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b/>
          <w:sz w:val="24"/>
          <w:szCs w:val="24"/>
        </w:rPr>
        <w:t xml:space="preserve">Calculation note: </w:t>
      </w:r>
      <w:r w:rsidRPr="001A38D0">
        <w:rPr>
          <w:rFonts w:asciiTheme="majorHAnsi" w:hAnsiTheme="majorHAnsi" w:cstheme="majorHAnsi"/>
          <w:sz w:val="24"/>
          <w:szCs w:val="24"/>
        </w:rPr>
        <w:t xml:space="preserve">The approximate </w:t>
      </w:r>
      <w:r w:rsidRPr="001A38D0">
        <w:rPr>
          <w:rFonts w:asciiTheme="majorHAnsi" w:hAnsiTheme="majorHAnsi" w:cstheme="majorHAnsi"/>
          <w:sz w:val="24"/>
          <w:szCs w:val="24"/>
        </w:rPr>
        <w:t>totals use the calorie values printed in the meal-category headings and two snacks, as instructed. Because individual options vary, a client’s actual total may differ further.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7F0E3A" w:rsidRPr="001A38D0">
        <w:trPr>
          <w:cantSplit/>
          <w:jc w:val="center"/>
        </w:trPr>
        <w:tc>
          <w:tcPr>
            <w:tcW w:w="9576" w:type="dxa"/>
            <w:shd w:val="clear" w:color="auto" w:fill="FDECEC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7F0E3A" w:rsidRPr="001A38D0" w:rsidRDefault="00AA1515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9B1C1C"/>
                <w:sz w:val="24"/>
                <w:szCs w:val="24"/>
              </w:rPr>
              <w:t xml:space="preserve">Critical interpretation.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The goal appears to change meal quantities, but the PDF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’s “Daily Calories” field remains fixed at 1,369 kcal. This points to both a calibration problem and a synchronization or export defect.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2.4 Meal alternatives are not reliably equivalent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Each meal section presents one approximate calorie value, yet the </w:t>
      </w:r>
      <w:r w:rsidRPr="001A38D0">
        <w:rPr>
          <w:rFonts w:asciiTheme="majorHAnsi" w:hAnsiTheme="majorHAnsi" w:cstheme="majorHAnsi"/>
          <w:sz w:val="24"/>
          <w:szCs w:val="24"/>
        </w:rPr>
        <w:t>listed options can vary substantially in energy and macronutrients. In the weight-gain dinner, for example, options range from approximately 18 g to 65 g of protein. Therefore, selecting any one option does not reliably preserve the intended daily plan.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Di</w:t>
      </w:r>
      <w:r w:rsidRPr="001A38D0">
        <w:rPr>
          <w:rFonts w:asciiTheme="majorHAnsi" w:hAnsiTheme="majorHAnsi" w:cstheme="majorHAnsi"/>
          <w:sz w:val="24"/>
          <w:szCs w:val="24"/>
        </w:rPr>
        <w:t>splay calories and macronutrients for each individual option, not only one approximate value for the category.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Establish acceptable equivalence ranges for options within the same meal category.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Recalculate the daily total dynamically when options are selec</w:t>
      </w:r>
      <w:r w:rsidRPr="001A38D0">
        <w:rPr>
          <w:rFonts w:asciiTheme="majorHAnsi" w:hAnsiTheme="majorHAnsi" w:cstheme="majorHAnsi"/>
          <w:sz w:val="24"/>
          <w:szCs w:val="24"/>
        </w:rPr>
        <w:t>ted.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Show the dietitian the minimum, maximum and expected daily intake that the available combinations can produce.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2.5 Recommended calculation safeguards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Differentiate weight loss, maintenance and weight gain using transparent, clinically reviewed rules.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Add upper and lower plausibility checks and require dietitian confirmation when results fall outside them.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Flag significant differences between NutriFit and InBody recommendations.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Flag when the selected goal conflicts with body-composition findings, while</w:t>
      </w:r>
      <w:r w:rsidRPr="001A38D0">
        <w:rPr>
          <w:rFonts w:asciiTheme="majorHAnsi" w:hAnsiTheme="majorHAnsi" w:cstheme="majorHAnsi"/>
          <w:sz w:val="24"/>
          <w:szCs w:val="24"/>
        </w:rPr>
        <w:t xml:space="preserve"> allowing the dietitian to document a justified override.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Apply a reviewer-recommended default floor of 1,450 kcal unless a qualified dietitian intentionally approves a lower target after individual assessment.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Require dietitian approval before releasing a</w:t>
      </w:r>
      <w:r w:rsidRPr="001A38D0">
        <w:rPr>
          <w:rFonts w:asciiTheme="majorHAnsi" w:hAnsiTheme="majorHAnsi" w:cstheme="majorHAnsi"/>
          <w:sz w:val="24"/>
          <w:szCs w:val="24"/>
        </w:rPr>
        <w:t>ny automatically generated plan.</w:t>
      </w:r>
    </w:p>
    <w:p w:rsidR="007F0E3A" w:rsidRPr="001A38D0" w:rsidRDefault="00AA1515" w:rsidP="001A38D0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br w:type="page"/>
      </w:r>
      <w:r w:rsidRPr="001A38D0">
        <w:rPr>
          <w:rFonts w:cstheme="majorHAnsi"/>
          <w:sz w:val="24"/>
          <w:szCs w:val="24"/>
        </w:rPr>
        <w:lastRenderedPageBreak/>
        <w:t>3. Dietitian review and editing controls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platform should function as a decision-support tool rather than a fixed-output generator. The dietitian needs sufficient control to correct calculations, adapt the plan and doc</w:t>
      </w:r>
      <w:r w:rsidRPr="001A38D0">
        <w:rPr>
          <w:rFonts w:asciiTheme="majorHAnsi" w:hAnsiTheme="majorHAnsi" w:cstheme="majorHAnsi"/>
          <w:sz w:val="24"/>
          <w:szCs w:val="24"/>
        </w:rPr>
        <w:t>ument professional approval.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3.1 Required editing functions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Edit the overall calorie target.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Redistribute calories across meals through one central control.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Adjust overall macronutrient percentages and apply the change across the full plan.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Add or remove </w:t>
      </w:r>
      <w:r w:rsidRPr="001A38D0">
        <w:rPr>
          <w:rFonts w:asciiTheme="majorHAnsi" w:hAnsiTheme="majorHAnsi" w:cstheme="majorHAnsi"/>
          <w:sz w:val="24"/>
          <w:szCs w:val="24"/>
        </w:rPr>
        <w:t>meals and snacks.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Rename meals and edit descriptions.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Add, remove or replace ingredients.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Change portions and units.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Create, save and reuse new meal options.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Apply a change to one day, selected days or the entire plan.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At present, meals can be removed but </w:t>
      </w:r>
      <w:r w:rsidRPr="001A38D0">
        <w:rPr>
          <w:rFonts w:asciiTheme="majorHAnsi" w:hAnsiTheme="majorHAnsi" w:cstheme="majorHAnsi"/>
          <w:sz w:val="24"/>
          <w:szCs w:val="24"/>
        </w:rPr>
        <w:t>not added; quantities can be varied but meal types cannot be adequately changed; and the apparent global distribution control does not update the full plan. These limitations reduce the dietitian’s ability to tailor the output to schedule, appetite, clinic</w:t>
      </w:r>
      <w:r w:rsidRPr="001A38D0">
        <w:rPr>
          <w:rFonts w:asciiTheme="majorHAnsi" w:hAnsiTheme="majorHAnsi" w:cstheme="majorHAnsi"/>
          <w:sz w:val="24"/>
          <w:szCs w:val="24"/>
        </w:rPr>
        <w:t>al needs, medication timing, activity and food preferences.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3.2 Professional identification and approval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Name of the approving dietitian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Professional title and registration information, where applicable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Approval date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Optional review note or reason for over</w:t>
      </w:r>
      <w:r w:rsidRPr="001A38D0">
        <w:rPr>
          <w:rFonts w:asciiTheme="majorHAnsi" w:hAnsiTheme="majorHAnsi" w:cstheme="majorHAnsi"/>
          <w:sz w:val="24"/>
          <w:szCs w:val="24"/>
        </w:rPr>
        <w:t>riding the automated recommendation</w:t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4. Questionnaire, client record and assessment summary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4.1 Dietitian visibility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client profile should display the answers used to generate the plan. This would allow the dietitian to verify the source information and</w:t>
      </w:r>
      <w:r w:rsidRPr="001A38D0">
        <w:rPr>
          <w:rFonts w:asciiTheme="majorHAnsi" w:hAnsiTheme="majorHAnsi" w:cstheme="majorHAnsi"/>
          <w:sz w:val="24"/>
          <w:szCs w:val="24"/>
        </w:rPr>
        <w:t xml:space="preserve"> identify incomplete, inconsistent or implausible responses.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4.2 Recommended questionnaire additions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Optional 24-hour dietary recall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Usual meal and snack times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Commonly consumed foods and beverages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Food preferences and dislikes</w:t>
      </w:r>
    </w:p>
    <w:p w:rsidR="007F0E3A" w:rsidRPr="001A38D0" w:rsidRDefault="00AA1515" w:rsidP="00061BDF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Allergies and intolerances</w:t>
      </w:r>
      <w:r w:rsidR="00061BDF" w:rsidRPr="001A38D0">
        <w:rPr>
          <w:rFonts w:asciiTheme="majorHAnsi" w:hAnsiTheme="majorHAnsi" w:cstheme="majorHAnsi"/>
          <w:sz w:val="24"/>
          <w:szCs w:val="24"/>
        </w:rPr>
        <w:t xml:space="preserve"> (already there)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Preferred language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Diagnosed medical conditions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lastRenderedPageBreak/>
        <w:t>Current medications and supplements, where appropriate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4.3 Laboratory information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Because clients may not know that they </w:t>
      </w:r>
      <w:r w:rsidRPr="001A38D0">
        <w:rPr>
          <w:rFonts w:asciiTheme="majorHAnsi" w:hAnsiTheme="majorHAnsi" w:cstheme="majorHAnsi"/>
          <w:sz w:val="24"/>
          <w:szCs w:val="24"/>
        </w:rPr>
        <w:t>have an abnormal laboratory result, the platform could offer a secure, optional upload for recent blood tests. Results should support dietitian review and should not be used to issue an independent automated diagnosis.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 xml:space="preserve">4.4 Client-friendly body-composition </w:t>
      </w:r>
      <w:r w:rsidRPr="001A38D0">
        <w:rPr>
          <w:rFonts w:cstheme="majorHAnsi"/>
          <w:sz w:val="24"/>
          <w:szCs w:val="24"/>
        </w:rPr>
        <w:t>summary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beginning of the plan should briefly explain: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client’s estimated energy needs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principal assessment findings relevant to nutrition planning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selected goal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How the recommended intake relates to the assessment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Any important difference </w:t>
      </w:r>
      <w:r w:rsidRPr="001A38D0">
        <w:rPr>
          <w:rFonts w:asciiTheme="majorHAnsi" w:hAnsiTheme="majorHAnsi" w:cstheme="majorHAnsi"/>
          <w:sz w:val="24"/>
          <w:szCs w:val="24"/>
        </w:rPr>
        <w:t>between the body-composition recommendation and the final dietitian-approved target</w:t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5. Medical conditions and clinical personalization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The plans are generally healthy, but the output does not visibly adapt to the medical conditions selected by the client. </w:t>
      </w:r>
      <w:r w:rsidRPr="001A38D0">
        <w:rPr>
          <w:rFonts w:asciiTheme="majorHAnsi" w:hAnsiTheme="majorHAnsi" w:cstheme="majorHAnsi"/>
          <w:sz w:val="24"/>
          <w:szCs w:val="24"/>
        </w:rPr>
        <w:t>Reported conditions should be highlighted for the reviewing dietitian and reflected in the final plan.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Highlight reported medical conditions and relevant medications.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Suggest considerations or modifications for professional review.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Flag combinations requir</w:t>
      </w:r>
      <w:r w:rsidRPr="001A38D0">
        <w:rPr>
          <w:rFonts w:asciiTheme="majorHAnsi" w:hAnsiTheme="majorHAnsi" w:cstheme="majorHAnsi"/>
          <w:sz w:val="24"/>
          <w:szCs w:val="24"/>
        </w:rPr>
        <w:t>ing closer assessment or referral.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Require dietitian approval of condition-specific recommendations.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Differentiate clearly between general education and personalized clinical advice.</w:t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6. Meal structure, timing and physical activity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6.1 Snacks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plan shoul</w:t>
      </w:r>
      <w:r w:rsidRPr="001A38D0">
        <w:rPr>
          <w:rFonts w:asciiTheme="majorHAnsi" w:hAnsiTheme="majorHAnsi" w:cstheme="majorHAnsi"/>
          <w:sz w:val="24"/>
          <w:szCs w:val="24"/>
        </w:rPr>
        <w:t>d suggest</w:t>
      </w:r>
      <w:r w:rsidR="00061BDF" w:rsidRPr="001A38D0">
        <w:rPr>
          <w:rFonts w:asciiTheme="majorHAnsi" w:hAnsiTheme="majorHAnsi" w:cstheme="majorHAnsi"/>
          <w:sz w:val="24"/>
          <w:szCs w:val="24"/>
        </w:rPr>
        <w:t xml:space="preserve"> where snacks may be positioned, </w:t>
      </w:r>
      <w:r w:rsidRPr="001A38D0">
        <w:rPr>
          <w:rFonts w:asciiTheme="majorHAnsi" w:hAnsiTheme="majorHAnsi" w:cstheme="majorHAnsi"/>
          <w:sz w:val="24"/>
          <w:szCs w:val="24"/>
        </w:rPr>
        <w:t>for example, mid-morning, mid-afternoon, pre-w</w:t>
      </w:r>
      <w:r w:rsidR="00061BDF" w:rsidRPr="001A38D0">
        <w:rPr>
          <w:rFonts w:asciiTheme="majorHAnsi" w:hAnsiTheme="majorHAnsi" w:cstheme="majorHAnsi"/>
          <w:sz w:val="24"/>
          <w:szCs w:val="24"/>
        </w:rPr>
        <w:t xml:space="preserve">orkout, post-workout or evening, </w:t>
      </w:r>
      <w:r w:rsidRPr="001A38D0">
        <w:rPr>
          <w:rFonts w:asciiTheme="majorHAnsi" w:hAnsiTheme="majorHAnsi" w:cstheme="majorHAnsi"/>
          <w:sz w:val="24"/>
          <w:szCs w:val="24"/>
        </w:rPr>
        <w:t>while allowing the dietitian to adapt timing to the client’s schedule and needs.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6.2 Post-workout options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For clients increasing physical</w:t>
      </w:r>
      <w:r w:rsidRPr="001A38D0">
        <w:rPr>
          <w:rFonts w:asciiTheme="majorHAnsi" w:hAnsiTheme="majorHAnsi" w:cstheme="majorHAnsi"/>
          <w:sz w:val="24"/>
          <w:szCs w:val="24"/>
        </w:rPr>
        <w:t xml:space="preserve"> activity or working toward muscle development, the plan should offer suitable post-workout choices within breakfast, lunch, dinner or snacks. These choices must be included within the total daily target rather than added automatically on top of it.</w:t>
      </w:r>
    </w:p>
    <w:p w:rsidR="007F0E3A" w:rsidRPr="001A38D0" w:rsidRDefault="00AA1515">
      <w:pPr>
        <w:pStyle w:val="Heading2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6.3 Su</w:t>
      </w:r>
      <w:r w:rsidRPr="001A38D0">
        <w:rPr>
          <w:rFonts w:cstheme="majorHAnsi"/>
          <w:sz w:val="24"/>
          <w:szCs w:val="24"/>
        </w:rPr>
        <w:t>bstitution guidance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Clarify whether meal options are nutritionally equivalent.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Provide substitutions for unavailable ingredients.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lastRenderedPageBreak/>
        <w:t>Specify whether weights are raw or cooked.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Clarify whether oils, sauces and dressings are already included in the calculation.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Explain how to replace a meal without materially changing the intended daily intake.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br w:type="page"/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lastRenderedPageBreak/>
        <w:t>7. Localization and Lebanese food options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available meals are heavily Westernized, with Lebanese meals appearing to represent only a small proportion of the options</w:t>
      </w:r>
      <w:r w:rsidRPr="001A38D0">
        <w:rPr>
          <w:rFonts w:asciiTheme="majorHAnsi" w:hAnsiTheme="majorHAnsi" w:cstheme="majorHAnsi"/>
          <w:sz w:val="24"/>
          <w:szCs w:val="24"/>
        </w:rPr>
        <w:t xml:space="preserve"> reviewed. A larger Lebanese database would improve familiarity, affordability, practicality and adherence.</w:t>
      </w:r>
    </w:p>
    <w:tbl>
      <w:tblPr>
        <w:tblStyle w:val="TableGrid"/>
        <w:tblW w:w="10988" w:type="dxa"/>
        <w:jc w:val="center"/>
        <w:tblLayout w:type="fixed"/>
        <w:tblLook w:val="04A0" w:firstRow="1" w:lastRow="0" w:firstColumn="1" w:lastColumn="0" w:noHBand="0" w:noVBand="1"/>
      </w:tblPr>
      <w:tblGrid>
        <w:gridCol w:w="4344"/>
        <w:gridCol w:w="6644"/>
      </w:tblGrid>
      <w:tr w:rsidR="007F0E3A" w:rsidRPr="001A38D0" w:rsidTr="00061BDF">
        <w:trPr>
          <w:cantSplit/>
          <w:trHeight w:val="294"/>
          <w:jc w:val="center"/>
        </w:trPr>
        <w:tc>
          <w:tcPr>
            <w:tcW w:w="43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Meal category</w:t>
            </w:r>
          </w:p>
        </w:tc>
        <w:tc>
          <w:tcPr>
            <w:tcW w:w="66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Suggested Lebanese or locally familiar options</w:t>
            </w:r>
          </w:p>
        </w:tc>
      </w:tr>
      <w:tr w:rsidR="007F0E3A" w:rsidRPr="001A38D0" w:rsidTr="00061BDF">
        <w:trPr>
          <w:cantSplit/>
          <w:trHeight w:val="182"/>
          <w:jc w:val="center"/>
        </w:trPr>
        <w:tc>
          <w:tcPr>
            <w:tcW w:w="4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Breakfast</w:t>
            </w:r>
          </w:p>
        </w:tc>
        <w:tc>
          <w:tcPr>
            <w:tcW w:w="6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Jam; zaatar; white cheeses such as halloumi, feta and double cream cheese</w:t>
            </w:r>
          </w:p>
        </w:tc>
      </w:tr>
      <w:tr w:rsidR="007F0E3A" w:rsidRPr="001A38D0" w:rsidTr="00061BDF">
        <w:trPr>
          <w:cantSplit/>
          <w:trHeight w:val="564"/>
          <w:jc w:val="center"/>
        </w:trPr>
        <w:tc>
          <w:tcPr>
            <w:tcW w:w="434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Lunch / main meals</w:t>
            </w:r>
          </w:p>
        </w:tc>
        <w:tc>
          <w:tcPr>
            <w:tcW w:w="664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Koussa bi laban; riz aa djej; loubieh b zeit; fassoulia b zeit or bi lahme; yakhnet batata; djej bil saniyeh; moujadara; moudardara; kebbeh; kafta; maacarona bi lahme or bi halib; mloukhiyeh; mashawi</w:t>
            </w:r>
            <w:r w:rsidR="00061BDF" w:rsidRPr="001A38D0">
              <w:rPr>
                <w:rFonts w:asciiTheme="majorHAnsi" w:hAnsiTheme="majorHAnsi" w:cstheme="majorHAnsi"/>
                <w:sz w:val="24"/>
                <w:szCs w:val="24"/>
              </w:rPr>
              <w:t>, etc…</w:t>
            </w:r>
          </w:p>
        </w:tc>
      </w:tr>
      <w:tr w:rsidR="007F0E3A" w:rsidRPr="001A38D0" w:rsidTr="00061BDF">
        <w:trPr>
          <w:cantSplit/>
          <w:trHeight w:val="182"/>
          <w:jc w:val="center"/>
        </w:trPr>
        <w:tc>
          <w:tcPr>
            <w:tcW w:w="4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Snacks</w:t>
            </w:r>
          </w:p>
        </w:tc>
        <w:tc>
          <w:tcPr>
            <w:tcW w:w="6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Carrots; fresh fruit;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popcorn; oat or zaatar crackers; hummus with cucumber; laban with cucumber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These foods should be included as standard calculated options with appropriate portions, ingredients and nutrient values, rather than treated only as occasional substitutions.</w:t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 xml:space="preserve">8. </w:t>
      </w:r>
      <w:r w:rsidRPr="001A38D0">
        <w:rPr>
          <w:rFonts w:cstheme="majorHAnsi"/>
          <w:sz w:val="24"/>
          <w:szCs w:val="24"/>
        </w:rPr>
        <w:t>Language, terminology and Arabic localization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Jareesh and freekeh are different foods. If freekeh is intended, it should be labelled accordingly; if jareesh is intended, it may need a short explanation for Lebanese users.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For “turkey slices,” </w:t>
      </w:r>
      <w:r w:rsidRPr="001A38D0">
        <w:rPr>
          <w:rFonts w:asciiTheme="majorHAnsi" w:hAnsiTheme="majorHAnsi" w:cstheme="majorHAnsi"/>
          <w:sz w:val="24"/>
          <w:szCs w:val="24"/>
          <w:rtl/>
        </w:rPr>
        <w:t>شرائح</w:t>
      </w:r>
      <w:r w:rsidRPr="001A38D0">
        <w:rPr>
          <w:rFonts w:asciiTheme="majorHAnsi" w:hAnsiTheme="majorHAnsi" w:cstheme="majorHAnsi"/>
          <w:sz w:val="24"/>
          <w:szCs w:val="24"/>
        </w:rPr>
        <w:t xml:space="preserve"> </w:t>
      </w:r>
      <w:r w:rsidRPr="001A38D0">
        <w:rPr>
          <w:rFonts w:asciiTheme="majorHAnsi" w:hAnsiTheme="majorHAnsi" w:cstheme="majorHAnsi"/>
          <w:sz w:val="24"/>
          <w:szCs w:val="24"/>
          <w:rtl/>
        </w:rPr>
        <w:t>الحبش</w:t>
      </w:r>
      <w:r w:rsidRPr="001A38D0">
        <w:rPr>
          <w:rFonts w:asciiTheme="majorHAnsi" w:hAnsiTheme="majorHAnsi" w:cstheme="majorHAnsi"/>
          <w:sz w:val="24"/>
          <w:szCs w:val="24"/>
        </w:rPr>
        <w:t xml:space="preserve"> i</w:t>
      </w:r>
      <w:r w:rsidRPr="001A38D0">
        <w:rPr>
          <w:rFonts w:asciiTheme="majorHAnsi" w:hAnsiTheme="majorHAnsi" w:cstheme="majorHAnsi"/>
          <w:sz w:val="24"/>
          <w:szCs w:val="24"/>
        </w:rPr>
        <w:t xml:space="preserve">s familiar in Lebanon, while </w:t>
      </w:r>
      <w:r w:rsidRPr="001A38D0">
        <w:rPr>
          <w:rFonts w:asciiTheme="majorHAnsi" w:hAnsiTheme="majorHAnsi" w:cstheme="majorHAnsi"/>
          <w:sz w:val="24"/>
          <w:szCs w:val="24"/>
          <w:rtl/>
        </w:rPr>
        <w:t>شرائح</w:t>
      </w:r>
      <w:r w:rsidRPr="001A38D0">
        <w:rPr>
          <w:rFonts w:asciiTheme="majorHAnsi" w:hAnsiTheme="majorHAnsi" w:cstheme="majorHAnsi"/>
          <w:sz w:val="24"/>
          <w:szCs w:val="24"/>
        </w:rPr>
        <w:t xml:space="preserve"> </w:t>
      </w:r>
      <w:r w:rsidRPr="001A38D0">
        <w:rPr>
          <w:rFonts w:asciiTheme="majorHAnsi" w:hAnsiTheme="majorHAnsi" w:cstheme="majorHAnsi"/>
          <w:sz w:val="24"/>
          <w:szCs w:val="24"/>
          <w:rtl/>
        </w:rPr>
        <w:t>الديك</w:t>
      </w:r>
      <w:r w:rsidRPr="001A38D0">
        <w:rPr>
          <w:rFonts w:asciiTheme="majorHAnsi" w:hAnsiTheme="majorHAnsi" w:cstheme="majorHAnsi"/>
          <w:sz w:val="24"/>
          <w:szCs w:val="24"/>
        </w:rPr>
        <w:t xml:space="preserve"> </w:t>
      </w:r>
      <w:r w:rsidRPr="001A38D0">
        <w:rPr>
          <w:rFonts w:asciiTheme="majorHAnsi" w:hAnsiTheme="majorHAnsi" w:cstheme="majorHAnsi"/>
          <w:sz w:val="24"/>
          <w:szCs w:val="24"/>
          <w:rtl/>
        </w:rPr>
        <w:t>الرومي</w:t>
      </w:r>
      <w:r w:rsidRPr="001A38D0">
        <w:rPr>
          <w:rFonts w:asciiTheme="majorHAnsi" w:hAnsiTheme="majorHAnsi" w:cstheme="majorHAnsi"/>
          <w:sz w:val="24"/>
          <w:szCs w:val="24"/>
        </w:rPr>
        <w:t xml:space="preserve"> may be more widely understood across the region.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For “shrimp,” </w:t>
      </w:r>
      <w:r w:rsidRPr="001A38D0">
        <w:rPr>
          <w:rFonts w:asciiTheme="majorHAnsi" w:hAnsiTheme="majorHAnsi" w:cstheme="majorHAnsi"/>
          <w:sz w:val="24"/>
          <w:szCs w:val="24"/>
          <w:rtl/>
        </w:rPr>
        <w:t>روبيان</w:t>
      </w:r>
      <w:r w:rsidRPr="001A38D0">
        <w:rPr>
          <w:rFonts w:asciiTheme="majorHAnsi" w:hAnsiTheme="majorHAnsi" w:cstheme="majorHAnsi"/>
          <w:sz w:val="24"/>
          <w:szCs w:val="24"/>
        </w:rPr>
        <w:t xml:space="preserve"> is correct but </w:t>
      </w:r>
      <w:r w:rsidRPr="001A38D0">
        <w:rPr>
          <w:rFonts w:asciiTheme="majorHAnsi" w:hAnsiTheme="majorHAnsi" w:cstheme="majorHAnsi"/>
          <w:sz w:val="24"/>
          <w:szCs w:val="24"/>
          <w:rtl/>
        </w:rPr>
        <w:t>قريدس</w:t>
      </w:r>
      <w:r w:rsidRPr="001A38D0">
        <w:rPr>
          <w:rFonts w:asciiTheme="majorHAnsi" w:hAnsiTheme="majorHAnsi" w:cstheme="majorHAnsi"/>
          <w:sz w:val="24"/>
          <w:szCs w:val="24"/>
        </w:rPr>
        <w:t xml:space="preserve"> may be more familiar in Lebanon. Terminology should be tested with the intended audience.</w:t>
      </w:r>
    </w:p>
    <w:p w:rsidR="007F0E3A" w:rsidRPr="001A38D0" w:rsidRDefault="00AA151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Arabic terminology should b</w:t>
      </w:r>
      <w:r w:rsidRPr="001A38D0">
        <w:rPr>
          <w:rFonts w:asciiTheme="majorHAnsi" w:hAnsiTheme="majorHAnsi" w:cstheme="majorHAnsi"/>
          <w:sz w:val="24"/>
          <w:szCs w:val="24"/>
        </w:rPr>
        <w:t>e localized by target market rather than relying on a single regional vocabulary.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questionnaire should ask for the client’s preferred language. The output should support Arabic, Eng</w:t>
      </w:r>
      <w:r w:rsidR="00061BDF" w:rsidRPr="001A38D0">
        <w:rPr>
          <w:rFonts w:asciiTheme="majorHAnsi" w:hAnsiTheme="majorHAnsi" w:cstheme="majorHAnsi"/>
          <w:sz w:val="24"/>
          <w:szCs w:val="24"/>
        </w:rPr>
        <w:t>lish and bilingual formats</w:t>
      </w:r>
      <w:r w:rsidRPr="001A38D0">
        <w:rPr>
          <w:rFonts w:asciiTheme="majorHAnsi" w:hAnsiTheme="majorHAnsi" w:cstheme="majorHAnsi"/>
          <w:sz w:val="24"/>
          <w:szCs w:val="24"/>
        </w:rPr>
        <w:t>.</w:t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9. Fo</w:t>
      </w:r>
      <w:r w:rsidRPr="001A38D0">
        <w:rPr>
          <w:rFonts w:cstheme="majorHAnsi"/>
          <w:sz w:val="24"/>
          <w:szCs w:val="24"/>
        </w:rPr>
        <w:t>llow-up scheduling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“Next Check-up” field was empty and should be auto-generated while remaining editable. The system should distinguish between</w:t>
      </w:r>
      <w:r w:rsidR="00061BDF" w:rsidRPr="001A38D0">
        <w:rPr>
          <w:rFonts w:asciiTheme="majorHAnsi" w:hAnsiTheme="majorHAnsi" w:cstheme="majorHAnsi"/>
          <w:sz w:val="24"/>
          <w:szCs w:val="24"/>
        </w:rPr>
        <w:t xml:space="preserve"> an earlier nutrition follow-up, </w:t>
      </w:r>
      <w:r w:rsidRPr="001A38D0">
        <w:rPr>
          <w:rFonts w:asciiTheme="majorHAnsi" w:hAnsiTheme="majorHAnsi" w:cstheme="majorHAnsi"/>
          <w:sz w:val="24"/>
          <w:szCs w:val="24"/>
        </w:rPr>
        <w:t>used to assess adherence, tol</w:t>
      </w:r>
      <w:r w:rsidR="00061BDF" w:rsidRPr="001A38D0">
        <w:rPr>
          <w:rFonts w:asciiTheme="majorHAnsi" w:hAnsiTheme="majorHAnsi" w:cstheme="majorHAnsi"/>
          <w:sz w:val="24"/>
          <w:szCs w:val="24"/>
        </w:rPr>
        <w:t xml:space="preserve">erance and required adjustments, </w:t>
      </w:r>
      <w:r w:rsidRPr="001A38D0">
        <w:rPr>
          <w:rFonts w:asciiTheme="majorHAnsi" w:hAnsiTheme="majorHAnsi" w:cstheme="majorHAnsi"/>
          <w:sz w:val="24"/>
          <w:szCs w:val="24"/>
        </w:rPr>
        <w:t>and a repeat bod</w:t>
      </w:r>
      <w:r w:rsidRPr="001A38D0">
        <w:rPr>
          <w:rFonts w:asciiTheme="majorHAnsi" w:hAnsiTheme="majorHAnsi" w:cstheme="majorHAnsi"/>
          <w:sz w:val="24"/>
          <w:szCs w:val="24"/>
        </w:rPr>
        <w:t>y-composition assessment, which the reviewer recommends every two to three months in routine cases.</w:t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10. PDF content and quality-control findings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 xml:space="preserve">The client-facing PDF should be previewable before approval. The reviewed exports also contained issues that </w:t>
      </w:r>
      <w:r w:rsidRPr="001A38D0">
        <w:rPr>
          <w:rFonts w:asciiTheme="majorHAnsi" w:hAnsiTheme="majorHAnsi" w:cstheme="majorHAnsi"/>
          <w:sz w:val="24"/>
          <w:szCs w:val="24"/>
        </w:rPr>
        <w:t>should be detected automatically.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7F0E3A" w:rsidRPr="001A38D0">
        <w:trPr>
          <w:cantSplit/>
          <w:jc w:val="center"/>
        </w:trPr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lastRenderedPageBreak/>
              <w:t>Observed issue</w:t>
            </w:r>
          </w:p>
        </w:tc>
        <w:tc>
          <w:tcPr>
            <w:tcW w:w="48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Recommended correction</w:t>
            </w:r>
          </w:p>
        </w:tc>
      </w:tr>
      <w:tr w:rsidR="007F0E3A" w:rsidRPr="001A38D0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The introduction says “three meal options and one snack,” while sections contain about seven options and instruct the client to choose two snacks.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Generate instructions dynamically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from the actual plan structure.</w:t>
            </w:r>
          </w:p>
        </w:tc>
      </w:tr>
      <w:tr w:rsidR="007F0E3A" w:rsidRPr="001A38D0">
        <w:trPr>
          <w:cantSplit/>
          <w:jc w:val="center"/>
        </w:trPr>
        <w:tc>
          <w:tcPr>
            <w:tcW w:w="4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Hydration guidance states 2.2–28 L for men, apparently omitting the decimal in 2.8.</w:t>
            </w:r>
          </w:p>
        </w:tc>
        <w:tc>
          <w:tcPr>
            <w:tcW w:w="4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Correct the value and add clinical copy validation.</w:t>
            </w:r>
          </w:p>
        </w:tc>
      </w:tr>
      <w:tr w:rsidR="007F0E3A" w:rsidRPr="001A38D0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Hydration instructions are repeated in two sections.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Consolidate into one concise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section.</w:t>
            </w:r>
          </w:p>
        </w:tc>
      </w:tr>
      <w:tr w:rsidR="007F0E3A" w:rsidRPr="001A38D0">
        <w:trPr>
          <w:cantSplit/>
          <w:jc w:val="center"/>
        </w:trPr>
        <w:tc>
          <w:tcPr>
            <w:tcW w:w="4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An ingredient appears as “Eggplant, cooked: 4 eggs.”</w:t>
            </w:r>
          </w:p>
        </w:tc>
        <w:tc>
          <w:tcPr>
            <w:tcW w:w="4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Validate food-unit combinations and reject invalid units before export.</w:t>
            </w:r>
          </w:p>
        </w:tc>
      </w:tr>
      <w:tr w:rsidR="007F0E3A" w:rsidRPr="001A38D0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Some portions and units are inconsistent or unusually large.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Flag outliers for dietitian review.</w:t>
            </w:r>
          </w:p>
        </w:tc>
      </w:tr>
      <w:tr w:rsidR="007F0E3A" w:rsidRPr="001A38D0">
        <w:trPr>
          <w:cantSplit/>
          <w:jc w:val="center"/>
        </w:trPr>
        <w:tc>
          <w:tcPr>
            <w:tcW w:w="4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General advice is iden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tical across goals and clients.</w:t>
            </w:r>
          </w:p>
        </w:tc>
        <w:tc>
          <w:tcPr>
            <w:tcW w:w="4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Separate standard education from individualized recommendations</w:t>
            </w:r>
            <w:r w:rsidR="001A38D0"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 and it is preferable to include individualized recommendations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7F0E3A" w:rsidRPr="001A38D0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“Enjoy vegetables freely” is imprecise in a gram-based plan and added oil may alter totals.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Provide ranges and clarify whether added oil is already calculated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t>11. Automated pre-export validation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Before a plan can be approved or downloaded, the system should confirm that: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Client identity and assessment data match.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selected and displayed goal match.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displayed daily target matches the generated meals.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Each meal option falls within an acceptable energy and macronutrient range.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The minimum and maximum selectable daily totals remain clinically acceptable.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Macronutrient values reconcile with stated calories within a defined tolerance.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Food quantities and me</w:t>
      </w:r>
      <w:r w:rsidRPr="001A38D0">
        <w:rPr>
          <w:rFonts w:asciiTheme="majorHAnsi" w:hAnsiTheme="majorHAnsi" w:cstheme="majorHAnsi"/>
          <w:sz w:val="24"/>
          <w:szCs w:val="24"/>
        </w:rPr>
        <w:t>asurement units are valid.</w:t>
      </w:r>
    </w:p>
    <w:p w:rsidR="007F0E3A" w:rsidRPr="001A38D0" w:rsidRDefault="00AA1515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Instructions match the actual number of meals, options and snacks.</w:t>
      </w:r>
    </w:p>
    <w:p w:rsidR="001A38D0" w:rsidRPr="001A38D0" w:rsidRDefault="00AA1515" w:rsidP="001A38D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t>Language and terminology are appropriate for the client.</w:t>
      </w:r>
    </w:p>
    <w:p w:rsidR="007F0E3A" w:rsidRPr="001A38D0" w:rsidRDefault="00AA1515">
      <w:pPr>
        <w:rPr>
          <w:rFonts w:asciiTheme="majorHAnsi" w:hAnsiTheme="majorHAnsi" w:cstheme="majorHAnsi"/>
          <w:sz w:val="24"/>
          <w:szCs w:val="24"/>
        </w:rPr>
      </w:pPr>
      <w:r w:rsidRPr="001A38D0">
        <w:rPr>
          <w:rFonts w:asciiTheme="majorHAnsi" w:hAnsiTheme="majorHAnsi" w:cstheme="majorHAnsi"/>
          <w:sz w:val="24"/>
          <w:szCs w:val="24"/>
        </w:rPr>
        <w:br w:type="page"/>
      </w:r>
    </w:p>
    <w:p w:rsidR="007F0E3A" w:rsidRPr="001A38D0" w:rsidRDefault="00AA1515">
      <w:pPr>
        <w:pStyle w:val="Heading1"/>
        <w:rPr>
          <w:rFonts w:cstheme="majorHAnsi"/>
          <w:sz w:val="24"/>
          <w:szCs w:val="24"/>
        </w:rPr>
      </w:pPr>
      <w:r w:rsidRPr="001A38D0">
        <w:rPr>
          <w:rFonts w:cstheme="majorHAnsi"/>
          <w:sz w:val="24"/>
          <w:szCs w:val="24"/>
        </w:rPr>
        <w:lastRenderedPageBreak/>
        <w:t>12. Prioritized action plan</w:t>
      </w:r>
    </w:p>
    <w:tbl>
      <w:tblPr>
        <w:tblStyle w:val="TableGrid"/>
        <w:tblW w:w="10543" w:type="dxa"/>
        <w:jc w:val="center"/>
        <w:tblLayout w:type="fixed"/>
        <w:tblLook w:val="04A0" w:firstRow="1" w:lastRow="0" w:firstColumn="1" w:lastColumn="0" w:noHBand="0" w:noVBand="1"/>
      </w:tblPr>
      <w:tblGrid>
        <w:gridCol w:w="4120"/>
        <w:gridCol w:w="6423"/>
      </w:tblGrid>
      <w:tr w:rsidR="007F0E3A" w:rsidRPr="001A38D0" w:rsidTr="001A38D0">
        <w:trPr>
          <w:cantSplit/>
          <w:trHeight w:val="308"/>
          <w:jc w:val="center"/>
        </w:trPr>
        <w:tc>
          <w:tcPr>
            <w:tcW w:w="4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Priori</w:t>
            </w: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ty</w:t>
            </w:r>
          </w:p>
        </w:tc>
        <w:tc>
          <w:tcPr>
            <w:tcW w:w="642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Recommended actions</w:t>
            </w:r>
          </w:p>
        </w:tc>
      </w:tr>
      <w:tr w:rsidR="007F0E3A" w:rsidRPr="001A38D0" w:rsidTr="001A38D0">
        <w:trPr>
          <w:cantSplit/>
          <w:trHeight w:val="591"/>
          <w:jc w:val="center"/>
        </w:trPr>
        <w:tc>
          <w:tcPr>
            <w:tcW w:w="4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Critical</w:t>
            </w:r>
          </w:p>
        </w:tc>
        <w:tc>
          <w:tcPr>
            <w:tcW w:w="6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Recalibrate goal-based calorie logic; synchronize targets with generated meals and PDF fields; validate meal-option equivalence; add high/low safeguards; correct client-data transfer; restore PDF preview; correct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health-guidance and unit errors.</w:t>
            </w:r>
          </w:p>
        </w:tc>
      </w:tr>
      <w:tr w:rsidR="007F0E3A" w:rsidRPr="001A38D0" w:rsidTr="001A38D0">
        <w:trPr>
          <w:cantSplit/>
          <w:trHeight w:val="591"/>
          <w:jc w:val="center"/>
        </w:trPr>
        <w:tc>
          <w:tcPr>
            <w:tcW w:w="412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High</w:t>
            </w:r>
            <w:bookmarkStart w:id="0" w:name="_GoBack"/>
            <w:bookmarkEnd w:id="0"/>
          </w:p>
        </w:tc>
        <w:tc>
          <w:tcPr>
            <w:tcW w:w="642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Enable complete dietitian editing; require approval; display questionnaire answers; incorporate medical-condition review; add optional 24-hour recall and laboratory uploads; provide a body-composition summary; clarify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 goal labels.</w:t>
            </w:r>
          </w:p>
        </w:tc>
      </w:tr>
      <w:tr w:rsidR="007F0E3A" w:rsidRPr="001A38D0" w:rsidTr="001A38D0">
        <w:trPr>
          <w:cantSplit/>
          <w:trHeight w:val="591"/>
          <w:jc w:val="center"/>
        </w:trPr>
        <w:tc>
          <w:tcPr>
            <w:tcW w:w="4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6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Expand Lebanese meals; localize Arabic terminology; support Arabic, English and bilingual outputs; generate editable follow-up dates; provide snack timing, post-workout options and substitution guidance.</w:t>
            </w:r>
          </w:p>
        </w:tc>
      </w:tr>
      <w:tr w:rsidR="007F0E3A" w:rsidRPr="001A38D0" w:rsidTr="001A38D0">
        <w:trPr>
          <w:cantSplit/>
          <w:trHeight w:val="391"/>
          <w:jc w:val="center"/>
        </w:trPr>
        <w:tc>
          <w:tcPr>
            <w:tcW w:w="412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Quality assurance</w:t>
            </w:r>
          </w:p>
        </w:tc>
        <w:tc>
          <w:tcPr>
            <w:tcW w:w="642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F0E3A" w:rsidRPr="001A38D0" w:rsidRDefault="00AA151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 xml:space="preserve">Introduce </w:t>
            </w:r>
            <w:r w:rsidRPr="001A38D0">
              <w:rPr>
                <w:rFonts w:asciiTheme="majorHAnsi" w:hAnsiTheme="majorHAnsi" w:cstheme="majorHAnsi"/>
                <w:sz w:val="24"/>
                <w:szCs w:val="24"/>
              </w:rPr>
              <w:t>automated pre-export checks, exception flags, calculation reconciliation and a final dietitian sign-off workflow.</w:t>
            </w:r>
          </w:p>
        </w:tc>
      </w:tr>
    </w:tbl>
    <w:p w:rsidR="007F0E3A" w:rsidRPr="001A38D0" w:rsidRDefault="007F0E3A">
      <w:pPr>
        <w:spacing w:after="20"/>
        <w:rPr>
          <w:rFonts w:asciiTheme="majorHAnsi" w:hAnsiTheme="majorHAnsi" w:cstheme="majorHAnsi"/>
          <w:sz w:val="24"/>
          <w:szCs w:val="24"/>
        </w:rPr>
      </w:pPr>
    </w:p>
    <w:p w:rsidR="007F0E3A" w:rsidRPr="001A38D0" w:rsidRDefault="007F0E3A">
      <w:pPr>
        <w:rPr>
          <w:rFonts w:asciiTheme="majorHAnsi" w:hAnsiTheme="majorHAnsi" w:cstheme="majorHAnsi"/>
          <w:sz w:val="24"/>
          <w:szCs w:val="24"/>
        </w:rPr>
      </w:pPr>
    </w:p>
    <w:sectPr w:rsidR="007F0E3A" w:rsidRPr="001A38D0" w:rsidSect="00034616">
      <w:headerReference w:type="default" r:id="rId8"/>
      <w:footerReference w:type="default" r:id="rId9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515" w:rsidRDefault="00AA1515">
      <w:pPr>
        <w:spacing w:after="0" w:line="240" w:lineRule="auto"/>
      </w:pPr>
      <w:r>
        <w:separator/>
      </w:r>
    </w:p>
  </w:endnote>
  <w:endnote w:type="continuationSeparator" w:id="0">
    <w:p w:rsidR="00AA1515" w:rsidRDefault="00AA1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E3A" w:rsidRDefault="00AA1515">
    <w:pPr>
      <w:pStyle w:val="Footer"/>
      <w:jc w:val="right"/>
    </w:pPr>
    <w:r>
      <w:rPr>
        <w:color w:val="5B6573"/>
        <w:sz w:val="16"/>
      </w:rPr>
      <w:t xml:space="preserve">NutriFit consolidated feedback  |  </w:t>
    </w:r>
    <w:r>
      <w:fldChar w:fldCharType="begin"/>
    </w:r>
    <w:r>
      <w:instrText>PAGE</w:instrText>
    </w:r>
    <w:r>
      <w:fldChar w:fldCharType="separate"/>
    </w:r>
    <w:r w:rsidR="001A38D0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515" w:rsidRDefault="00AA1515">
      <w:pPr>
        <w:spacing w:after="0" w:line="240" w:lineRule="auto"/>
      </w:pPr>
      <w:r>
        <w:separator/>
      </w:r>
    </w:p>
  </w:footnote>
  <w:footnote w:type="continuationSeparator" w:id="0">
    <w:p w:rsidR="00AA1515" w:rsidRDefault="00AA1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E3A" w:rsidRDefault="00AA1515">
    <w:pPr>
      <w:pStyle w:val="Header"/>
      <w:jc w:val="right"/>
    </w:pPr>
    <w:r>
      <w:rPr>
        <w:b/>
        <w:color w:val="5B6573"/>
        <w:sz w:val="17"/>
      </w:rPr>
      <w:t>NUTRIFIT | PROFESSIONAL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4A67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3C7"/>
    <w:rsid w:val="00034616"/>
    <w:rsid w:val="0006063C"/>
    <w:rsid w:val="00061BDF"/>
    <w:rsid w:val="0015074B"/>
    <w:rsid w:val="00196839"/>
    <w:rsid w:val="001A38D0"/>
    <w:rsid w:val="0029639D"/>
    <w:rsid w:val="00326F90"/>
    <w:rsid w:val="007F0E3A"/>
    <w:rsid w:val="00AA1515"/>
    <w:rsid w:val="00AA1D8D"/>
    <w:rsid w:val="00B47730"/>
    <w:rsid w:val="00B75F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7FB8996-E4A1-4151-8E70-8045E306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59" w:lineRule="auto"/>
      <w:ind w:left="403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59" w:lineRule="auto"/>
      <w:ind w:left="403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3F7B4A-A3A0-4615-A4C2-AB7A0223C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2232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Jessy W. Feghali</cp:lastModifiedBy>
  <cp:revision>2</cp:revision>
  <dcterms:created xsi:type="dcterms:W3CDTF">2026-07-26T15:40:00Z</dcterms:created>
  <dcterms:modified xsi:type="dcterms:W3CDTF">2026-07-26T15:40:00Z</dcterms:modified>
  <cp:category/>
</cp:coreProperties>
</file>