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ARMS Mission Document</w:t>
      </w:r>
    </w:p>
    <w:p>
      <w:pPr>
        <w:pStyle w:val="Subtitle"/>
        <w:jc w:val="center"/>
        <w:pBdr>
          <w:bottom w:val="single" w:sz="8" w:space="6" w:color="122B40"/>
        </w:pBdr>
      </w:pPr>
      <w:r>
        <w:t>Applied Research in Military Systems · University of South Florida</w:t>
      </w:r>
    </w:p>
    <w:tbl>
      <w:tblPr>
        <w:tblW w:type="auto" w:w="0"/>
        <w:jc w:val="center"/>
        <w:tblLayout w:type="fixed"/>
        <w:tblLook w:firstColumn="1" w:firstRow="1" w:lastColumn="0" w:lastRow="0" w:noHBand="0" w:noVBand="1" w:val="04A0"/>
      </w:tblPr>
      <w:tblGrid>
        <w:gridCol w:w="9648"/>
      </w:tblGrid>
      <w:tr>
        <w:tc>
          <w:tcPr>
            <w:tcW w:type="dxa" w:w="9216"/>
            <w:shd w:fill="EAF1F6"/>
            <w:tcMar>
              <w:top w:w="120" w:type="dxa"/>
              <w:start w:w="120" w:type="dxa"/>
              <w:bottom w:w="120" w:type="dxa"/>
              <w:end w:w="120" w:type="dxa"/>
            </w:tcMar>
            <w:vAlign w:val="center"/>
          </w:tcPr>
          <w:p>
            <w:pPr>
              <w:spacing w:after="0"/>
            </w:pPr>
            <w:r>
              <w:rPr>
                <w:b/>
                <w:color w:val="122B40"/>
              </w:rPr>
              <w:t xml:space="preserve">Purpose: </w:t>
            </w:r>
            <w:r>
              <w:t>ARMS is a student-led defense systems project organization focused on applied research, prototyping, testing, and documentation of defense-relevant engineering work. Projects come first; all other programming exists to support that mission.</w:t>
            </w:r>
          </w:p>
        </w:tc>
      </w:tr>
    </w:tbl>
    <w:p/>
    <w:p>
      <w:pPr>
        <w:pStyle w:val="Heading1"/>
      </w:pPr>
      <w:r>
        <w:t>What problem ARMS solves</w:t>
      </w:r>
    </w:p>
    <w:p>
      <w:r>
        <w:t>Students interested in defense, military systems, national security technology, autonomy, communications, sensing, and field-ready engineering often have no clear place to do serious applied work before industry, research labs, or graduate programs give them that chance. Most student organizations are too broad, too social, too workshop-heavy, or too unfocused to produce meaningful technical outcomes.</w:t>
      </w:r>
    </w:p>
    <w:p>
      <w:r>
        <w:t>ARMS exists to close that gap.</w:t>
      </w:r>
    </w:p>
    <w:p>
      <w:r>
        <w:t>ARMS gives technically serious students a place to work on real, defense-relevant engineering problems through scoped projects, applied research, system prototyping, testing, and technical documentation. It is built for students who want to become more capable in the kinds of systems work that matter in defense and national security environments.</w:t>
      </w:r>
    </w:p>
    <w:p>
      <w:pPr>
        <w:pStyle w:val="Heading1"/>
      </w:pPr>
      <w:r>
        <w:t>What ARMS does</w:t>
      </w:r>
    </w:p>
    <w:p>
      <w:r>
        <w:t>ARMS is a student-led defense systems project organization. Its primary function is to design, prototype, test, and document applied engineering work related to military-relevant systems and operational problems.</w:t>
      </w:r>
    </w:p>
    <w:p>
      <w:r>
        <w:t>The organization focuses first on projects, then selectively on practitioner exposure and technical ecosystem-building that directly support those projects. ARMS is not structured as a general-purpose engineering club. It is designed around execution.</w:t>
      </w:r>
    </w:p>
    <w:p>
      <w:pPr>
        <w:pStyle w:val="Heading1"/>
      </w:pPr>
      <w:r>
        <w:t>Core activities</w:t>
      </w:r>
    </w:p>
    <w:p>
      <w:pPr>
        <w:ind w:left="259" w:hanging="259"/>
      </w:pPr>
      <w:r>
        <w:rPr>
          <w:b/>
        </w:rPr>
        <w:t xml:space="preserve">• </w:t>
      </w:r>
      <w:r>
        <w:t>Run a small number of semester-based technical projects.</w:t>
      </w:r>
    </w:p>
    <w:p>
      <w:pPr>
        <w:ind w:left="259" w:hanging="259"/>
      </w:pPr>
      <w:r>
        <w:rPr>
          <w:b/>
        </w:rPr>
        <w:t xml:space="preserve">• </w:t>
      </w:r>
      <w:r>
        <w:t>Organize members into focused project teams.</w:t>
      </w:r>
    </w:p>
    <w:p>
      <w:pPr>
        <w:ind w:left="259" w:hanging="259"/>
      </w:pPr>
      <w:r>
        <w:rPr>
          <w:b/>
        </w:rPr>
        <w:t xml:space="preserve">• </w:t>
      </w:r>
      <w:r>
        <w:t>Produce technical artifacts such as requirements, schematics, architecture documents, test results, and final reports.</w:t>
      </w:r>
    </w:p>
    <w:p>
      <w:pPr>
        <w:ind w:left="259" w:hanging="259"/>
      </w:pPr>
      <w:r>
        <w:rPr>
          <w:b/>
        </w:rPr>
        <w:t xml:space="preserve">• </w:t>
      </w:r>
      <w:r>
        <w:t>Bring in defense-relevant engineers or practitioners when those conversations sharpen project direction or member understanding.</w:t>
      </w:r>
    </w:p>
    <w:p>
      <w:pPr>
        <w:ind w:left="259" w:hanging="259"/>
      </w:pPr>
      <w:r>
        <w:rPr>
          <w:b/>
        </w:rPr>
        <w:t xml:space="preserve">• </w:t>
      </w:r>
      <w:r>
        <w:t>Build a record of real output that members can point to when pursuing internships, research roles, and careers in defense, aerospace, and advanced systems.</w:t>
      </w:r>
    </w:p>
    <w:p>
      <w:pPr>
        <w:pStyle w:val="Heading1"/>
      </w:pPr>
      <w:r>
        <w:t>Who ARMS is for</w:t>
      </w:r>
    </w:p>
    <w:p>
      <w:r>
        <w:t>ARMS is for students who want more than passive involvement. It is for students who want to build technical depth through real system work and who are willing to contribute to projects that require discipline, follow-through, and documentation.</w:t>
      </w:r>
    </w:p>
    <w:p>
      <w:r>
        <w:t>The organization is especially relevant for students interested in sensing and ISR-support systems, communications resilience, autonomous and robotic support systems, embedded systems, systems integration, power platforms, and operationally relevant simulation tools.</w:t>
      </w:r>
    </w:p>
    <w:p>
      <w:pPr>
        <w:pStyle w:val="Heading1"/>
      </w:pPr>
      <w:r>
        <w:t>What makes ARMS different</w:t>
      </w:r>
    </w:p>
    <w:p>
      <w:r>
        <w:t>ARMS is different because it is built around one dominant principle: real projects come first.</w:t>
      </w:r>
    </w:p>
    <w:p>
      <w:r>
        <w:t>Many student organizations try to be everything at once. ARMS is intentionally narrower. Speakers, panels, and other programming exist only when they strengthen the project pipeline, expose members to useful real-world thinking, or help the organization execute at a higher level.</w:t>
      </w:r>
    </w:p>
    <w:p>
      <w:r>
        <w:t>ARMS also treats documentation as part of the engineering process rather than an afterthought. A build without records, requirements, testing, and lessons learned is not enough.</w:t>
      </w:r>
    </w:p>
    <w:p>
      <w:pPr>
        <w:pStyle w:val="Heading1"/>
      </w:pPr>
      <w:r>
        <w:t>What ARMS is not</w:t>
      </w:r>
    </w:p>
    <w:tbl>
      <w:tblPr>
        <w:tblW w:type="auto" w:w="0"/>
        <w:jc w:val="center"/>
        <w:tblLayout w:type="fixed"/>
        <w:tblLook w:firstColumn="1" w:firstRow="1" w:lastColumn="0" w:lastRow="0" w:noHBand="0" w:noVBand="1" w:val="04A0"/>
      </w:tblPr>
      <w:tblGrid>
        <w:gridCol w:w="9648"/>
      </w:tblGrid>
      <w:tr>
        <w:tc>
          <w:tcPr>
            <w:tcW w:type="dxa" w:w="9216"/>
            <w:tcMar>
              <w:top w:w="80" w:type="dxa"/>
              <w:start w:w="120" w:type="dxa"/>
              <w:bottom w:w="80" w:type="dxa"/>
              <w:end w:w="120" w:type="dxa"/>
            </w:tcMar>
            <w:shd w:fill="F7F9FB"/>
            <w:vAlign w:val="center"/>
          </w:tcPr>
          <w:p>
            <w:pPr>
              <w:spacing w:after="0"/>
            </w:pPr>
            <w:r>
              <w:rPr>
                <w:b/>
                <w:color w:val="7A1F1F"/>
              </w:rPr>
              <w:t xml:space="preserve">— </w:t>
            </w:r>
            <w:r>
              <w:t>A general engineering club.</w:t>
            </w:r>
          </w:p>
        </w:tc>
      </w:tr>
      <w:tr>
        <w:tc>
          <w:tcPr>
            <w:tcW w:type="dxa" w:w="9216"/>
            <w:tcMar>
              <w:top w:w="80" w:type="dxa"/>
              <w:start w:w="120" w:type="dxa"/>
              <w:bottom w:w="80" w:type="dxa"/>
              <w:end w:w="120" w:type="dxa"/>
            </w:tcMar>
            <w:vAlign w:val="center"/>
          </w:tcPr>
          <w:p>
            <w:pPr>
              <w:spacing w:after="0"/>
            </w:pPr>
            <w:r>
              <w:rPr>
                <w:b/>
                <w:color w:val="7A1F1F"/>
              </w:rPr>
              <w:t xml:space="preserve">— </w:t>
            </w:r>
            <w:r>
              <w:t>A military appreciation club.</w:t>
            </w:r>
          </w:p>
        </w:tc>
      </w:tr>
      <w:tr>
        <w:tc>
          <w:tcPr>
            <w:tcW w:type="dxa" w:w="9216"/>
            <w:tcMar>
              <w:top w:w="80" w:type="dxa"/>
              <w:start w:w="120" w:type="dxa"/>
              <w:bottom w:w="80" w:type="dxa"/>
              <w:end w:w="120" w:type="dxa"/>
            </w:tcMar>
            <w:shd w:fill="F7F9FB"/>
            <w:vAlign w:val="center"/>
          </w:tcPr>
          <w:p>
            <w:pPr>
              <w:spacing w:after="0"/>
            </w:pPr>
            <w:r>
              <w:rPr>
                <w:b/>
                <w:color w:val="7A1F1F"/>
              </w:rPr>
              <w:t xml:space="preserve">— </w:t>
            </w:r>
            <w:r>
              <w:t>A social organization with defense branding.</w:t>
            </w:r>
          </w:p>
        </w:tc>
      </w:tr>
      <w:tr>
        <w:tc>
          <w:tcPr>
            <w:tcW w:type="dxa" w:w="9216"/>
            <w:tcMar>
              <w:top w:w="80" w:type="dxa"/>
              <w:start w:w="120" w:type="dxa"/>
              <w:bottom w:w="80" w:type="dxa"/>
              <w:end w:w="120" w:type="dxa"/>
            </w:tcMar>
            <w:vAlign w:val="center"/>
          </w:tcPr>
          <w:p>
            <w:pPr>
              <w:spacing w:after="0"/>
            </w:pPr>
            <w:r>
              <w:rPr>
                <w:b/>
                <w:color w:val="7A1F1F"/>
              </w:rPr>
              <w:t xml:space="preserve">— </w:t>
            </w:r>
            <w:r>
              <w:t>A vague innovation space with no technical output.</w:t>
            </w:r>
          </w:p>
        </w:tc>
      </w:tr>
      <w:tr>
        <w:tc>
          <w:tcPr>
            <w:tcW w:type="dxa" w:w="9216"/>
            <w:tcMar>
              <w:top w:w="80" w:type="dxa"/>
              <w:start w:w="120" w:type="dxa"/>
              <w:bottom w:w="80" w:type="dxa"/>
              <w:end w:w="120" w:type="dxa"/>
            </w:tcMar>
            <w:shd w:fill="F7F9FB"/>
            <w:vAlign w:val="center"/>
          </w:tcPr>
          <w:p>
            <w:pPr>
              <w:spacing w:after="0"/>
            </w:pPr>
            <w:r>
              <w:rPr>
                <w:b/>
                <w:color w:val="7A1F1F"/>
              </w:rPr>
              <w:t xml:space="preserve">— </w:t>
            </w:r>
            <w:r>
              <w:t>A speaker series disguised as an engineering organization.</w:t>
            </w:r>
          </w:p>
        </w:tc>
      </w:tr>
      <w:tr>
        <w:tc>
          <w:tcPr>
            <w:tcW w:type="dxa" w:w="9216"/>
            <w:tcMar>
              <w:top w:w="80" w:type="dxa"/>
              <w:start w:w="120" w:type="dxa"/>
              <w:bottom w:w="80" w:type="dxa"/>
              <w:end w:w="120" w:type="dxa"/>
            </w:tcMar>
            <w:vAlign w:val="center"/>
          </w:tcPr>
          <w:p>
            <w:pPr>
              <w:spacing w:after="0"/>
            </w:pPr>
            <w:r>
              <w:rPr>
                <w:b/>
                <w:color w:val="7A1F1F"/>
              </w:rPr>
              <w:t xml:space="preserve">— </w:t>
            </w:r>
            <w:r>
              <w:t>A place for broad, unfocused activity without deliverables.</w:t>
            </w:r>
          </w:p>
        </w:tc>
      </w:tr>
      <w:tr>
        <w:tc>
          <w:tcPr>
            <w:tcW w:type="dxa" w:w="9216"/>
            <w:tcMar>
              <w:top w:w="80" w:type="dxa"/>
              <w:start w:w="120" w:type="dxa"/>
              <w:bottom w:w="80" w:type="dxa"/>
              <w:end w:w="120" w:type="dxa"/>
            </w:tcMar>
            <w:shd w:fill="F7F9FB"/>
            <w:vAlign w:val="center"/>
          </w:tcPr>
          <w:p>
            <w:pPr>
              <w:spacing w:after="0"/>
            </w:pPr>
            <w:r>
              <w:rPr>
                <w:b/>
                <w:color w:val="7A1F1F"/>
              </w:rPr>
              <w:t xml:space="preserve">— </w:t>
            </w:r>
            <w:r>
              <w:t>A weapons-building organization.</w:t>
            </w:r>
          </w:p>
        </w:tc>
      </w:tr>
    </w:tbl>
    <w:p>
      <w:pPr>
        <w:pStyle w:val="Heading1"/>
      </w:pPr>
      <w:r>
        <w:t>Founding principle</w:t>
      </w:r>
    </w:p>
    <w:tbl>
      <w:tblPr>
        <w:tblW w:type="auto" w:w="0"/>
        <w:jc w:val="center"/>
        <w:tblLayout w:type="fixed"/>
        <w:tblLook w:firstColumn="1" w:firstRow="1" w:lastColumn="0" w:lastRow="0" w:noHBand="0" w:noVBand="1" w:val="04A0"/>
      </w:tblPr>
      <w:tblGrid>
        <w:gridCol w:w="9648"/>
      </w:tblGrid>
      <w:tr>
        <w:tc>
          <w:tcPr>
            <w:tcW w:type="dxa" w:w="9216"/>
            <w:shd w:fill="F3F6F9"/>
            <w:tcMar>
              <w:top w:w="140" w:type="dxa"/>
              <w:start w:w="140" w:type="dxa"/>
              <w:bottom w:w="140" w:type="dxa"/>
              <w:end w:w="140" w:type="dxa"/>
            </w:tcMar>
            <w:vAlign w:val="center"/>
          </w:tcPr>
          <w:p>
            <w:pPr>
              <w:jc w:val="center"/>
            </w:pPr>
            <w:r>
              <w:rPr>
                <w:b/>
                <w:color w:val="122B40"/>
                <w:sz w:val="23"/>
              </w:rPr>
              <w:t>ARMS will prioritize quality over size, execution over image, and finished work over ambitious talk.</w:t>
            </w:r>
          </w:p>
        </w:tc>
      </w:tr>
    </w:tbl>
    <w:p/>
    <w:p>
      <w:pPr>
        <w:pStyle w:val="Heading1"/>
      </w:pPr>
      <w:r>
        <w:t>Long-term objective</w:t>
      </w:r>
    </w:p>
    <w:p>
      <w:r>
        <w:t>The long-term goal is to create a durable student pipeline for defense-relevant technical development at USF: one that gives members meaningful project experience, builds institutional credibility, attracts strong collaborators, and remains focused enough to survive beyond its founding semester.</w:t>
      </w:r>
    </w:p>
    <w:p>
      <w:pPr>
        <w:pStyle w:val="Heading1"/>
      </w:pPr>
      <w:r>
        <w:t>Short-form description</w:t>
      </w:r>
    </w:p>
    <w:p>
      <w:pPr>
        <w:spacing w:before="40" w:after="40"/>
        <w:ind w:left="288" w:right="288"/>
      </w:pPr>
      <w:r>
        <w:rPr>
          <w:i/>
        </w:rPr>
        <w:t>ARMS is a student-led organization focused on applied research and project development for defense-relevant systems. We build, test, and document technical work in areas such as sensing, communications, autonomy, embedded systems, and resilient field platforms, with projects serving as the core of the organization. ARMS exists for students who want serious, hands-on experience solving real engineering problems connected to defense, aerospace, and national security technology.</w:t>
      </w:r>
    </w:p>
    <w:sectPr w:rsidR="00FC693F" w:rsidRPr="0006063C" w:rsidSect="00034616">
      <w:footerReference w:type="default" r:id="rId9"/>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i/>
        <w:color w:val="666666"/>
        <w:sz w:val="18"/>
      </w:rPr>
      <w:t>ARMS Mission Document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ptos" w:hAnsi="Aptos"/>
      <w:b/>
      <w:bCs/>
      <w:color w:val="122B40"/>
      <w:sz w:val="27"/>
      <w:szCs w:val="28"/>
    </w:rPr>
  </w:style>
  <w:style w:type="paragraph" w:styleId="Heading2">
    <w:name w:val="heading 2"/>
    <w:basedOn w:val="Normal"/>
    <w:next w:val="Normal"/>
    <w:link w:val="Heading2Char"/>
    <w:uiPriority w:val="9"/>
    <w:unhideWhenUsed/>
    <w:qFormat/>
    <w:rsid w:val="00FC693F"/>
    <w:pPr>
      <w:keepNext/>
      <w:keepLines/>
      <w:spacing w:before="160" w:after="60"/>
      <w:outlineLvl w:val="1"/>
    </w:pPr>
    <w:rPr>
      <w:rFonts w:asciiTheme="majorHAnsi" w:eastAsiaTheme="majorEastAsia" w:hAnsiTheme="majorHAnsi" w:cstheme="majorBidi" w:ascii="Aptos" w:hAnsi="Aptos"/>
      <w:b/>
      <w:bCs/>
      <w:color w:val="1E4B66"/>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contextualSpacing/>
    </w:pPr>
    <w:rPr>
      <w:rFonts w:asciiTheme="majorHAnsi" w:eastAsiaTheme="majorEastAsia" w:hAnsiTheme="majorHAnsi" w:cstheme="majorBidi" w:ascii="Aptos" w:hAnsi="Aptos"/>
      <w:b/>
      <w:color w:val="122B4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280"/>
    </w:pPr>
    <w:rPr>
      <w:rFonts w:asciiTheme="majorHAnsi" w:eastAsiaTheme="majorEastAsia" w:hAnsiTheme="majorHAnsi" w:cstheme="majorBidi" w:ascii="Aptos" w:hAnsi="Aptos"/>
      <w:i/>
      <w:iCs/>
      <w:color w:val="56606A"/>
      <w:spacing w:val="15"/>
      <w:sz w:val="21"/>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