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after="40"/>
        <w:jc w:val="left"/>
      </w:pPr>
      <w:r>
        <w:t>PulseGrid</w:t>
      </w:r>
    </w:p>
    <w:p>
      <w:pPr>
        <w:pStyle w:val="SubtitleCustom"/>
        <w:spacing w:after="200"/>
      </w:pPr>
      <w:r>
        <w:t>Learning Plan — What to Learn to Build the MVP Competitively</w:t>
      </w:r>
    </w:p>
    <w:p>
      <w:pPr>
        <w:spacing w:after="160"/>
        <w:shd w:fill="1A365D"/>
        <w:ind w:left="86"/>
      </w:pPr>
      <w:r>
        <w:rPr>
          <w:rFonts w:ascii="Aptos" w:hAnsi="Aptos"/>
          <w:b/>
          <w:color w:val="FFFFFF"/>
          <w:sz w:val="18"/>
        </w:rPr>
        <w:t>Fast-track prep for a serious hackathon build</w:t>
      </w:r>
    </w:p>
    <w:p>
      <w:pPr>
        <w:pStyle w:val="HeadingCustom"/>
        <w:spacing w:before="160" w:after="80"/>
      </w:pPr>
      <w:r>
        <w:t>1. Learning Goal</w:t>
      </w:r>
    </w:p>
    <w:p>
      <w:pPr/>
      <w:r>
        <w:t>The goal is not to become cloud experts in one weekend. The goal is to learn enough of the fundamentals to build a credible MVP, explain it clearly, and defend your technical choices under judge questions.</w:t>
      </w:r>
    </w:p>
    <w:p>
      <w:pPr>
        <w:pStyle w:val="HeadingCustom"/>
        <w:spacing w:before="160" w:after="80"/>
      </w:pPr>
      <w:r>
        <w:t>2. What You Need to Understand at a Minimum</w:t>
      </w:r>
    </w:p>
    <w:p>
      <w:pPr/>
      <w:r>
        <w:t>Cloud basics: services, dependencies, regions, availability zones, load balancers, caches, queues, DNS, and retries. Failure basics: why cascading failures happen, why retries can make incidents worse, and how queues or dependency failures propagate. Telemetry basics: what latency, error rate, retry rate, queue depth, and timeouts really mean. Modeling basics: how to convert raw telemetry into features an algorithm can use. Forecast basics: how a dependency graph lets you estimate blast radius rather than just detect anomalies. Presentation basics: how to explain risk state, forecast, and recommendation in plain English.</w:t>
      </w:r>
    </w:p>
    <w:p>
      <w:pPr>
        <w:pStyle w:val="HeadingCustom"/>
        <w:spacing w:before="160" w:after="80"/>
      </w:pPr>
      <w:r>
        <w:t>3. Learning Sequence</w:t>
      </w:r>
    </w:p>
    <w:p>
      <w:pPr/>
      <w:r>
        <w:t>Stage 1 — System concepts. Learn how modern cloud apps are wired together and what common service dependencies look like. Stage 2 — Failure signals. Learn what warning signs usually appear before instability becomes user-visible. Stage 3 — Telemetry schema. Decide exactly what signals your MVP will simulate or ingest. Stage 4 — Scenario design. Build a library of realistic degradation patterns so the demo is coherent. Stage 5 — Detection logic. Learn a simple, interpretable way to score instability and vulnerability. Stage 6 — Blast-radius logic. Learn how to use a service dependency graph to estimate what breaks next. Stage 7 — Action logic. Learn how to map a pattern to a practical recommendation.</w:t>
      </w:r>
    </w:p>
    <w:p>
      <w:pPr>
        <w:pStyle w:val="HeadingCustom"/>
        <w:spacing w:before="160" w:after="80"/>
      </w:pPr>
      <w:r>
        <w:t>4. Fast Learning Topics</w:t>
      </w:r>
    </w:p>
    <w:p>
      <w:pPr/>
      <w:r>
        <w:t>Distributed system anatomy: frontend, API, worker, cache, queue, database, auth, DNS, and region. Reliability patterns: failover, redundancy, graceful degradation, retries, backoff, circuit breakers.</w:t>
      </w:r>
    </w:p>
    <w:p>
      <w:pPr/>
      <w:r>
        <w:t>Failure patterns: retry storms, queue buildup, DNS degradation, bad deploys, dependency overload, regional divergence. Useful telemetry: latency, error rate, retry rate, timeout rate, queue depth, CPU or connection saturation, cache hit rate, dependency health. Simple modeling methods: rolling thresholds, z-scores, smoothed trend scoring, Isolation Forest if you need a lightweight anomaly model. Graph reasoning: if service A depends on B and B is degrading, A’s risk should rise even before A fully fails. Operational recommendations: what a real operator would do when they see a given pattern.</w:t>
      </w:r>
    </w:p>
    <w:p>
      <w:pPr>
        <w:pStyle w:val="HeadingCustom"/>
        <w:spacing w:before="160" w:after="80"/>
      </w:pPr>
      <w:r>
        <w:t>5. What You Need to Learn Well Enough to Explain</w:t>
      </w:r>
    </w:p>
    <w:p>
      <w:pPr/>
      <w:r>
        <w:t>What makes a weak signal meaningful instead of random noise. Why a system can be vulnerable or unoptimized even if it is not fully down. Why multiple small signals together matter more than one large signal by itself. Why dependency graphs are necessary for blast-radius forecasting. Why your model is a risk interpreter, not a magic outage prophet. Why your MVP is software-first and why hardware comes later.</w:t>
      </w:r>
    </w:p>
    <w:p>
      <w:pPr>
        <w:pStyle w:val="HeadingCustom"/>
        <w:spacing w:before="160" w:after="80"/>
      </w:pPr>
      <w:r>
        <w:t>6. Minimum Reading and Note-Taking Plan</w:t>
      </w:r>
    </w:p>
    <w:p>
      <w:pPr/>
      <w:r>
        <w:t>Read one solid explanation of cascading failures and summarize it in your own words. Write one page defining every telemetry feature in the MVP. Write one page defining each demo scenario and what its signal pattern should look like. Write one short note on what makes a recommendation credible rather than generic.</w:t>
      </w:r>
    </w:p>
    <w:p>
      <w:pPr>
        <w:pStyle w:val="HeadingCustom"/>
        <w:spacing w:before="160" w:after="80"/>
      </w:pPr>
      <w:r>
        <w:t>7. Practice Outputs You Should Produce Before Building</w:t>
      </w:r>
    </w:p>
    <w:p>
      <w:pPr/>
      <w:r>
        <w:t>A telemetry dictionary: feature name, meaning, expected healthy range, failure relevance. A scenario sheet: healthy baseline, DNS instability, retry storm, queue backlog, dependency overload, regional divergence. A service map for the demo environment. A judge-ready explanation of what makes PulseGrid different from normal monitoring.</w:t>
      </w:r>
    </w:p>
    <w:p>
      <w:pPr>
        <w:pStyle w:val="HeadingCustom"/>
        <w:spacing w:before="160" w:after="80"/>
      </w:pPr>
      <w:r>
        <w:t>8. How to Know You Learned Enough</w:t>
      </w:r>
    </w:p>
    <w:p>
      <w:pPr/>
      <w:r>
        <w:t>You can explain the whole system without saying 'AI' every other sentence. You can point to a signal and explain why it matters. You can explain why a service is at risk next using the dependency graph. You can explain why a recommendation is operationally sensible. You can answer 'why is this not just Datadog or AWS Health?' without stumbling.</w:t>
      </w:r>
    </w:p>
    <w:p>
      <w:pPr>
        <w:pStyle w:val="HeadingCustom"/>
        <w:spacing w:before="160" w:after="80"/>
      </w:pPr>
      <w:r>
        <w:t>9. Suggested Study Timeline</w:t>
      </w:r>
    </w:p>
    <w:p>
      <w:pPr/>
      <w:r>
        <w:t>Block A: 2–3 hours on cloud failure fundamentals. Block B: 1–2 hours on telemetry schema and feature definitions. Block C: 2 hours on scenario design. Block D: 1–2 hours on the model choice and risk-state logic. Block E: 1 hour on blast-radius logic and recommendations. Block F: 1 hour on pitch rehearsal with technical explanations.</w:t>
      </w:r>
    </w:p>
    <w:p>
      <w:pPr>
        <w:pStyle w:val="HeadingCustom"/>
        <w:spacing w:before="160" w:after="80"/>
      </w:pPr>
      <w:r>
        <w:t>10. Final Learning Objective</w:t>
      </w:r>
    </w:p>
    <w:p>
      <w:pPr/>
      <w:r>
        <w:t>By the end of the prep phase, you should not just know what PulseGrid looks like. You should know why each signal, model choice, forecast, and recommendation belongs in the system.</w:t>
      </w:r>
    </w:p>
    <w:p>
      <w:pPr>
        <w:pStyle w:val="HeadingCustom"/>
        <w:spacing w:before="160" w:after="80"/>
      </w:pPr>
      <w:r>
        <w:t>11. Prep Checklist</w:t>
      </w:r>
    </w:p>
    <w:p>
      <w:pPr/>
      <w:r>
        <w:t>Output Why it matters Telemetry dictionary Prevents vague modeling and keeps the build coherent Scenario sheet Gives the simulator and the demo clear structure Service dependency map Enables blast-radius forecasting Judge-ready explanation Improves confidence in Q&amp;A and presentation</w:t>
      </w:r>
    </w:p>
    <w:sectPr w:rsidR="00FC693F" w:rsidRPr="0006063C" w:rsidSect="00034616">
      <w:footerReference w:type="default" r:id="rId9"/>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rPr>
      <w:rFonts w:ascii="Aptos Display" w:hAnsi="Aptos Display"/>
      <w:b/>
      <w:color w:val="1A365D"/>
      <w:sz w:val="44"/>
    </w:rPr>
  </w:style>
  <w:style w:type="paragraph" w:customStyle="1" w:styleId="SubtitleCustom">
    <w:name w:val="SubtitleCustom"/>
    <w:rPr>
      <w:rFonts w:ascii="Aptos" w:hAnsi="Aptos"/>
      <w:i/>
      <w:color w:val="5A5A5A"/>
      <w:sz w:val="22"/>
    </w:rPr>
  </w:style>
  <w:style w:type="paragraph" w:customStyle="1" w:styleId="HeadingCustom">
    <w:name w:val="HeadingCustom"/>
    <w:rPr>
      <w:rFonts w:ascii="Aptos" w:hAnsi="Aptos"/>
      <w:b/>
      <w:color w:val="1A365D"/>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