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1405" w14:textId="26AA2963" w:rsidR="001228A9" w:rsidRPr="00DB275E" w:rsidRDefault="00DB275E">
      <w:pPr>
        <w:rPr>
          <w:b/>
          <w:bCs/>
          <w:u w:val="single"/>
        </w:rPr>
      </w:pPr>
      <w:r w:rsidRPr="00DB275E">
        <w:rPr>
          <w:b/>
          <w:bCs/>
          <w:u w:val="single"/>
        </w:rPr>
        <w:t xml:space="preserve">Session </w:t>
      </w:r>
      <w:r w:rsidR="00270770">
        <w:rPr>
          <w:b/>
          <w:bCs/>
          <w:u w:val="single"/>
        </w:rPr>
        <w:t>Two</w:t>
      </w:r>
    </w:p>
    <w:p w14:paraId="166C4508" w14:textId="742CB23C" w:rsidR="00961AA7" w:rsidRDefault="00961AA7" w:rsidP="00E27288">
      <w:pPr>
        <w:rPr>
          <w:u w:val="single"/>
        </w:rPr>
      </w:pPr>
      <w:r>
        <w:rPr>
          <w:u w:val="single"/>
        </w:rPr>
        <w:t xml:space="preserve">SLIDE </w:t>
      </w:r>
      <w:r w:rsidR="00C6182A">
        <w:rPr>
          <w:u w:val="single"/>
        </w:rPr>
        <w:t>2</w:t>
      </w:r>
      <w:r>
        <w:rPr>
          <w:u w:val="single"/>
        </w:rPr>
        <w:t xml:space="preserve"> (</w:t>
      </w:r>
      <w:r w:rsidR="00C6182A">
        <w:rPr>
          <w:u w:val="single"/>
        </w:rPr>
        <w:t>Contents</w:t>
      </w:r>
      <w:r w:rsidR="007C4662">
        <w:rPr>
          <w:u w:val="single"/>
        </w:rPr>
        <w:t>)</w:t>
      </w:r>
    </w:p>
    <w:p w14:paraId="7E4478AA" w14:textId="646B4801" w:rsidR="00772C82" w:rsidRDefault="00772C82" w:rsidP="00861ADB">
      <w:r>
        <w:t>(</w:t>
      </w:r>
      <w:r w:rsidR="00861ADB">
        <w:t>Introduce the Session</w:t>
      </w:r>
      <w:r>
        <w:t>)</w:t>
      </w:r>
    </w:p>
    <w:p w14:paraId="63A49CE8" w14:textId="77777777" w:rsidR="00772C82" w:rsidRDefault="00772C82" w:rsidP="00861ADB"/>
    <w:p w14:paraId="63BE4168" w14:textId="23D5FF01" w:rsidR="00861ADB" w:rsidRDefault="00861ADB" w:rsidP="00861ADB">
      <w:r>
        <w:t xml:space="preserve">The next Slide represents the start of the formal evaluation, and to maintain a uniform approach with each participant, the tutorial which provides </w:t>
      </w:r>
      <w:r w:rsidR="00AC30C1">
        <w:t>guidance on the comparison and compliance assessment steps of the process</w:t>
      </w:r>
      <w:r>
        <w:t xml:space="preserve"> follows a written script. There will be time for any questions at the end of the tutorial.</w:t>
      </w:r>
    </w:p>
    <w:p w14:paraId="14E02114" w14:textId="77777777" w:rsidR="00861ADB" w:rsidRDefault="00861ADB" w:rsidP="00861ADB"/>
    <w:p w14:paraId="7561BE20" w14:textId="69ED7368" w:rsidR="00861ADB" w:rsidRDefault="00861ADB" w:rsidP="00861ADB">
      <w:r>
        <w:t xml:space="preserve">As we </w:t>
      </w:r>
      <w:r w:rsidR="00772C82">
        <w:t>seek</w:t>
      </w:r>
      <w:r>
        <w:t xml:space="preserve"> your feedback on the clarity of the written process instructions, no consideration of the </w:t>
      </w:r>
      <w:r w:rsidR="00772C82">
        <w:t xml:space="preserve">written </w:t>
      </w:r>
      <w:r>
        <w:t>process steps</w:t>
      </w:r>
      <w:r w:rsidR="00772C82">
        <w:t xml:space="preserve"> themselves</w:t>
      </w:r>
      <w:r>
        <w:t xml:space="preserve"> is made in this tutorial.</w:t>
      </w:r>
    </w:p>
    <w:p w14:paraId="46A98762" w14:textId="77777777" w:rsidR="006F0688" w:rsidRDefault="006F0688" w:rsidP="00E27288"/>
    <w:p w14:paraId="66EA0857" w14:textId="49BFB2E8" w:rsidR="006F0688" w:rsidRPr="006F0688" w:rsidRDefault="006F0688" w:rsidP="00E27288">
      <w:pPr>
        <w:rPr>
          <w:u w:val="single"/>
        </w:rPr>
      </w:pPr>
      <w:r w:rsidRPr="006F0688">
        <w:rPr>
          <w:u w:val="single"/>
        </w:rPr>
        <w:t xml:space="preserve">SLIDE </w:t>
      </w:r>
      <w:r w:rsidR="00C6182A">
        <w:rPr>
          <w:u w:val="single"/>
        </w:rPr>
        <w:t>3</w:t>
      </w:r>
      <w:r w:rsidRPr="006F0688">
        <w:rPr>
          <w:u w:val="single"/>
        </w:rPr>
        <w:t xml:space="preserve"> (</w:t>
      </w:r>
      <w:r w:rsidR="00C6182A">
        <w:rPr>
          <w:u w:val="single"/>
        </w:rPr>
        <w:t>Tutorial: Comparison</w:t>
      </w:r>
      <w:r w:rsidRPr="006F0688">
        <w:rPr>
          <w:u w:val="single"/>
        </w:rPr>
        <w:t>)</w:t>
      </w:r>
    </w:p>
    <w:p w14:paraId="76C17B78" w14:textId="77777777" w:rsidR="00772C82" w:rsidRDefault="00ED7A3A" w:rsidP="006F0688">
      <w:r>
        <w:t>In the introduction to the</w:t>
      </w:r>
      <w:r w:rsidR="00C6182A">
        <w:t xml:space="preserve"> framework and process we </w:t>
      </w:r>
      <w:r>
        <w:t>provided</w:t>
      </w:r>
      <w:r w:rsidR="004D703E">
        <w:t xml:space="preserve"> in Session One, we concentrated on the modelling steps of the process (Steps 1 to 4). In this session, we will consider how the models created in Steps 1 to 4 can be assessed. </w:t>
      </w:r>
    </w:p>
    <w:p w14:paraId="68395382" w14:textId="77777777" w:rsidR="00772C82" w:rsidRDefault="00772C82" w:rsidP="006F0688"/>
    <w:p w14:paraId="4496B34B" w14:textId="77AAA2ED" w:rsidR="006F0688" w:rsidRDefault="004D703E" w:rsidP="006F0688">
      <w:r>
        <w:t xml:space="preserve">There are </w:t>
      </w:r>
      <w:r w:rsidR="00ED7A3A">
        <w:t xml:space="preserve">both </w:t>
      </w:r>
      <w:r>
        <w:t xml:space="preserve">comparison steps (Steps 7 &amp; 8), and compliance assessment steps (Steps 5 &amp; 6). </w:t>
      </w:r>
      <w:r w:rsidR="00ED7A3A">
        <w:t xml:space="preserve">Whilst </w:t>
      </w:r>
      <w:r>
        <w:t xml:space="preserve">Steps 9 and 10 are </w:t>
      </w:r>
      <w:r w:rsidR="00ED7A3A">
        <w:t xml:space="preserve">comparison steps, they are </w:t>
      </w:r>
      <w:r>
        <w:t>conditional</w:t>
      </w:r>
      <w:r w:rsidR="0066310D">
        <w:t xml:space="preserve"> and are not discussed in this tutorial</w:t>
      </w:r>
      <w:r w:rsidR="00ED7A3A">
        <w:t>. W</w:t>
      </w:r>
      <w:r>
        <w:t xml:space="preserve">hilst they are </w:t>
      </w:r>
      <w:r w:rsidRPr="0066310D">
        <w:rPr>
          <w:b/>
          <w:bCs/>
        </w:rPr>
        <w:t>not</w:t>
      </w:r>
      <w:r>
        <w:t xml:space="preserve"> considered in this tutorial, they </w:t>
      </w:r>
      <w:r w:rsidR="0066310D" w:rsidRPr="0066310D">
        <w:rPr>
          <w:b/>
          <w:bCs/>
        </w:rPr>
        <w:t>are</w:t>
      </w:r>
      <w:r>
        <w:t xml:space="preserve"> detailed in the process instructions you were provided with as part of these </w:t>
      </w:r>
      <w:r w:rsidR="00ED7A3A">
        <w:t xml:space="preserve">two </w:t>
      </w:r>
      <w:r>
        <w:t>evaluation sessions.</w:t>
      </w:r>
    </w:p>
    <w:p w14:paraId="2BF82731" w14:textId="77777777" w:rsidR="00772C82" w:rsidRDefault="00772C82" w:rsidP="006F0688"/>
    <w:p w14:paraId="42A2656D" w14:textId="1784BA00" w:rsidR="00772C82" w:rsidRPr="00772C82" w:rsidRDefault="00772C82" w:rsidP="006F0688">
      <w:pPr>
        <w:rPr>
          <w:u w:val="single"/>
        </w:rPr>
      </w:pPr>
      <w:r w:rsidRPr="00772C82">
        <w:rPr>
          <w:u w:val="single"/>
        </w:rPr>
        <w:t>SLIDE 4 (Tutorial: Internal Consistency)</w:t>
      </w:r>
    </w:p>
    <w:p w14:paraId="3382A81C" w14:textId="77777777" w:rsidR="00274BA4" w:rsidRDefault="00274BA4" w:rsidP="006F0688"/>
    <w:p w14:paraId="503B3F43" w14:textId="076DCDCA" w:rsidR="0066310D" w:rsidRDefault="0066310D" w:rsidP="006F0688">
      <w:r>
        <w:t>We compare the different elements of software safety practice with the aim of</w:t>
      </w:r>
      <w:r w:rsidRPr="0066310D">
        <w:t xml:space="preserve"> identif</w:t>
      </w:r>
      <w:r>
        <w:t xml:space="preserve">ying any </w:t>
      </w:r>
      <w:r w:rsidRPr="0066310D">
        <w:t>non-conformances, differences, deviations, and impediments</w:t>
      </w:r>
      <w:r>
        <w:t xml:space="preserve"> – which </w:t>
      </w:r>
      <w:r w:rsidRPr="0066310D">
        <w:t xml:space="preserve">will </w:t>
      </w:r>
      <w:r>
        <w:t xml:space="preserve">ultimately </w:t>
      </w:r>
      <w:r w:rsidRPr="0066310D">
        <w:t>enable an assessment of whether, and how, software safety guidance and</w:t>
      </w:r>
      <w:r w:rsidR="007C39F9">
        <w:t xml:space="preserve"> </w:t>
      </w:r>
      <w:r w:rsidRPr="0066310D">
        <w:t>/</w:t>
      </w:r>
      <w:r w:rsidR="007C39F9">
        <w:t xml:space="preserve"> </w:t>
      </w:r>
      <w:r w:rsidRPr="0066310D">
        <w:t>or</w:t>
      </w:r>
      <w:r w:rsidR="007C39F9">
        <w:t xml:space="preserve"> software safety </w:t>
      </w:r>
      <w:r w:rsidRPr="0066310D">
        <w:t>practice may need to change</w:t>
      </w:r>
      <w:r>
        <w:t xml:space="preserve">. </w:t>
      </w:r>
    </w:p>
    <w:p w14:paraId="27A9C5BC" w14:textId="77777777" w:rsidR="0066310D" w:rsidRDefault="0066310D" w:rsidP="006F0688"/>
    <w:p w14:paraId="0CD8659A" w14:textId="77777777" w:rsidR="007C39F9" w:rsidRDefault="0066310D" w:rsidP="006F0688">
      <w:r>
        <w:t xml:space="preserve">The first part of any comparison or conformance assessment is to determine whether the specified practice is capable of completion – i.e. whether it is internally consistent. Whether an element of software safety practice is internally consistent is determined by </w:t>
      </w:r>
      <w:r w:rsidR="0034440E">
        <w:t>an assessment of whether there</w:t>
      </w:r>
      <w:r w:rsidR="00772C82">
        <w:t xml:space="preserve"> are</w:t>
      </w:r>
      <w:r w:rsidR="0034440E">
        <w:t xml:space="preserve"> enough activities detailed in the model to allow the element of practice to successfully complete. </w:t>
      </w:r>
    </w:p>
    <w:p w14:paraId="79B71D8F" w14:textId="77777777" w:rsidR="007C39F9" w:rsidRDefault="007C39F9" w:rsidP="006F0688"/>
    <w:p w14:paraId="0194D9B1" w14:textId="64BE75B9" w:rsidR="0066310D" w:rsidRDefault="0034440E" w:rsidP="006F0688">
      <w:r>
        <w:t>Once an analyst is satisfied that enough activities exist, the next step is to consider whether sufficient detail in the description of the aspects of each activity exists – i.e. the inputs to, and outputs from an activity; the time by which an activity should start and / or complete; the techniques or methods used to carry out the activity; any controlling factors; and the resources expended by each activity.</w:t>
      </w:r>
    </w:p>
    <w:p w14:paraId="41DA50BD" w14:textId="77777777" w:rsidR="00961AA7" w:rsidRDefault="00961AA7" w:rsidP="00E27288">
      <w:pPr>
        <w:rPr>
          <w:u w:val="single"/>
        </w:rPr>
      </w:pPr>
    </w:p>
    <w:p w14:paraId="4AF743B1" w14:textId="1A7C8199" w:rsidR="00E27288" w:rsidRPr="00940CEA" w:rsidRDefault="00DB275E" w:rsidP="00E27288">
      <w:pPr>
        <w:rPr>
          <w:u w:val="single"/>
        </w:rPr>
      </w:pPr>
      <w:r w:rsidRPr="00DB275E">
        <w:rPr>
          <w:u w:val="single"/>
        </w:rPr>
        <w:t xml:space="preserve">SLIDE </w:t>
      </w:r>
      <w:r w:rsidR="00772C82">
        <w:rPr>
          <w:u w:val="single"/>
        </w:rPr>
        <w:t>5</w:t>
      </w:r>
      <w:r w:rsidRPr="00DB275E">
        <w:rPr>
          <w:u w:val="single"/>
        </w:rPr>
        <w:t xml:space="preserve"> (</w:t>
      </w:r>
      <w:r w:rsidR="0034440E">
        <w:rPr>
          <w:u w:val="single"/>
        </w:rPr>
        <w:t>Tutorial: Internal Consistency</w:t>
      </w:r>
      <w:r w:rsidR="007C39F9">
        <w:rPr>
          <w:u w:val="single"/>
        </w:rPr>
        <w:t xml:space="preserve"> </w:t>
      </w:r>
      <w:r w:rsidR="00772C82">
        <w:rPr>
          <w:u w:val="single"/>
        </w:rPr>
        <w:t>(Cont’d)</w:t>
      </w:r>
      <w:r w:rsidRPr="00DB275E">
        <w:rPr>
          <w:u w:val="single"/>
        </w:rPr>
        <w:t>):</w:t>
      </w:r>
    </w:p>
    <w:p w14:paraId="7B8CBC7C" w14:textId="0F1C82B6" w:rsidR="00940CEA" w:rsidRDefault="00CF78FC" w:rsidP="00270770">
      <w:r>
        <w:t>The assessment of internal consistency also extends to the artefacts required and produced by the activities of software safety practice</w:t>
      </w:r>
      <w:r w:rsidR="00177E2C">
        <w:t>. Similar to</w:t>
      </w:r>
      <w:r w:rsidR="00BA5995">
        <w:t xml:space="preserve"> the assessment of</w:t>
      </w:r>
      <w:r w:rsidR="00177E2C">
        <w:t xml:space="preserve"> activities, the analyst must assess where there are sufficient artefacts to enable the successful completion of all activities. Additionally, the analyst must determine whether each activity produces an </w:t>
      </w:r>
      <w:r w:rsidR="00177E2C">
        <w:lastRenderedPageBreak/>
        <w:t>artefact – and whether each activity has an adequate set of artefacts describing the aspects of activities (such as inputs and outputs).</w:t>
      </w:r>
    </w:p>
    <w:p w14:paraId="006DB11D" w14:textId="77777777" w:rsidR="00177E2C" w:rsidRDefault="00177E2C" w:rsidP="00270770"/>
    <w:p w14:paraId="59801201" w14:textId="27DDBA13" w:rsidR="00177E2C" w:rsidRDefault="00177E2C" w:rsidP="00270770">
      <w:r>
        <w:t xml:space="preserve">An analyst must also assess whether the aspects of each artefact are described in sufficient detail. This includes the consideration of whether </w:t>
      </w:r>
      <w:r w:rsidR="002B3C0D">
        <w:t xml:space="preserve">the artefacts exist or need to be created (perhaps by stakeholders outside of the software safety team). </w:t>
      </w:r>
    </w:p>
    <w:p w14:paraId="35A1FC24" w14:textId="77777777" w:rsidR="0034440E" w:rsidRDefault="0034440E" w:rsidP="00270770"/>
    <w:p w14:paraId="243C0D6B" w14:textId="502BF963" w:rsidR="0034440E" w:rsidRDefault="00F7518C" w:rsidP="00270770">
      <w:r>
        <w:t xml:space="preserve">It is </w:t>
      </w:r>
      <w:r w:rsidR="0034440E">
        <w:t xml:space="preserve">important to note that any potential deficiency </w:t>
      </w:r>
      <w:r>
        <w:t xml:space="preserve">observed by an </w:t>
      </w:r>
      <w:r w:rsidR="00896E82">
        <w:t>analyst</w:t>
      </w:r>
      <w:r>
        <w:t xml:space="preserve"> </w:t>
      </w:r>
      <w:r w:rsidR="0034440E">
        <w:t xml:space="preserve">may not </w:t>
      </w:r>
      <w:r w:rsidR="00896E82">
        <w:t xml:space="preserve">necessarily </w:t>
      </w:r>
      <w:r w:rsidR="0034440E">
        <w:t xml:space="preserve">be an impediment </w:t>
      </w:r>
      <w:r>
        <w:t xml:space="preserve">to achieving best practice </w:t>
      </w:r>
      <w:r w:rsidR="00896E82">
        <w:t>for software safety practice, as it may be reasonable to leave some considerations of practice to the as-required or as-observed elements of practice. Confirmation or otherwise will only be realised through further investigations – but such investigations are not in the scope of this evaluation.</w:t>
      </w:r>
    </w:p>
    <w:p w14:paraId="4C671E69" w14:textId="77777777" w:rsidR="007F43A4" w:rsidRDefault="007F43A4" w:rsidP="007F43A4"/>
    <w:p w14:paraId="55CBC9D7" w14:textId="08432284" w:rsidR="001B4787" w:rsidRPr="00E77D50" w:rsidRDefault="007F43A4" w:rsidP="001B4787">
      <w:pPr>
        <w:rPr>
          <w:u w:val="single"/>
        </w:rPr>
      </w:pPr>
      <w:r w:rsidRPr="007F43A4">
        <w:rPr>
          <w:u w:val="single"/>
        </w:rPr>
        <w:t xml:space="preserve">SLIDE </w:t>
      </w:r>
      <w:r w:rsidR="00CC0A4E">
        <w:rPr>
          <w:u w:val="single"/>
        </w:rPr>
        <w:t>6</w:t>
      </w:r>
      <w:r w:rsidRPr="007F43A4">
        <w:rPr>
          <w:u w:val="single"/>
        </w:rPr>
        <w:t xml:space="preserve"> (</w:t>
      </w:r>
      <w:r w:rsidR="00BA2712">
        <w:rPr>
          <w:u w:val="single"/>
        </w:rPr>
        <w:t>Colour Coding – Internal Consistency</w:t>
      </w:r>
      <w:r w:rsidRPr="007F43A4">
        <w:rPr>
          <w:u w:val="single"/>
        </w:rPr>
        <w:t>)</w:t>
      </w:r>
    </w:p>
    <w:p w14:paraId="6FD05331" w14:textId="02952A48" w:rsidR="001B4787" w:rsidRDefault="00913590" w:rsidP="001B4787">
      <w:r>
        <w:t xml:space="preserve">When assessing the internal consistency of an activity, a red / amber / green colour coding is appended to the aspects of </w:t>
      </w:r>
      <w:r w:rsidR="00E72B62">
        <w:t>activities in the FRAM model</w:t>
      </w:r>
      <w:r>
        <w:t xml:space="preserve">. The colour coding follows the </w:t>
      </w:r>
      <w:r w:rsidR="00E72B62">
        <w:t>scheme</w:t>
      </w:r>
      <w:r>
        <w:t xml:space="preserve"> </w:t>
      </w:r>
      <w:r w:rsidR="00E72B62">
        <w:t>shown</w:t>
      </w:r>
      <w:r>
        <w:t xml:space="preserve"> on screen:</w:t>
      </w:r>
    </w:p>
    <w:p w14:paraId="4F8CCD3B" w14:textId="77777777" w:rsidR="00913590" w:rsidRDefault="00913590" w:rsidP="001B4787"/>
    <w:p w14:paraId="083B390D" w14:textId="4390A992" w:rsidR="00913590" w:rsidRDefault="00E72B62" w:rsidP="001B4787">
      <w:r>
        <w:t xml:space="preserve">GREEN. </w:t>
      </w:r>
      <w:r w:rsidR="00913590">
        <w:t xml:space="preserve">An aspect is coloured green if it has been defined in a manner sufficient for the activity to successfully conclude. </w:t>
      </w:r>
      <w:r>
        <w:t>Alternatively,</w:t>
      </w:r>
      <w:r w:rsidR="00913590">
        <w:t xml:space="preserve"> the colour green signifies that no consideration of this aspect is necessary for the activity to</w:t>
      </w:r>
      <w:r>
        <w:t xml:space="preserve"> successfully conclude.</w:t>
      </w:r>
    </w:p>
    <w:p w14:paraId="69F17754" w14:textId="77777777" w:rsidR="00E72B62" w:rsidRDefault="00E72B62" w:rsidP="001B4787"/>
    <w:p w14:paraId="7A57A677" w14:textId="0E84CFD8" w:rsidR="00E72B62" w:rsidRDefault="00E72B62" w:rsidP="001B4787">
      <w:r>
        <w:t>AMBER. An aspect is coloured amber if it has been partially defined, but not necessarily complete, nor sufficient for the activity to successfully conclude.</w:t>
      </w:r>
    </w:p>
    <w:p w14:paraId="1237E6AC" w14:textId="77777777" w:rsidR="00E72B62" w:rsidRDefault="00E72B62" w:rsidP="001B4787"/>
    <w:p w14:paraId="5ABC3B13" w14:textId="337C6099" w:rsidR="00E72B62" w:rsidRDefault="00E72B62" w:rsidP="001B4787">
      <w:r>
        <w:t>RED. An aspect is coloured red if no consideration has been given to it.</w:t>
      </w:r>
    </w:p>
    <w:p w14:paraId="6E741427" w14:textId="77777777" w:rsidR="007F43A4" w:rsidRDefault="007F43A4" w:rsidP="007F43A4"/>
    <w:p w14:paraId="14B9A3D2" w14:textId="36189E5E" w:rsidR="007F43A4" w:rsidRPr="0083245C" w:rsidRDefault="0083245C" w:rsidP="007F43A4">
      <w:pPr>
        <w:rPr>
          <w:u w:val="single"/>
        </w:rPr>
      </w:pPr>
      <w:r w:rsidRPr="0083245C">
        <w:rPr>
          <w:u w:val="single"/>
        </w:rPr>
        <w:t xml:space="preserve">SLIDE </w:t>
      </w:r>
      <w:r w:rsidR="00CC0A4E">
        <w:rPr>
          <w:u w:val="single"/>
        </w:rPr>
        <w:t>7</w:t>
      </w:r>
      <w:r w:rsidRPr="0083245C">
        <w:rPr>
          <w:u w:val="single"/>
        </w:rPr>
        <w:t xml:space="preserve"> (</w:t>
      </w:r>
      <w:r w:rsidR="00E72B62">
        <w:rPr>
          <w:u w:val="single"/>
        </w:rPr>
        <w:t>Colour Coding</w:t>
      </w:r>
      <w:r w:rsidRPr="0083245C">
        <w:rPr>
          <w:u w:val="single"/>
        </w:rPr>
        <w:t xml:space="preserve"> – </w:t>
      </w:r>
      <w:r w:rsidR="00E72B62">
        <w:rPr>
          <w:u w:val="single"/>
        </w:rPr>
        <w:t>Comparison</w:t>
      </w:r>
      <w:r w:rsidRPr="0083245C">
        <w:rPr>
          <w:u w:val="single"/>
        </w:rPr>
        <w:t>)</w:t>
      </w:r>
    </w:p>
    <w:p w14:paraId="5C40C10C" w14:textId="3F95BA53" w:rsidR="00AC474F" w:rsidRDefault="00E72B62" w:rsidP="00AC474F">
      <w:r>
        <w:t>When comparing different models of software safety practice</w:t>
      </w:r>
      <w:r w:rsidR="00AD34D5">
        <w:t>, a similar red / amber / green colour coding is appended to the aspects of activities in the FRAM model. The colour coding follows the colour coding scheme shown on screen:</w:t>
      </w:r>
    </w:p>
    <w:p w14:paraId="71E587C3" w14:textId="77777777" w:rsidR="00AD34D5" w:rsidRDefault="00AD34D5" w:rsidP="00AC474F"/>
    <w:p w14:paraId="551415E7" w14:textId="77A8173E" w:rsidR="00AD34D5" w:rsidRDefault="00AD34D5" w:rsidP="00AC474F">
      <w:r>
        <w:t xml:space="preserve">GREEN. An aspect is coloured green if its definition is in full agreement </w:t>
      </w:r>
      <w:r w:rsidR="00ED1335">
        <w:t>with that of the model of practice being compared with.</w:t>
      </w:r>
    </w:p>
    <w:p w14:paraId="72476F86" w14:textId="77777777" w:rsidR="00ED1335" w:rsidRDefault="00ED1335" w:rsidP="00AC474F"/>
    <w:p w14:paraId="264B4567" w14:textId="4F3D3A1D" w:rsidR="00ED1335" w:rsidRDefault="00ED1335" w:rsidP="00AC474F">
      <w:r>
        <w:t>AMBER. An aspect is coloured amber if its definition is in limited agreement with that of the model of practice being compared with.</w:t>
      </w:r>
    </w:p>
    <w:p w14:paraId="2CCDBE04" w14:textId="77777777" w:rsidR="00ED1335" w:rsidRDefault="00ED1335" w:rsidP="00AC474F"/>
    <w:p w14:paraId="41D48FD1" w14:textId="60012952" w:rsidR="00ED1335" w:rsidRDefault="00ED1335" w:rsidP="00AC474F">
      <w:r>
        <w:t xml:space="preserve">RED. An aspect is coloured red </w:t>
      </w:r>
      <w:r w:rsidR="001B7ADE">
        <w:t>if its definition has no agreement with that of the model of practice being compared with.</w:t>
      </w:r>
    </w:p>
    <w:p w14:paraId="03428BDF" w14:textId="77777777" w:rsidR="00325125" w:rsidRDefault="00325125" w:rsidP="00325125"/>
    <w:p w14:paraId="484F614E" w14:textId="357F42F8" w:rsidR="00325125" w:rsidRPr="00325125" w:rsidRDefault="00325125" w:rsidP="00325125">
      <w:pPr>
        <w:rPr>
          <w:u w:val="single"/>
        </w:rPr>
      </w:pPr>
      <w:r w:rsidRPr="00325125">
        <w:rPr>
          <w:u w:val="single"/>
        </w:rPr>
        <w:t xml:space="preserve">SLIDE </w:t>
      </w:r>
      <w:r w:rsidR="00CC0A4E">
        <w:rPr>
          <w:u w:val="single"/>
        </w:rPr>
        <w:t>8</w:t>
      </w:r>
      <w:r w:rsidR="00D803CB">
        <w:rPr>
          <w:u w:val="single"/>
        </w:rPr>
        <w:t xml:space="preserve"> (</w:t>
      </w:r>
      <w:r w:rsidR="00A97A17">
        <w:rPr>
          <w:u w:val="single"/>
        </w:rPr>
        <w:t>Practical</w:t>
      </w:r>
      <w:r w:rsidR="00D803CB">
        <w:rPr>
          <w:u w:val="single"/>
        </w:rPr>
        <w:t>)</w:t>
      </w:r>
    </w:p>
    <w:p w14:paraId="16E2AA25" w14:textId="77777777" w:rsidR="009631D2" w:rsidRDefault="009631D2" w:rsidP="009631D2">
      <w:r>
        <w:t>The Tutorial is now complete, and you will shortly be asked to undertake a short exercise. Do you have any questions on the use of colour-coding to compare different models of software safety activities?</w:t>
      </w:r>
    </w:p>
    <w:p w14:paraId="4D4C126E" w14:textId="77777777" w:rsidR="00F45147" w:rsidRDefault="00F45147" w:rsidP="00F45147"/>
    <w:p w14:paraId="7189F2F4" w14:textId="2800AFB5" w:rsidR="00F45147" w:rsidRPr="00F45147" w:rsidRDefault="00F45147" w:rsidP="00F45147">
      <w:pPr>
        <w:rPr>
          <w:u w:val="single"/>
        </w:rPr>
      </w:pPr>
      <w:r w:rsidRPr="00F45147">
        <w:rPr>
          <w:u w:val="single"/>
        </w:rPr>
        <w:t xml:space="preserve">SLIDE </w:t>
      </w:r>
      <w:r w:rsidR="00CC0A4E">
        <w:rPr>
          <w:u w:val="single"/>
        </w:rPr>
        <w:t>9</w:t>
      </w:r>
      <w:r w:rsidR="00D803CB">
        <w:rPr>
          <w:u w:val="single"/>
        </w:rPr>
        <w:t xml:space="preserve"> (</w:t>
      </w:r>
      <w:r w:rsidR="00A97A17">
        <w:rPr>
          <w:u w:val="single"/>
        </w:rPr>
        <w:t>End of Session</w:t>
      </w:r>
      <w:r w:rsidR="00D803CB">
        <w:rPr>
          <w:u w:val="single"/>
        </w:rPr>
        <w:t>)</w:t>
      </w:r>
    </w:p>
    <w:p w14:paraId="2A3FFAE4" w14:textId="7F6771B9" w:rsidR="0042797E" w:rsidRDefault="00A97A17" w:rsidP="0042797E">
      <w:r>
        <w:lastRenderedPageBreak/>
        <w:t>(Discuss next steps)</w:t>
      </w:r>
    </w:p>
    <w:p w14:paraId="008EDA33" w14:textId="77777777" w:rsidR="00905151" w:rsidRDefault="00905151" w:rsidP="0042797E"/>
    <w:p w14:paraId="167F81ED" w14:textId="77777777" w:rsidR="00D803CB" w:rsidRDefault="00D803CB" w:rsidP="00D803CB"/>
    <w:sectPr w:rsidR="00D8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743"/>
    <w:multiLevelType w:val="hybridMultilevel"/>
    <w:tmpl w:val="D48A7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06EAD"/>
    <w:multiLevelType w:val="hybridMultilevel"/>
    <w:tmpl w:val="401CD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0D92"/>
    <w:multiLevelType w:val="hybridMultilevel"/>
    <w:tmpl w:val="8FEE4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D72D7"/>
    <w:multiLevelType w:val="hybridMultilevel"/>
    <w:tmpl w:val="BF3E3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129CC"/>
    <w:multiLevelType w:val="hybridMultilevel"/>
    <w:tmpl w:val="4EEC4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40B0E"/>
    <w:multiLevelType w:val="hybridMultilevel"/>
    <w:tmpl w:val="6D026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A43D7"/>
    <w:multiLevelType w:val="hybridMultilevel"/>
    <w:tmpl w:val="997C9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B3D12"/>
    <w:multiLevelType w:val="hybridMultilevel"/>
    <w:tmpl w:val="5622E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0779F"/>
    <w:multiLevelType w:val="hybridMultilevel"/>
    <w:tmpl w:val="C2408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A4775"/>
    <w:multiLevelType w:val="hybridMultilevel"/>
    <w:tmpl w:val="4C4C5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738A6"/>
    <w:multiLevelType w:val="hybridMultilevel"/>
    <w:tmpl w:val="F700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7999"/>
    <w:multiLevelType w:val="hybridMultilevel"/>
    <w:tmpl w:val="9056D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E7641"/>
    <w:multiLevelType w:val="hybridMultilevel"/>
    <w:tmpl w:val="C2E69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9243D"/>
    <w:multiLevelType w:val="hybridMultilevel"/>
    <w:tmpl w:val="6A388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17C1B"/>
    <w:multiLevelType w:val="hybridMultilevel"/>
    <w:tmpl w:val="C33EA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91722">
    <w:abstractNumId w:val="10"/>
  </w:num>
  <w:num w:numId="2" w16cid:durableId="289628913">
    <w:abstractNumId w:val="0"/>
  </w:num>
  <w:num w:numId="3" w16cid:durableId="1203130972">
    <w:abstractNumId w:val="9"/>
  </w:num>
  <w:num w:numId="4" w16cid:durableId="428745874">
    <w:abstractNumId w:val="3"/>
  </w:num>
  <w:num w:numId="5" w16cid:durableId="604966517">
    <w:abstractNumId w:val="4"/>
  </w:num>
  <w:num w:numId="6" w16cid:durableId="1485389232">
    <w:abstractNumId w:val="6"/>
  </w:num>
  <w:num w:numId="7" w16cid:durableId="1881476569">
    <w:abstractNumId w:val="11"/>
  </w:num>
  <w:num w:numId="8" w16cid:durableId="610893074">
    <w:abstractNumId w:val="7"/>
  </w:num>
  <w:num w:numId="9" w16cid:durableId="1474717193">
    <w:abstractNumId w:val="2"/>
  </w:num>
  <w:num w:numId="10" w16cid:durableId="797601067">
    <w:abstractNumId w:val="8"/>
  </w:num>
  <w:num w:numId="11" w16cid:durableId="1109349063">
    <w:abstractNumId w:val="12"/>
  </w:num>
  <w:num w:numId="12" w16cid:durableId="37123806">
    <w:abstractNumId w:val="13"/>
  </w:num>
  <w:num w:numId="13" w16cid:durableId="1136533343">
    <w:abstractNumId w:val="1"/>
  </w:num>
  <w:num w:numId="14" w16cid:durableId="1429691316">
    <w:abstractNumId w:val="5"/>
  </w:num>
  <w:num w:numId="15" w16cid:durableId="19812308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1B"/>
    <w:rsid w:val="00005DCF"/>
    <w:rsid w:val="0001701C"/>
    <w:rsid w:val="000234E2"/>
    <w:rsid w:val="0003674B"/>
    <w:rsid w:val="00047211"/>
    <w:rsid w:val="00065279"/>
    <w:rsid w:val="000807A3"/>
    <w:rsid w:val="0009397B"/>
    <w:rsid w:val="000E46E8"/>
    <w:rsid w:val="001165EF"/>
    <w:rsid w:val="001228A9"/>
    <w:rsid w:val="00177E2C"/>
    <w:rsid w:val="001B4787"/>
    <w:rsid w:val="001B7ADE"/>
    <w:rsid w:val="001E7313"/>
    <w:rsid w:val="001F02C8"/>
    <w:rsid w:val="001F0842"/>
    <w:rsid w:val="0021110E"/>
    <w:rsid w:val="0025394E"/>
    <w:rsid w:val="00270770"/>
    <w:rsid w:val="00274BA4"/>
    <w:rsid w:val="00287741"/>
    <w:rsid w:val="002B3C0D"/>
    <w:rsid w:val="002F1A77"/>
    <w:rsid w:val="002F7CBB"/>
    <w:rsid w:val="00325125"/>
    <w:rsid w:val="0034440E"/>
    <w:rsid w:val="00363E17"/>
    <w:rsid w:val="0037132D"/>
    <w:rsid w:val="003964B0"/>
    <w:rsid w:val="003C67EC"/>
    <w:rsid w:val="0042797E"/>
    <w:rsid w:val="004529F1"/>
    <w:rsid w:val="004D703E"/>
    <w:rsid w:val="00500E0E"/>
    <w:rsid w:val="00525DEC"/>
    <w:rsid w:val="0053285A"/>
    <w:rsid w:val="005558EC"/>
    <w:rsid w:val="006058A9"/>
    <w:rsid w:val="00615E32"/>
    <w:rsid w:val="006231D0"/>
    <w:rsid w:val="0066310D"/>
    <w:rsid w:val="00663D32"/>
    <w:rsid w:val="0069172F"/>
    <w:rsid w:val="006A29CD"/>
    <w:rsid w:val="006C707C"/>
    <w:rsid w:val="006E5784"/>
    <w:rsid w:val="006F0688"/>
    <w:rsid w:val="00704410"/>
    <w:rsid w:val="00705D43"/>
    <w:rsid w:val="00747E2D"/>
    <w:rsid w:val="00757545"/>
    <w:rsid w:val="00772C82"/>
    <w:rsid w:val="007A5B2D"/>
    <w:rsid w:val="007C39F9"/>
    <w:rsid w:val="007C44B3"/>
    <w:rsid w:val="007C4662"/>
    <w:rsid w:val="007F43A4"/>
    <w:rsid w:val="0083245C"/>
    <w:rsid w:val="00851657"/>
    <w:rsid w:val="00861ADB"/>
    <w:rsid w:val="00875569"/>
    <w:rsid w:val="00896E82"/>
    <w:rsid w:val="00905151"/>
    <w:rsid w:val="00906400"/>
    <w:rsid w:val="0091219E"/>
    <w:rsid w:val="00913590"/>
    <w:rsid w:val="00927004"/>
    <w:rsid w:val="00940CEA"/>
    <w:rsid w:val="0094578D"/>
    <w:rsid w:val="00961AA7"/>
    <w:rsid w:val="009631D2"/>
    <w:rsid w:val="00A56984"/>
    <w:rsid w:val="00A7260E"/>
    <w:rsid w:val="00A832C0"/>
    <w:rsid w:val="00A97A17"/>
    <w:rsid w:val="00AC087B"/>
    <w:rsid w:val="00AC30C1"/>
    <w:rsid w:val="00AC474F"/>
    <w:rsid w:val="00AD34D5"/>
    <w:rsid w:val="00AF6BDA"/>
    <w:rsid w:val="00B2194A"/>
    <w:rsid w:val="00B30087"/>
    <w:rsid w:val="00B32E72"/>
    <w:rsid w:val="00B4755E"/>
    <w:rsid w:val="00BA2712"/>
    <w:rsid w:val="00BA5995"/>
    <w:rsid w:val="00C12E8F"/>
    <w:rsid w:val="00C47EB4"/>
    <w:rsid w:val="00C6182A"/>
    <w:rsid w:val="00C66AB8"/>
    <w:rsid w:val="00C971B8"/>
    <w:rsid w:val="00CC0A4E"/>
    <w:rsid w:val="00CC1133"/>
    <w:rsid w:val="00CF78FC"/>
    <w:rsid w:val="00D05A52"/>
    <w:rsid w:val="00D17FB5"/>
    <w:rsid w:val="00D2191C"/>
    <w:rsid w:val="00D4748F"/>
    <w:rsid w:val="00D75DE1"/>
    <w:rsid w:val="00D803CB"/>
    <w:rsid w:val="00D8281B"/>
    <w:rsid w:val="00DB275E"/>
    <w:rsid w:val="00E07962"/>
    <w:rsid w:val="00E27288"/>
    <w:rsid w:val="00E6047A"/>
    <w:rsid w:val="00E72B62"/>
    <w:rsid w:val="00E77D50"/>
    <w:rsid w:val="00EB3677"/>
    <w:rsid w:val="00EB51EE"/>
    <w:rsid w:val="00ED1335"/>
    <w:rsid w:val="00ED7A3A"/>
    <w:rsid w:val="00F45147"/>
    <w:rsid w:val="00F62C2A"/>
    <w:rsid w:val="00F7518C"/>
    <w:rsid w:val="00F757D2"/>
    <w:rsid w:val="00F80028"/>
    <w:rsid w:val="00FA147E"/>
    <w:rsid w:val="00FB0DE5"/>
    <w:rsid w:val="00F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0B168"/>
  <w15:chartTrackingRefBased/>
  <w15:docId w15:val="{914D1422-AC84-4842-A33B-D95FCEA7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Osborne</dc:creator>
  <cp:keywords/>
  <dc:description/>
  <cp:lastModifiedBy>Matt Osborne</cp:lastModifiedBy>
  <cp:revision>28</cp:revision>
  <dcterms:created xsi:type="dcterms:W3CDTF">2024-03-12T11:36:00Z</dcterms:created>
  <dcterms:modified xsi:type="dcterms:W3CDTF">2024-03-18T08:45:00Z</dcterms:modified>
</cp:coreProperties>
</file>