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FF3F6C"/>
          <w:sz w:val="48"/>
        </w:rPr>
        <w:t>Part 2: Metric Decomposition</w:t>
      </w:r>
    </w:p>
    <w:p>
      <w:r>
        <w:rPr>
          <w:rFonts w:ascii="Arial" w:hAnsi="Arial"/>
          <w:color w:val="535766"/>
          <w:sz w:val="26"/>
        </w:rPr>
        <w:t>Decomposing Wishlist → Purchase Conversion (30 Days) &amp; Opportunity Prioritization</w:t>
      </w:r>
    </w:p>
    <w:p>
      <w:r>
        <w:rPr>
          <w:sz w:val="20"/>
        </w:rPr>
        <w:t>Company: Myntra (Fashion E-Commerce) | Role: Product Manager (Growth)</w:t>
        <w:br/>
        <w:t>Scope: Metric Funnel Mathematical Decomposition &amp; AI Discovery Engine Cross-Analysis</w:t>
      </w:r>
    </w:p>
    <w:p>
      <w:r>
        <w:rPr>
          <w:color w:val="D4D5D9"/>
        </w:rPr>
        <w:t>---------------------------------------------------------------------------</w:t>
      </w:r>
    </w:p>
    <w:p>
      <w:pPr>
        <w:pStyle w:val="Heading1"/>
      </w:pPr>
      <w:r>
        <w:rPr>
          <w:rFonts w:ascii="Arial" w:hAnsi="Arial"/>
          <w:color w:val="282C3F"/>
        </w:rPr>
        <w:t>1. Mathematical Metric Funnel Decomposition</w:t>
      </w:r>
    </w:p>
    <w:p>
      <w:r>
        <w:t>The North Star Business Metric — 30-Day Wishlist Conversion Rate (W2PCR) — measures the percentage of unique wishlist accumulators (users with &gt;=10 saved items) who purchase at least 1 saved product within 30 days.</w:t>
        <w:br/>
        <w:br/>
        <w:t>To identify where conversion drops off, we break the top-level metric down into a multiplicative 4-stage funnel equation:</w:t>
      </w:r>
    </w:p>
    <w:p>
      <w:r>
        <w:rPr>
          <w:b/>
          <w:color w:val="03A685"/>
          <w:sz w:val="22"/>
        </w:rPr>
        <w:t>30-Day Wishlist Conversion Rate = (Wishlist Retrieval Rate) × (Item Evaluation Rate) × (Card-to-Bag CTR) × (Bag-to-Checkout Rate)</w:t>
        <w:br/>
      </w:r>
    </w:p>
    <w:p>
      <w:pPr>
        <w:pStyle w:val="Heading1"/>
      </w:pPr>
      <w:r>
        <w:rPr>
          <w:rFonts w:ascii="Arial" w:hAnsi="Arial"/>
          <w:color w:val="282C3F"/>
        </w:rPr>
        <w:t>2. Sub-Metrics, User Behaviors &amp; AI Engine Evidence</w:t>
      </w:r>
    </w:p>
    <w:p>
      <w:r>
        <w:rPr>
          <w:b/>
          <w:color w:val="FF3F6C"/>
          <w:sz w:val="24"/>
        </w:rPr>
        <w:t>📍 Stage 1: Wishlist Retrieval &amp; Re-Engagement</w:t>
        <w:br/>
      </w:r>
    </w:p>
    <w:p>
      <w:pPr>
        <w:ind w:left="360"/>
      </w:pPr>
      <w:r>
        <w:rPr>
          <w:b/>
        </w:rPr>
        <w:t>• Sub-Metric: % of wishlist accumulators re-opening saved items within 14 days</w:t>
        <w:br/>
      </w:r>
      <w:r>
        <w:t>• Required Behavior Change: Shoppers must shift from saving items as dead bookmarks to actively opening categorized occasion folders ('Workwear', 'Festive').</w:t>
        <w:br/>
      </w:r>
      <w:r>
        <w:t>• AI Discovery Signal: 7.2% Wishlist Clutter Friction (181 verified signals). Users get overwhelmed by 50+ saved items and forget items entirely.</w:t>
      </w:r>
    </w:p>
    <w:p/>
    <w:p>
      <w:r>
        <w:rPr>
          <w:b/>
          <w:color w:val="FF3F6C"/>
          <w:sz w:val="24"/>
        </w:rPr>
        <w:t>📍 Stage 2: Item Evaluation &amp; Sizing Confidence</w:t>
        <w:br/>
      </w:r>
    </w:p>
    <w:p>
      <w:pPr>
        <w:ind w:left="360"/>
      </w:pPr>
      <w:r>
        <w:rPr>
          <w:b/>
        </w:rPr>
        <w:t>• Sub-Metric: % of viewed wishlist cards where user inspects size reviews / buyer photos</w:t>
        <w:br/>
      </w:r>
      <w:r>
        <w:t>• Required Behavior Change: Shoppers must move from sizing hesitation and fear of returns to explicit fit confidence directly on the wishlist card.</w:t>
        <w:br/>
      </w:r>
      <w:r>
        <w:t>• AI Discovery Signal: 89.8% Fit &amp; Fabric Anxiety (2,252 verified signals — #1 Friction Blocker). Sizing chart doubts prevent buyers from acting.</w:t>
      </w:r>
    </w:p>
    <w:p/>
    <w:p>
      <w:r>
        <w:rPr>
          <w:b/>
          <w:color w:val="FF3F6C"/>
          <w:sz w:val="24"/>
        </w:rPr>
        <w:t>📍 Stage 3: Card-to-Bag Intent Transfer</w:t>
        <w:br/>
      </w:r>
    </w:p>
    <w:p>
      <w:pPr>
        <w:ind w:left="360"/>
      </w:pPr>
      <w:r>
        <w:rPr>
          <w:b/>
        </w:rPr>
        <w:t>• Sub-Metric: % of evaluated wishlisted items moved to bag in 1 tap (Wishlist CTR)</w:t>
        <w:br/>
      </w:r>
      <w:r>
        <w:t>• Required Behavior Change: Shoppers must tap 1-click 'Move Size S to Bag' buttons with pre-selected size pills rather than jumping back to PDP.</w:t>
        <w:br/>
      </w:r>
      <w:r>
        <w:t>• AI Discovery Signal: Friction on PDP redirects and size availability. 1-tap cart transfer removes multi-step navigation detours.</w:t>
      </w:r>
    </w:p>
    <w:p/>
    <w:p>
      <w:r>
        <w:rPr>
          <w:b/>
          <w:color w:val="FF3F6C"/>
          <w:sz w:val="24"/>
        </w:rPr>
        <w:t>📍 Stage 4: Bag-to-Checkout Completion</w:t>
        <w:br/>
      </w:r>
    </w:p>
    <w:p>
      <w:pPr>
        <w:ind w:left="360"/>
      </w:pPr>
      <w:r>
        <w:rPr>
          <w:b/>
        </w:rPr>
        <w:t>• Sub-Metric: % of carted wishlisted items completing purchase without fee drop-off</w:t>
        <w:br/>
      </w:r>
      <w:r>
        <w:t>• Required Behavior Change: Shoppers must add complementary wishlisted items to cross free-shipping thresholds rather than abandoning cart due to ₹99 fees.</w:t>
        <w:br/>
      </w:r>
      <w:r>
        <w:t>• AI Discovery Signal: 3.6% Delivery Fee Friction (91 verified signals). Single wishlisted items below ₹799 trigger checkout abandonment.</w:t>
      </w:r>
    </w:p>
    <w:p/>
    <w:p>
      <w:pPr>
        <w:pStyle w:val="Heading1"/>
      </w:pPr>
      <w:r>
        <w:rPr>
          <w:rFonts w:ascii="Arial" w:hAnsi="Arial"/>
          <w:color w:val="282C3F"/>
        </w:rPr>
        <w:t>3. Prioritization &amp; Highest-Potential Opportunity Area</w:t>
      </w:r>
    </w:p>
    <w:p>
      <w:r>
        <w:t>By combining our mathematical metric funnel decomposition with our AI Discovery Engine output (20,703 reviews, 2,508 friction signals), we determine that Fit &amp; Fabric Anxiety (Stage 2) is the #1 Highest-Potential Opportunity Area.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Friction Volume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% Share</w:t>
            </w:r>
          </w:p>
        </w:tc>
        <w:tc>
          <w:tcPr>
            <w:tcW w:type="dxa" w:w="2340"/>
            <w:shd w:val="clear" w:color="auto" w:fill="FF3F6C"/>
          </w:tcPr>
          <w:p>
            <w:r>
              <w:rPr>
                <w:b/>
                <w:color w:val="FFFFFF"/>
              </w:rPr>
              <w:t>Opportunity Priority</w:t>
            </w:r>
          </w:p>
        </w:tc>
      </w:tr>
      <w:tr>
        <w:tc>
          <w:tcPr>
            <w:tcW w:type="dxa" w:w="2340"/>
          </w:tcPr>
          <w:p>
            <w:r>
              <w:t>Fit &amp; Fabric Anxiety</w:t>
            </w:r>
          </w:p>
        </w:tc>
        <w:tc>
          <w:tcPr>
            <w:tcW w:type="dxa" w:w="2340"/>
          </w:tcPr>
          <w:p>
            <w:r>
              <w:t>2,252 Signals</w:t>
            </w:r>
          </w:p>
        </w:tc>
        <w:tc>
          <w:tcPr>
            <w:tcW w:type="dxa" w:w="2340"/>
          </w:tcPr>
          <w:p>
            <w:r>
              <w:t>89.8%</w:t>
            </w:r>
          </w:p>
        </w:tc>
        <w:tc>
          <w:tcPr>
            <w:tcW w:type="dxa" w:w="2340"/>
          </w:tcPr>
          <w:p>
            <w:r>
              <w:t>P0 - Highest Impact (#1 Lever)</w:t>
            </w:r>
          </w:p>
        </w:tc>
      </w:tr>
      <w:tr>
        <w:tc>
          <w:tcPr>
            <w:tcW w:type="dxa" w:w="2340"/>
          </w:tcPr>
          <w:p>
            <w:r>
              <w:t>Wishlist Clutter</w:t>
            </w:r>
          </w:p>
        </w:tc>
        <w:tc>
          <w:tcPr>
            <w:tcW w:type="dxa" w:w="2340"/>
          </w:tcPr>
          <w:p>
            <w:r>
              <w:t>181 Signals</w:t>
            </w:r>
          </w:p>
        </w:tc>
        <w:tc>
          <w:tcPr>
            <w:tcW w:type="dxa" w:w="2340"/>
          </w:tcPr>
          <w:p>
            <w:r>
              <w:t>7.2%</w:t>
            </w:r>
          </w:p>
        </w:tc>
        <w:tc>
          <w:tcPr>
            <w:tcW w:type="dxa" w:w="2340"/>
          </w:tcPr>
          <w:p>
            <w:r>
              <w:t>P1 - Secondary Lever</w:t>
            </w:r>
          </w:p>
        </w:tc>
      </w:tr>
      <w:tr>
        <w:tc>
          <w:tcPr>
            <w:tcW w:type="dxa" w:w="2340"/>
          </w:tcPr>
          <w:p>
            <w:r>
              <w:t>Shipping Fee Friction</w:t>
            </w:r>
          </w:p>
        </w:tc>
        <w:tc>
          <w:tcPr>
            <w:tcW w:type="dxa" w:w="2340"/>
          </w:tcPr>
          <w:p>
            <w:r>
              <w:t>91 Signals</w:t>
            </w:r>
          </w:p>
        </w:tc>
        <w:tc>
          <w:tcPr>
            <w:tcW w:type="dxa" w:w="2340"/>
          </w:tcPr>
          <w:p>
            <w:r>
              <w:t>3.6%</w:t>
            </w:r>
          </w:p>
        </w:tc>
        <w:tc>
          <w:tcPr>
            <w:tcW w:type="dxa" w:w="2340"/>
          </w:tcPr>
          <w:p>
            <w:r>
              <w:t>P2 - Tertiary Lever</w:t>
            </w:r>
          </w:p>
        </w:tc>
      </w:tr>
      <w:tr>
        <w:tc>
          <w:tcPr>
            <w:tcW w:type="dxa" w:w="2340"/>
          </w:tcPr>
          <w:p>
            <w:r>
              <w:t>Styling Uncertainty</w:t>
            </w:r>
          </w:p>
        </w:tc>
        <w:tc>
          <w:tcPr>
            <w:tcW w:type="dxa" w:w="2340"/>
          </w:tcPr>
          <w:p>
            <w:r>
              <w:t>89 Signals</w:t>
            </w:r>
          </w:p>
        </w:tc>
        <w:tc>
          <w:tcPr>
            <w:tcW w:type="dxa" w:w="2340"/>
          </w:tcPr>
          <w:p>
            <w:r>
              <w:t>3.5%</w:t>
            </w:r>
          </w:p>
        </w:tc>
        <w:tc>
          <w:tcPr>
            <w:tcW w:type="dxa" w:w="2340"/>
          </w:tcPr>
          <w:p>
            <w:r>
              <w:t>P3 - Secondary Optimization</w:t>
            </w:r>
          </w:p>
        </w:tc>
      </w:tr>
    </w:tbl>
    <w:p>
      <w:r>
        <w:br/>
        <w:t>Conclusion: Solving Fit Anxiety directly unlocks 89.8% of conversion friction, providing the highest leverage to achieve our North Star target (+350 bps lift in 30-day conversion).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