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D3F02" w14:textId="5D821D8B" w:rsidR="005266B8" w:rsidRPr="00FB13C3" w:rsidRDefault="005266B8" w:rsidP="005266B8">
      <w:pPr>
        <w:spacing w:line="360" w:lineRule="auto"/>
        <w:ind w:left="1080" w:right="470"/>
      </w:pPr>
      <w:r w:rsidRPr="00FB13C3">
        <w:t>number: "</w:t>
      </w:r>
      <w:r w:rsidRPr="005266B8">
        <w:rPr>
          <w:bCs/>
        </w:rPr>
        <w:t>I</w:t>
      </w:r>
      <w:r>
        <w:rPr>
          <w:bCs/>
        </w:rPr>
        <w:t>I</w:t>
      </w:r>
      <w:r w:rsidRPr="005266B8">
        <w:rPr>
          <w:bCs/>
        </w:rPr>
        <w:t>.</w:t>
      </w:r>
      <w:r>
        <w:rPr>
          <w:bCs/>
        </w:rPr>
        <w:t>5</w:t>
      </w:r>
      <w:r w:rsidRPr="00FB13C3">
        <w:t>"</w:t>
      </w:r>
    </w:p>
    <w:p w14:paraId="0116F27E" w14:textId="01278065" w:rsidR="005266B8" w:rsidRPr="00FB13C3" w:rsidRDefault="005266B8" w:rsidP="005266B8">
      <w:pPr>
        <w:tabs>
          <w:tab w:val="left" w:pos="3771"/>
        </w:tabs>
        <w:spacing w:line="360" w:lineRule="auto"/>
        <w:ind w:left="1080" w:right="470"/>
      </w:pPr>
      <w:r w:rsidRPr="00FB13C3">
        <w:t xml:space="preserve">title: </w:t>
      </w:r>
      <w:r w:rsidRPr="005266B8">
        <w:t>Metal Analysis</w:t>
      </w:r>
    </w:p>
    <w:p w14:paraId="6861792E" w14:textId="77777777" w:rsidR="005266B8" w:rsidRPr="00FB13C3" w:rsidRDefault="005266B8" w:rsidP="005266B8">
      <w:pPr>
        <w:spacing w:line="360" w:lineRule="auto"/>
        <w:ind w:left="1080" w:right="470"/>
      </w:pPr>
      <w:r w:rsidRPr="00FB13C3">
        <w:t xml:space="preserve">subtitle: </w:t>
      </w:r>
    </w:p>
    <w:p w14:paraId="7E72B665" w14:textId="77777777" w:rsidR="005266B8" w:rsidRPr="00FB13C3" w:rsidRDefault="005266B8" w:rsidP="005266B8">
      <w:pPr>
        <w:spacing w:line="360" w:lineRule="auto"/>
        <w:ind w:left="1080" w:right="470"/>
      </w:pPr>
      <w:r w:rsidRPr="00FB13C3">
        <w:t>contributor:</w:t>
      </w:r>
    </w:p>
    <w:p w14:paraId="11CC4073" w14:textId="4CC7867F" w:rsidR="005266B8" w:rsidRPr="00FB13C3" w:rsidRDefault="005266B8" w:rsidP="005266B8">
      <w:pPr>
        <w:spacing w:line="360" w:lineRule="auto"/>
        <w:ind w:left="1440" w:right="470"/>
      </w:pPr>
      <w:proofErr w:type="spellStart"/>
      <w:r w:rsidRPr="00FB13C3">
        <w:t>first_name</w:t>
      </w:r>
      <w:proofErr w:type="spellEnd"/>
      <w:r w:rsidRPr="00FB13C3">
        <w:t xml:space="preserve">: </w:t>
      </w:r>
      <w:r>
        <w:t>Arlen</w:t>
      </w:r>
    </w:p>
    <w:p w14:paraId="63D123B6" w14:textId="56D4AEC6" w:rsidR="005266B8" w:rsidRPr="00FB13C3" w:rsidRDefault="005266B8" w:rsidP="005266B8">
      <w:pPr>
        <w:spacing w:line="360" w:lineRule="auto"/>
        <w:ind w:left="1440" w:right="470"/>
      </w:pPr>
      <w:proofErr w:type="spellStart"/>
      <w:r w:rsidRPr="00FB13C3">
        <w:t>last_name</w:t>
      </w:r>
      <w:proofErr w:type="spellEnd"/>
      <w:r w:rsidRPr="00FB13C3">
        <w:t xml:space="preserve">: </w:t>
      </w:r>
      <w:proofErr w:type="spellStart"/>
      <w:r w:rsidRPr="001D3B07">
        <w:t>Heginbotham</w:t>
      </w:r>
      <w:proofErr w:type="spellEnd"/>
    </w:p>
    <w:p w14:paraId="6953F633" w14:textId="19A705B9" w:rsidR="005266B8" w:rsidRPr="00FB13C3" w:rsidRDefault="005266B8" w:rsidP="005266B8">
      <w:pPr>
        <w:spacing w:line="360" w:lineRule="auto"/>
        <w:ind w:left="1440" w:right="470"/>
      </w:pPr>
      <w:r w:rsidRPr="00FB13C3">
        <w:t xml:space="preserve">bio: </w:t>
      </w:r>
      <w:r w:rsidRPr="00FB1644">
        <w:t xml:space="preserve">Arlen </w:t>
      </w:r>
      <w:proofErr w:type="spellStart"/>
      <w:r w:rsidRPr="00FB1644">
        <w:t>Heginbotham</w:t>
      </w:r>
      <w:proofErr w:type="spellEnd"/>
      <w:r w:rsidRPr="00FB1644">
        <w:t xml:space="preserve"> (Conservator of Decorative Arts and Sculpture, J. Paul Getty Museum, Los Angeles) received his AB in East Asian studies from Stanford University, his MA in art conservation from Buffalo State College, and his PhD in earth sciences from </w:t>
      </w:r>
      <w:proofErr w:type="spellStart"/>
      <w:r w:rsidRPr="00FB1644">
        <w:t>Vrije</w:t>
      </w:r>
      <w:proofErr w:type="spellEnd"/>
      <w:r w:rsidRPr="00FB1644">
        <w:t xml:space="preserve"> </w:t>
      </w:r>
      <w:proofErr w:type="spellStart"/>
      <w:r w:rsidRPr="00FB1644">
        <w:t>Universiteit</w:t>
      </w:r>
      <w:proofErr w:type="spellEnd"/>
      <w:r w:rsidRPr="00FB1644">
        <w:t xml:space="preserve"> Amsterdam. His research interests include the use of X-ray fluorescence spectroscopy as a tool for studying copper alloy artifacts, microscopic and chemical wood identification, X-radiographic dendrochronology, and the technical study of Asian export lacquer. He coauthored, with Gillian Wilson, the exhibition catalogue </w:t>
      </w:r>
      <w:r w:rsidRPr="00FB1644">
        <w:rPr>
          <w:i/>
        </w:rPr>
        <w:t xml:space="preserve">French Rococo </w:t>
      </w:r>
      <w:proofErr w:type="spellStart"/>
      <w:r w:rsidRPr="00FB1644">
        <w:rPr>
          <w:i/>
        </w:rPr>
        <w:t>Ébénisterie</w:t>
      </w:r>
      <w:proofErr w:type="spellEnd"/>
      <w:r w:rsidRPr="00FB1644">
        <w:rPr>
          <w:i/>
        </w:rPr>
        <w:t xml:space="preserve"> in the J. Paul Getty Museum</w:t>
      </w:r>
      <w:r w:rsidRPr="00FB1644">
        <w:t xml:space="preserve"> (2021</w:t>
      </w:r>
      <w:r>
        <w:t>)</w:t>
      </w:r>
      <w:r w:rsidRPr="00FB13C3">
        <w:t>.</w:t>
      </w:r>
    </w:p>
    <w:p w14:paraId="5931F74F" w14:textId="77777777" w:rsidR="005266B8" w:rsidRPr="00FB13C3" w:rsidRDefault="005266B8" w:rsidP="005266B8">
      <w:pPr>
        <w:spacing w:line="360" w:lineRule="auto"/>
        <w:ind w:left="1440" w:right="470"/>
      </w:pPr>
      <w:proofErr w:type="spellStart"/>
      <w:r w:rsidRPr="00FB13C3">
        <w:t>first_name</w:t>
      </w:r>
      <w:proofErr w:type="spellEnd"/>
      <w:r w:rsidRPr="00FB13C3">
        <w:t>: David</w:t>
      </w:r>
    </w:p>
    <w:p w14:paraId="6CE96817" w14:textId="77777777" w:rsidR="005266B8" w:rsidRPr="00FB13C3" w:rsidRDefault="005266B8" w:rsidP="005266B8">
      <w:pPr>
        <w:spacing w:line="360" w:lineRule="auto"/>
        <w:ind w:left="1440" w:right="470"/>
      </w:pPr>
      <w:proofErr w:type="spellStart"/>
      <w:r w:rsidRPr="00FB13C3">
        <w:t>last_name</w:t>
      </w:r>
      <w:proofErr w:type="spellEnd"/>
      <w:r w:rsidRPr="00FB13C3">
        <w:t xml:space="preserve">: </w:t>
      </w:r>
      <w:proofErr w:type="spellStart"/>
      <w:r w:rsidRPr="00FB13C3">
        <w:t>Bourgarit</w:t>
      </w:r>
      <w:proofErr w:type="spellEnd"/>
    </w:p>
    <w:p w14:paraId="514B24C1" w14:textId="77777777" w:rsidR="005266B8" w:rsidRPr="00FB13C3" w:rsidRDefault="005266B8" w:rsidP="005266B8">
      <w:pPr>
        <w:spacing w:line="360" w:lineRule="auto"/>
        <w:ind w:left="1440" w:right="470"/>
      </w:pPr>
      <w:r w:rsidRPr="00FB13C3">
        <w:t xml:space="preserve">bio: </w:t>
      </w:r>
      <w:r w:rsidRPr="00FB1644">
        <w:t xml:space="preserve">David </w:t>
      </w:r>
      <w:proofErr w:type="spellStart"/>
      <w:r w:rsidRPr="00FB1644">
        <w:t>Bourgarit</w:t>
      </w:r>
      <w:proofErr w:type="spellEnd"/>
      <w:r w:rsidRPr="00FB1644">
        <w:t xml:space="preserve"> (</w:t>
      </w:r>
      <w:proofErr w:type="spellStart"/>
      <w:r w:rsidRPr="00FB1644">
        <w:t>Archaeometallurgist</w:t>
      </w:r>
      <w:proofErr w:type="spellEnd"/>
      <w:r w:rsidRPr="00FB1644">
        <w:t xml:space="preserve">, Centre de </w:t>
      </w:r>
      <w:proofErr w:type="spellStart"/>
      <w:r w:rsidRPr="00FB1644">
        <w:t>Recherche</w:t>
      </w:r>
      <w:proofErr w:type="spellEnd"/>
      <w:r w:rsidRPr="00FB1644">
        <w:t xml:space="preserve"> et de Restauration des </w:t>
      </w:r>
      <w:proofErr w:type="spellStart"/>
      <w:r w:rsidRPr="00FB1644">
        <w:t>Musées</w:t>
      </w:r>
      <w:proofErr w:type="spellEnd"/>
      <w:r w:rsidRPr="00FB1644">
        <w:t xml:space="preserve">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5266B8">
        <w:rPr>
          <w:i/>
        </w:rPr>
        <w:t>French Bronze Sculpture: Materials and Techniques 16th–18th Century</w:t>
      </w:r>
      <w:r w:rsidRPr="00FB1644">
        <w:t xml:space="preserve"> (2014</w:t>
      </w:r>
      <w:r w:rsidRPr="00FB13C3">
        <w:t>).</w:t>
      </w:r>
    </w:p>
    <w:p w14:paraId="55C7BBF8" w14:textId="77777777" w:rsidR="005266B8" w:rsidRPr="00FB13C3" w:rsidRDefault="005266B8" w:rsidP="005266B8">
      <w:pPr>
        <w:tabs>
          <w:tab w:val="left" w:pos="4680"/>
        </w:tabs>
        <w:spacing w:line="360" w:lineRule="auto"/>
        <w:ind w:left="1440" w:right="470"/>
      </w:pPr>
      <w:r w:rsidRPr="00FB13C3">
        <w:tab/>
      </w:r>
    </w:p>
    <w:p w14:paraId="6A82ED63" w14:textId="1AB13E5E" w:rsidR="005266B8" w:rsidRPr="00FB13C3" w:rsidRDefault="005266B8" w:rsidP="005266B8">
      <w:pPr>
        <w:spacing w:line="360" w:lineRule="auto"/>
        <w:ind w:left="1080" w:right="470"/>
      </w:pPr>
      <w:r w:rsidRPr="00FB13C3">
        <w:lastRenderedPageBreak/>
        <w:t xml:space="preserve">abstract: </w:t>
      </w:r>
      <w:r w:rsidRPr="001D3B07">
        <w:t>This chapter aims to guide both nonspecialists and specialists in understanding and/or using techniques for analyzing the metals from which bronze sculptures are made. Metal analysis encompasses elemental analysis, isotope analysis, and metallography (the study of metal microstructure).</w:t>
      </w:r>
      <w:r w:rsidRPr="005266B8">
        <w:t xml:space="preserve"> </w:t>
      </w:r>
      <w:r w:rsidRPr="001D3B07">
        <w:t>The basic information here will help nonspecialists navigate the wide range of analytical techniques now available and determine which are best suited to answer which questions. A comprehensive list of existing techniques and their advantages and drawbacks may be of interest for specialists as well</w:t>
      </w:r>
      <w:r>
        <w:t>.</w:t>
      </w:r>
    </w:p>
    <w:p w14:paraId="3BD9D611" w14:textId="77777777" w:rsidR="005266B8" w:rsidRPr="00FB13C3" w:rsidRDefault="005266B8" w:rsidP="005266B8">
      <w:pPr>
        <w:tabs>
          <w:tab w:val="left" w:pos="6814"/>
        </w:tabs>
        <w:spacing w:line="360" w:lineRule="auto"/>
        <w:ind w:left="1080" w:right="470"/>
      </w:pPr>
      <w:r w:rsidRPr="00FB13C3">
        <w:tab/>
      </w:r>
    </w:p>
    <w:p w14:paraId="2EF6219E" w14:textId="2AEBCF04" w:rsidR="005266B8" w:rsidRPr="00FB13C3" w:rsidRDefault="005266B8" w:rsidP="005266B8">
      <w:pPr>
        <w:spacing w:line="360" w:lineRule="auto"/>
        <w:ind w:left="1080" w:right="470"/>
      </w:pPr>
      <w:proofErr w:type="spellStart"/>
      <w:r w:rsidRPr="00FB13C3">
        <w:t>short_title</w:t>
      </w:r>
      <w:proofErr w:type="spellEnd"/>
      <w:r w:rsidRPr="00FB13C3">
        <w:t xml:space="preserve">: </w:t>
      </w:r>
      <w:r w:rsidRPr="005266B8">
        <w:t>Metal Analysis</w:t>
      </w:r>
    </w:p>
    <w:p w14:paraId="33748344" w14:textId="77777777" w:rsidR="005266B8" w:rsidRPr="00FB13C3" w:rsidRDefault="005266B8" w:rsidP="005266B8">
      <w:pPr>
        <w:spacing w:line="360" w:lineRule="auto"/>
        <w:ind w:right="470"/>
        <w:rPr>
          <w:b/>
          <w:bCs/>
        </w:rPr>
      </w:pPr>
    </w:p>
    <w:p w14:paraId="059E86F5" w14:textId="77777777" w:rsidR="00B40036" w:rsidRPr="001D3B07" w:rsidRDefault="00B40036" w:rsidP="00691570">
      <w:pPr>
        <w:spacing w:line="360" w:lineRule="auto"/>
      </w:pPr>
    </w:p>
    <w:p w14:paraId="2DAC09B8" w14:textId="2313AEB0" w:rsidR="00487C66" w:rsidRPr="001D3B07" w:rsidRDefault="00487C66" w:rsidP="00691570">
      <w:pPr>
        <w:spacing w:line="360" w:lineRule="auto"/>
      </w:pPr>
      <w:r w:rsidRPr="001D3B07">
        <w:t xml:space="preserve">This chapter aims to guide both </w:t>
      </w:r>
      <w:r w:rsidR="00090524" w:rsidRPr="001D3B07">
        <w:t>nonspecialists</w:t>
      </w:r>
      <w:r w:rsidRPr="001D3B07">
        <w:t xml:space="preserve"> and specialists in understanding and/or </w:t>
      </w:r>
      <w:r w:rsidR="00C23065" w:rsidRPr="001D3B07">
        <w:t>using</w:t>
      </w:r>
      <w:r w:rsidRPr="001D3B07">
        <w:t xml:space="preserve"> techniques for analy</w:t>
      </w:r>
      <w:r w:rsidR="00C23065" w:rsidRPr="001D3B07">
        <w:t>zing</w:t>
      </w:r>
      <w:r w:rsidRPr="001D3B07">
        <w:t xml:space="preserve"> </w:t>
      </w:r>
      <w:r w:rsidR="00496D87" w:rsidRPr="001D3B07">
        <w:t>the metal</w:t>
      </w:r>
      <w:r w:rsidR="00C23065" w:rsidRPr="001D3B07">
        <w:t>s</w:t>
      </w:r>
      <w:r w:rsidR="00496D87" w:rsidRPr="001D3B07">
        <w:t xml:space="preserve"> from which </w:t>
      </w:r>
      <w:r w:rsidR="00B61430">
        <w:t>%%</w:t>
      </w:r>
      <w:r w:rsidRPr="001D3B07">
        <w:t>bronze</w:t>
      </w:r>
      <w:r w:rsidR="00B61430">
        <w:t>%%</w:t>
      </w:r>
      <w:r w:rsidRPr="001D3B07">
        <w:t xml:space="preserve"> sculpture</w:t>
      </w:r>
      <w:r w:rsidR="00FC7919" w:rsidRPr="001D3B07">
        <w:t>s</w:t>
      </w:r>
      <w:r w:rsidR="00496D87" w:rsidRPr="001D3B07">
        <w:t xml:space="preserve"> </w:t>
      </w:r>
      <w:r w:rsidR="00FC7919" w:rsidRPr="001D3B07">
        <w:t>are</w:t>
      </w:r>
      <w:r w:rsidR="00496D87" w:rsidRPr="001D3B07">
        <w:t xml:space="preserve"> made</w:t>
      </w:r>
      <w:r w:rsidRPr="001D3B07">
        <w:t>. Metal analysis encompasses elemental analysis, isotope analysis, and metallography</w:t>
      </w:r>
      <w:r w:rsidR="000E0679" w:rsidRPr="001D3B07">
        <w:t xml:space="preserve"> (the study </w:t>
      </w:r>
      <w:r w:rsidRPr="001D3B07">
        <w:t>of metal microstructure</w:t>
      </w:r>
      <w:r w:rsidR="000E0679" w:rsidRPr="001D3B07">
        <w:t>)</w:t>
      </w:r>
      <w:r w:rsidRPr="001D3B07">
        <w:t>. The analysis of surface layers (</w:t>
      </w:r>
      <w:r w:rsidR="00C10469">
        <w:t>%%</w:t>
      </w:r>
      <w:r w:rsidRPr="00C10469">
        <w:t>patina</w:t>
      </w:r>
      <w:r w:rsidR="00C10469">
        <w:t>%%</w:t>
      </w:r>
      <w:r w:rsidRPr="001D3B07">
        <w:t xml:space="preserve">, </w:t>
      </w:r>
      <w:r w:rsidR="00821DE8">
        <w:t>%%</w:t>
      </w:r>
      <w:r w:rsidR="00176DDA" w:rsidRPr="00821DE8">
        <w:t>gilding</w:t>
      </w:r>
      <w:r w:rsidR="00821DE8">
        <w:t>%%</w:t>
      </w:r>
      <w:r w:rsidRPr="001D3B07">
        <w:t xml:space="preserve">, </w:t>
      </w:r>
      <w:r w:rsidR="00D052FD" w:rsidRPr="001D3B07">
        <w:t>et cetera</w:t>
      </w:r>
      <w:r w:rsidRPr="001D3B07">
        <w:t xml:space="preserve">) is </w:t>
      </w:r>
      <w:r w:rsidR="005D46AC" w:rsidRPr="001D3B07">
        <w:t xml:space="preserve">addressed in </w:t>
      </w:r>
      <w:hyperlink w:anchor="II.6" w:history="1">
        <w:r w:rsidR="00C23065" w:rsidRPr="001D3B07">
          <w:rPr>
            <w:rStyle w:val="Hyperlink"/>
          </w:rPr>
          <w:t>II.</w:t>
        </w:r>
        <w:r w:rsidR="00D052FD" w:rsidRPr="001D3B07">
          <w:rPr>
            <w:rStyle w:val="Hyperlink"/>
          </w:rPr>
          <w:t>6</w:t>
        </w:r>
      </w:hyperlink>
      <w:r w:rsidRPr="001D3B07">
        <w:t>.</w:t>
      </w:r>
    </w:p>
    <w:p w14:paraId="3BFDB1D5" w14:textId="77777777" w:rsidR="005D46AC" w:rsidRPr="001D3B07" w:rsidRDefault="005D46AC" w:rsidP="00691570">
      <w:pPr>
        <w:spacing w:line="360" w:lineRule="auto"/>
      </w:pPr>
    </w:p>
    <w:p w14:paraId="0E9C17FE" w14:textId="7432416F" w:rsidR="00906390" w:rsidRPr="001D3B07" w:rsidRDefault="00D052FD" w:rsidP="00691570">
      <w:pPr>
        <w:spacing w:line="360" w:lineRule="auto"/>
      </w:pPr>
      <w:r w:rsidRPr="001D3B07">
        <w:t>The b</w:t>
      </w:r>
      <w:r w:rsidR="00301EC2" w:rsidRPr="001D3B07">
        <w:t>asic</w:t>
      </w:r>
      <w:r w:rsidR="00176DDA" w:rsidRPr="001D3B07">
        <w:t xml:space="preserve"> information </w:t>
      </w:r>
      <w:r w:rsidRPr="001D3B07">
        <w:t>here will</w:t>
      </w:r>
      <w:r w:rsidR="00487C66" w:rsidRPr="001D3B07">
        <w:t xml:space="preserve"> help nonspecialists </w:t>
      </w:r>
      <w:r w:rsidR="00176DDA" w:rsidRPr="001D3B07">
        <w:t>navigate</w:t>
      </w:r>
      <w:r w:rsidR="00487C66" w:rsidRPr="001D3B07">
        <w:t xml:space="preserve"> the </w:t>
      </w:r>
      <w:r w:rsidR="00176DDA" w:rsidRPr="001D3B07">
        <w:t xml:space="preserve">wide range </w:t>
      </w:r>
      <w:r w:rsidR="00090524" w:rsidRPr="001D3B07">
        <w:t>of analytical</w:t>
      </w:r>
      <w:r w:rsidR="00176DDA" w:rsidRPr="001D3B07">
        <w:t xml:space="preserve"> </w:t>
      </w:r>
      <w:r w:rsidR="00487C66" w:rsidRPr="001D3B07">
        <w:t>techniques now available</w:t>
      </w:r>
      <w:r w:rsidR="00176DDA" w:rsidRPr="001D3B07">
        <w:t xml:space="preserve"> and</w:t>
      </w:r>
      <w:r w:rsidR="00487C66" w:rsidRPr="001D3B07">
        <w:t xml:space="preserve"> </w:t>
      </w:r>
      <w:r w:rsidR="000E0679" w:rsidRPr="001D3B07">
        <w:t>determine which</w:t>
      </w:r>
      <w:r w:rsidR="00176DDA" w:rsidRPr="001D3B07">
        <w:t xml:space="preserve"> </w:t>
      </w:r>
      <w:r w:rsidR="00E73DE2" w:rsidRPr="001D3B07">
        <w:t>are</w:t>
      </w:r>
      <w:r w:rsidR="00487C66" w:rsidRPr="001D3B07">
        <w:t xml:space="preserve"> best suited </w:t>
      </w:r>
      <w:r w:rsidR="000E0679" w:rsidRPr="001D3B07">
        <w:t>to answer which</w:t>
      </w:r>
      <w:r w:rsidR="00487C66" w:rsidRPr="001D3B07">
        <w:t xml:space="preserve"> questions</w:t>
      </w:r>
      <w:r w:rsidR="007715E3" w:rsidRPr="001D3B07">
        <w:t xml:space="preserve"> (for a graphical summary, see also </w:t>
      </w:r>
      <w:r w:rsidR="008E229C" w:rsidRPr="001D3B07">
        <w:rPr>
          <w:b/>
        </w:rPr>
        <w:t>t</w:t>
      </w:r>
      <w:r w:rsidR="006A044C" w:rsidRPr="001D3B07">
        <w:rPr>
          <w:b/>
        </w:rPr>
        <w:t>able</w:t>
      </w:r>
      <w:r w:rsidR="001D3B07" w:rsidRPr="001D3B07">
        <w:rPr>
          <w:b/>
        </w:rPr>
        <w:t>s</w:t>
      </w:r>
      <w:r w:rsidR="006A044C" w:rsidRPr="001D3B07">
        <w:rPr>
          <w:b/>
        </w:rPr>
        <w:t xml:space="preserve"> </w:t>
      </w:r>
      <w:r w:rsidR="00730C57" w:rsidRPr="001D3B07">
        <w:rPr>
          <w:b/>
        </w:rPr>
        <w:t>10</w:t>
      </w:r>
      <w:r w:rsidR="00626370" w:rsidRPr="001D3B07">
        <w:rPr>
          <w:b/>
        </w:rPr>
        <w:t xml:space="preserve"> </w:t>
      </w:r>
      <w:r w:rsidR="00626370" w:rsidRPr="001D3B07">
        <w:t>and</w:t>
      </w:r>
      <w:r w:rsidR="00626370" w:rsidRPr="001D3B07">
        <w:rPr>
          <w:b/>
        </w:rPr>
        <w:t xml:space="preserve"> </w:t>
      </w:r>
      <w:r w:rsidR="00730C57" w:rsidRPr="001D3B07">
        <w:rPr>
          <w:b/>
        </w:rPr>
        <w:t>5</w:t>
      </w:r>
      <w:r w:rsidR="007715E3" w:rsidRPr="001D3B07">
        <w:t>)</w:t>
      </w:r>
      <w:r w:rsidR="00487C66" w:rsidRPr="001D3B07">
        <w:t>. A comprehens</w:t>
      </w:r>
      <w:r w:rsidR="008E229C" w:rsidRPr="001D3B07">
        <w:t>ive list of existing techniques</w:t>
      </w:r>
      <w:r w:rsidR="00487C66" w:rsidRPr="001D3B07">
        <w:t xml:space="preserve"> </w:t>
      </w:r>
      <w:r w:rsidRPr="001D3B07">
        <w:t xml:space="preserve">and </w:t>
      </w:r>
      <w:r w:rsidR="00487C66" w:rsidRPr="001D3B07">
        <w:t xml:space="preserve">their advantages and drawbacks may be of interest for specialists as well. </w:t>
      </w:r>
      <w:r w:rsidR="00865067" w:rsidRPr="001D3B07">
        <w:t xml:space="preserve">Several related topics are discussed in </w:t>
      </w:r>
      <w:hyperlink w:anchor="I.2" w:history="1">
        <w:r w:rsidR="00C23065" w:rsidRPr="001D3B07">
          <w:rPr>
            <w:rStyle w:val="Hyperlink"/>
          </w:rPr>
          <w:t>I.</w:t>
        </w:r>
        <w:r w:rsidR="00282E79" w:rsidRPr="001D3B07">
          <w:rPr>
            <w:rStyle w:val="Hyperlink"/>
          </w:rPr>
          <w:t>2</w:t>
        </w:r>
      </w:hyperlink>
      <w:r w:rsidR="00865067" w:rsidRPr="001D3B07">
        <w:t>, including</w:t>
      </w:r>
      <w:r w:rsidRPr="001D3B07">
        <w:t xml:space="preserve"> </w:t>
      </w:r>
      <w:r w:rsidR="00865067" w:rsidRPr="001D3B07">
        <w:t>a</w:t>
      </w:r>
      <w:r w:rsidR="00301EC2" w:rsidRPr="001D3B07">
        <w:t xml:space="preserve"> fundamental</w:t>
      </w:r>
      <w:r w:rsidR="00487C66" w:rsidRPr="001D3B07">
        <w:t xml:space="preserve"> description of what metal is</w:t>
      </w:r>
      <w:r w:rsidRPr="001D3B07">
        <w:t>;</w:t>
      </w:r>
      <w:r w:rsidR="00487C66" w:rsidRPr="001D3B07">
        <w:t xml:space="preserve"> what </w:t>
      </w:r>
      <w:r w:rsidR="00865067" w:rsidRPr="001D3B07">
        <w:t xml:space="preserve">types of copper </w:t>
      </w:r>
      <w:r w:rsidR="00487C66" w:rsidRPr="001D3B07">
        <w:t>alloys</w:t>
      </w:r>
      <w:r w:rsidR="00865067" w:rsidRPr="001D3B07">
        <w:t xml:space="preserve"> have been used for sculpture</w:t>
      </w:r>
      <w:r w:rsidRPr="001D3B07">
        <w:t>;</w:t>
      </w:r>
      <w:r w:rsidR="00D73B0A" w:rsidRPr="001D3B07">
        <w:t xml:space="preserve"> </w:t>
      </w:r>
      <w:r w:rsidR="00F63CE5" w:rsidRPr="001D3B07">
        <w:t xml:space="preserve">what </w:t>
      </w:r>
      <w:r w:rsidR="00865067" w:rsidRPr="001D3B07">
        <w:t>is meant by</w:t>
      </w:r>
      <w:r w:rsidR="00F63CE5" w:rsidRPr="001D3B07">
        <w:t xml:space="preserve"> </w:t>
      </w:r>
      <w:r w:rsidRPr="001D3B07">
        <w:t>“</w:t>
      </w:r>
      <w:r w:rsidR="00F63CE5" w:rsidRPr="001D3B07">
        <w:t>major</w:t>
      </w:r>
      <w:r w:rsidR="00865067" w:rsidRPr="001D3B07">
        <w:t>,</w:t>
      </w:r>
      <w:r w:rsidRPr="001D3B07">
        <w:t>”</w:t>
      </w:r>
      <w:r w:rsidR="00865067" w:rsidRPr="001D3B07">
        <w:t xml:space="preserve"> </w:t>
      </w:r>
      <w:r w:rsidRPr="001D3B07">
        <w:t>“</w:t>
      </w:r>
      <w:r w:rsidR="00F63CE5" w:rsidRPr="001D3B07">
        <w:t>minor</w:t>
      </w:r>
      <w:r w:rsidR="00865067" w:rsidRPr="001D3B07">
        <w:t>,</w:t>
      </w:r>
      <w:r w:rsidRPr="001D3B07">
        <w:t>”</w:t>
      </w:r>
      <w:r w:rsidR="00865067" w:rsidRPr="001D3B07">
        <w:t xml:space="preserve"> and </w:t>
      </w:r>
      <w:r w:rsidRPr="001D3B07">
        <w:t>“</w:t>
      </w:r>
      <w:r w:rsidR="00F63CE5" w:rsidRPr="001D3B07">
        <w:t>trace</w:t>
      </w:r>
      <w:r w:rsidRPr="001D3B07">
        <w:t>”</w:t>
      </w:r>
      <w:r w:rsidR="00F63CE5" w:rsidRPr="001D3B07">
        <w:t xml:space="preserve"> elements</w:t>
      </w:r>
      <w:r w:rsidRPr="001D3B07">
        <w:t>;</w:t>
      </w:r>
      <w:r w:rsidR="00F63CE5" w:rsidRPr="001D3B07">
        <w:t xml:space="preserve"> </w:t>
      </w:r>
      <w:r w:rsidR="00865067" w:rsidRPr="001D3B07">
        <w:t xml:space="preserve">and </w:t>
      </w:r>
      <w:r w:rsidR="00D73B0A" w:rsidRPr="001D3B07">
        <w:t xml:space="preserve">what is </w:t>
      </w:r>
      <w:r w:rsidR="00865067" w:rsidRPr="001D3B07">
        <w:t xml:space="preserve">meant by </w:t>
      </w:r>
      <w:r w:rsidRPr="001D3B07">
        <w:t>“</w:t>
      </w:r>
      <w:r w:rsidR="00D73B0A" w:rsidRPr="001D3B07">
        <w:t>microstructure.</w:t>
      </w:r>
      <w:r w:rsidRPr="001D3B07">
        <w:t>”</w:t>
      </w:r>
    </w:p>
    <w:p w14:paraId="1551160F" w14:textId="77777777" w:rsidR="00487C66" w:rsidRPr="001D3B07" w:rsidRDefault="00487C66" w:rsidP="00691570">
      <w:pPr>
        <w:spacing w:line="360" w:lineRule="auto"/>
      </w:pPr>
    </w:p>
    <w:p w14:paraId="62C80C6C" w14:textId="77777777" w:rsidR="00D35292" w:rsidRPr="001D3B07" w:rsidRDefault="00D35292" w:rsidP="00691570">
      <w:pPr>
        <w:pStyle w:val="Heading2"/>
        <w:spacing w:before="0" w:line="360" w:lineRule="auto"/>
        <w:rPr>
          <w:szCs w:val="24"/>
        </w:rPr>
      </w:pPr>
      <w:bookmarkStart w:id="0" w:name="_Toc41034681"/>
      <w:r w:rsidRPr="001D3B07">
        <w:rPr>
          <w:szCs w:val="24"/>
        </w:rPr>
        <w:t>1</w:t>
      </w:r>
      <w:r w:rsidR="00D73B0A" w:rsidRPr="001D3B07">
        <w:rPr>
          <w:szCs w:val="24"/>
        </w:rPr>
        <w:t xml:space="preserve"> Elemental analysis</w:t>
      </w:r>
      <w:bookmarkEnd w:id="0"/>
      <w:r w:rsidR="00450896" w:rsidRPr="001D3B07">
        <w:rPr>
          <w:szCs w:val="24"/>
        </w:rPr>
        <w:t xml:space="preserve">: </w:t>
      </w:r>
      <w:r w:rsidR="00531B73" w:rsidRPr="001D3B07">
        <w:rPr>
          <w:szCs w:val="24"/>
        </w:rPr>
        <w:t>overview</w:t>
      </w:r>
    </w:p>
    <w:p w14:paraId="2F91764F" w14:textId="77777777" w:rsidR="005D46AC" w:rsidRPr="001D3B07" w:rsidRDefault="005D46AC" w:rsidP="00691570">
      <w:pPr>
        <w:spacing w:line="360" w:lineRule="auto"/>
      </w:pPr>
      <w:bookmarkStart w:id="1" w:name="_Toc41034682"/>
    </w:p>
    <w:p w14:paraId="7A747DD3" w14:textId="77777777" w:rsidR="00BD2A32" w:rsidRPr="001D3B07" w:rsidRDefault="00BD2A32" w:rsidP="00691570">
      <w:pPr>
        <w:pStyle w:val="Heading3"/>
        <w:spacing w:line="360" w:lineRule="auto"/>
        <w:rPr>
          <w:lang w:val="en-US"/>
        </w:rPr>
      </w:pPr>
      <w:r w:rsidRPr="001D3B07">
        <w:rPr>
          <w:lang w:val="en-US"/>
        </w:rPr>
        <w:lastRenderedPageBreak/>
        <w:t xml:space="preserve">1.1 </w:t>
      </w:r>
      <w:r w:rsidR="001B19D6" w:rsidRPr="001D3B07">
        <w:rPr>
          <w:lang w:val="en-US"/>
        </w:rPr>
        <w:t>Principles</w:t>
      </w:r>
      <w:bookmarkEnd w:id="1"/>
    </w:p>
    <w:p w14:paraId="620C12A4" w14:textId="77777777" w:rsidR="00125FEF" w:rsidRPr="001D3B07" w:rsidRDefault="00201C43" w:rsidP="00691570">
      <w:pPr>
        <w:spacing w:line="360" w:lineRule="auto"/>
      </w:pPr>
      <w:r w:rsidRPr="001D3B07">
        <w:t xml:space="preserve">Elemental analysis </w:t>
      </w:r>
      <w:r w:rsidR="00356161" w:rsidRPr="001D3B07">
        <w:t>determines the</w:t>
      </w:r>
      <w:r w:rsidR="0033221F" w:rsidRPr="001D3B07">
        <w:t xml:space="preserve"> </w:t>
      </w:r>
      <w:r w:rsidR="009E7253" w:rsidRPr="001D3B07">
        <w:t xml:space="preserve">proportion </w:t>
      </w:r>
      <w:r w:rsidR="00356161" w:rsidRPr="001D3B07">
        <w:t>of different chemical elements</w:t>
      </w:r>
      <w:r w:rsidRPr="001D3B07">
        <w:t xml:space="preserve"> </w:t>
      </w:r>
      <w:r w:rsidR="000E0679" w:rsidRPr="001D3B07">
        <w:t xml:space="preserve">present </w:t>
      </w:r>
      <w:r w:rsidRPr="001D3B07">
        <w:t xml:space="preserve">in </w:t>
      </w:r>
      <w:r w:rsidR="00FC7252" w:rsidRPr="001D3B07">
        <w:t>a particular sculpture’s</w:t>
      </w:r>
      <w:r w:rsidR="00BD2A32" w:rsidRPr="001D3B07">
        <w:t xml:space="preserve"> </w:t>
      </w:r>
      <w:r w:rsidR="00356161" w:rsidRPr="001D3B07">
        <w:t xml:space="preserve">casting </w:t>
      </w:r>
      <w:r w:rsidR="00FC7252" w:rsidRPr="001D3B07">
        <w:t>alloy</w:t>
      </w:r>
      <w:r w:rsidR="00356161" w:rsidRPr="001D3B07">
        <w:t>.</w:t>
      </w:r>
      <w:r w:rsidR="0051483E" w:rsidRPr="001D3B07">
        <w:t xml:space="preserve"> </w:t>
      </w:r>
      <w:r w:rsidR="00FC7252" w:rsidRPr="001D3B07">
        <w:t xml:space="preserve">The </w:t>
      </w:r>
      <w:r w:rsidR="000B1DCC" w:rsidRPr="001D3B07">
        <w:t>e</w:t>
      </w:r>
      <w:r w:rsidR="00356161" w:rsidRPr="001D3B07">
        <w:t>lemental analysis may be qualitative</w:t>
      </w:r>
      <w:r w:rsidR="00D80EA3" w:rsidRPr="001D3B07">
        <w:t xml:space="preserve"> or quantitative</w:t>
      </w:r>
      <w:r w:rsidR="00963446" w:rsidRPr="001D3B07">
        <w:t>.</w:t>
      </w:r>
      <w:r w:rsidR="0051483E" w:rsidRPr="001D3B07">
        <w:t xml:space="preserve"> </w:t>
      </w:r>
      <w:r w:rsidR="00D80EA3" w:rsidRPr="001D3B07">
        <w:t>The former simply list</w:t>
      </w:r>
      <w:r w:rsidR="000E0679" w:rsidRPr="001D3B07">
        <w:t>s</w:t>
      </w:r>
      <w:r w:rsidR="00D80EA3" w:rsidRPr="001D3B07">
        <w:t xml:space="preserve"> the elements detected</w:t>
      </w:r>
      <w:r w:rsidR="00E35448" w:rsidRPr="001D3B07">
        <w:t>,</w:t>
      </w:r>
      <w:r w:rsidR="00D80EA3" w:rsidRPr="001D3B07">
        <w:t xml:space="preserve"> with only a rough idea of </w:t>
      </w:r>
      <w:r w:rsidR="000E0679" w:rsidRPr="001D3B07">
        <w:t xml:space="preserve">their </w:t>
      </w:r>
      <w:r w:rsidR="00D80EA3" w:rsidRPr="001D3B07">
        <w:t>relative amount</w:t>
      </w:r>
      <w:r w:rsidR="000E0679" w:rsidRPr="001D3B07">
        <w:t>s</w:t>
      </w:r>
      <w:r w:rsidR="00E35448" w:rsidRPr="001D3B07">
        <w:t xml:space="preserve">; </w:t>
      </w:r>
      <w:r w:rsidR="00D80EA3" w:rsidRPr="001D3B07">
        <w:t>the latter giv</w:t>
      </w:r>
      <w:r w:rsidR="00E35448" w:rsidRPr="001D3B07">
        <w:t>es</w:t>
      </w:r>
      <w:r w:rsidR="00D80EA3" w:rsidRPr="001D3B07">
        <w:t xml:space="preserve"> a measurement of the amount of each element present as a percentage of the total</w:t>
      </w:r>
      <w:r w:rsidR="00125FEF" w:rsidRPr="001D3B07">
        <w:t>, usually reported as a weight percent (</w:t>
      </w:r>
      <w:proofErr w:type="spellStart"/>
      <w:r w:rsidR="00125FEF" w:rsidRPr="001D3B07">
        <w:t>wt</w:t>
      </w:r>
      <w:proofErr w:type="spellEnd"/>
      <w:r w:rsidR="00125FEF" w:rsidRPr="001D3B07">
        <w:t>%).</w:t>
      </w:r>
      <w:r w:rsidR="00D80EA3" w:rsidRPr="001D3B07">
        <w:t xml:space="preserve"> </w:t>
      </w:r>
      <w:r w:rsidR="00125FEF" w:rsidRPr="001D3B07">
        <w:t xml:space="preserve">Quantitative analysis should also provide </w:t>
      </w:r>
      <w:r w:rsidR="00D80EA3" w:rsidRPr="001D3B07">
        <w:t>an estimate of the uncertainty associated with the measurement (the error).</w:t>
      </w:r>
    </w:p>
    <w:p w14:paraId="04341BB0" w14:textId="77777777" w:rsidR="00125FEF" w:rsidRPr="001D3B07" w:rsidRDefault="00125FEF" w:rsidP="00691570">
      <w:pPr>
        <w:spacing w:line="360" w:lineRule="auto"/>
      </w:pPr>
    </w:p>
    <w:p w14:paraId="5E16D6F3" w14:textId="56AFC3D6" w:rsidR="009B52DD" w:rsidRPr="001D3B07" w:rsidRDefault="00D80EA3" w:rsidP="00691570">
      <w:pPr>
        <w:spacing w:line="360" w:lineRule="auto"/>
      </w:pPr>
      <w:r w:rsidRPr="001D3B07">
        <w:t xml:space="preserve">Some researchers also use the term </w:t>
      </w:r>
      <w:r w:rsidR="00E35448" w:rsidRPr="001D3B07">
        <w:t>“</w:t>
      </w:r>
      <w:r w:rsidRPr="001D3B07">
        <w:t>semi-quantitative,</w:t>
      </w:r>
      <w:r w:rsidR="00E35448" w:rsidRPr="001D3B07">
        <w:t>”</w:t>
      </w:r>
      <w:r w:rsidRPr="001D3B07">
        <w:t xml:space="preserve"> often in circumstances where the error of the measurement is </w:t>
      </w:r>
      <w:r w:rsidR="001829D9" w:rsidRPr="001D3B07">
        <w:t>relatively large, or unknown.</w:t>
      </w:r>
      <w:r w:rsidR="0051483E" w:rsidRPr="001D3B07">
        <w:t xml:space="preserve"> </w:t>
      </w:r>
      <w:r w:rsidR="00125FEF" w:rsidRPr="001D3B07">
        <w:t>In such circumstances, the numerical measurements are unlikely to be reproducible by other analysts and are thus not useful for comparison with the results of other laboratories.</w:t>
      </w:r>
    </w:p>
    <w:p w14:paraId="2D4101F8" w14:textId="77777777" w:rsidR="00125FEF" w:rsidRPr="001D3B07" w:rsidRDefault="00125FEF" w:rsidP="00691570">
      <w:pPr>
        <w:spacing w:line="360" w:lineRule="auto"/>
      </w:pPr>
    </w:p>
    <w:p w14:paraId="31F54AD5" w14:textId="77777777" w:rsidR="009B52DD" w:rsidRPr="001D3B07" w:rsidRDefault="009B52DD" w:rsidP="00691570">
      <w:pPr>
        <w:pStyle w:val="Heading3"/>
        <w:spacing w:line="360" w:lineRule="auto"/>
        <w:rPr>
          <w:lang w:val="en-US"/>
        </w:rPr>
      </w:pPr>
      <w:bookmarkStart w:id="2" w:name="_Toc41034683"/>
      <w:r w:rsidRPr="001D3B07">
        <w:rPr>
          <w:lang w:val="en-US"/>
        </w:rPr>
        <w:t>1.</w:t>
      </w:r>
      <w:r w:rsidR="005739DD" w:rsidRPr="001D3B07">
        <w:rPr>
          <w:lang w:val="en-US"/>
        </w:rPr>
        <w:t>2</w:t>
      </w:r>
      <w:r w:rsidRPr="001D3B07">
        <w:rPr>
          <w:lang w:val="en-US"/>
        </w:rPr>
        <w:t xml:space="preserve"> Accuracy, precision</w:t>
      </w:r>
      <w:r w:rsidR="00E35448" w:rsidRPr="001D3B07">
        <w:rPr>
          <w:lang w:val="en-US"/>
        </w:rPr>
        <w:t>,</w:t>
      </w:r>
      <w:r w:rsidRPr="001D3B07">
        <w:rPr>
          <w:lang w:val="en-US"/>
        </w:rPr>
        <w:t xml:space="preserve"> and sensitivity</w:t>
      </w:r>
      <w:bookmarkEnd w:id="2"/>
    </w:p>
    <w:p w14:paraId="2A4488A6" w14:textId="3826DFA7" w:rsidR="00727773" w:rsidRPr="001D3B07" w:rsidRDefault="009B52DD" w:rsidP="00691570">
      <w:pPr>
        <w:spacing w:line="360" w:lineRule="auto"/>
      </w:pPr>
      <w:r w:rsidRPr="001D3B07">
        <w:t>Any quantitative analytical method can be characterized in terms of accuracy, precision</w:t>
      </w:r>
      <w:r w:rsidR="00E364CD" w:rsidRPr="001D3B07">
        <w:t>,</w:t>
      </w:r>
      <w:r w:rsidRPr="001D3B07">
        <w:t xml:space="preserve"> and sensitivity.</w:t>
      </w:r>
      <w:r w:rsidR="0051483E" w:rsidRPr="001D3B07">
        <w:t xml:space="preserve"> </w:t>
      </w:r>
      <w:r w:rsidRPr="001D3B07">
        <w:t>In scientific terms, an accurate method is one where the average of many measurements is likely to be very close to the true value.</w:t>
      </w:r>
      <w:r w:rsidR="0051483E" w:rsidRPr="001D3B07">
        <w:t xml:space="preserve"> </w:t>
      </w:r>
      <w:r w:rsidRPr="001D3B07">
        <w:t>This is sometimes called trueness.</w:t>
      </w:r>
      <w:r w:rsidR="0051483E" w:rsidRPr="001D3B07">
        <w:t xml:space="preserve"> </w:t>
      </w:r>
      <w:r w:rsidRPr="001D3B07">
        <w:t>An analytical method is considered precise if the results of many repeated measurements are likely to be very nearly the same. Given these definitions, an analytical method can be accurate, precise, neither, or both.</w:t>
      </w:r>
      <w:r w:rsidR="0051483E" w:rsidRPr="001D3B07">
        <w:t xml:space="preserve"> </w:t>
      </w:r>
      <w:r w:rsidRPr="001D3B07">
        <w:t xml:space="preserve">A common way of visualizing these four possibilities is shown in </w:t>
      </w:r>
      <w:r w:rsidRPr="001D3B07">
        <w:rPr>
          <w:b/>
        </w:rPr>
        <w:t xml:space="preserve">figure </w:t>
      </w:r>
      <w:r w:rsidR="009D3901">
        <w:rPr>
          <w:b/>
        </w:rPr>
        <w:t>413</w:t>
      </w:r>
      <w:r w:rsidRPr="001D3B07">
        <w:t>.</w:t>
      </w:r>
      <w:r w:rsidR="000B1DCC" w:rsidRPr="001D3B07">
        <w:t xml:space="preserve"> </w:t>
      </w:r>
      <w:r w:rsidR="00727773" w:rsidRPr="001D3B07">
        <w:t xml:space="preserve">The term </w:t>
      </w:r>
      <w:r w:rsidR="00C23065" w:rsidRPr="001D3B07">
        <w:t>“</w:t>
      </w:r>
      <w:r w:rsidR="00727773" w:rsidRPr="001D3B07">
        <w:t>sensitivity</w:t>
      </w:r>
      <w:r w:rsidR="00C23065" w:rsidRPr="001D3B07">
        <w:t>”</w:t>
      </w:r>
      <w:r w:rsidR="00727773" w:rsidRPr="001D3B07">
        <w:t xml:space="preserve"> can be used in different ways in reference to chemical analysis, and </w:t>
      </w:r>
      <w:r w:rsidR="00442231" w:rsidRPr="001D3B07">
        <w:t xml:space="preserve">there have been </w:t>
      </w:r>
      <w:r w:rsidR="00727773" w:rsidRPr="001D3B07">
        <w:t>vigorous debates on the subject.</w:t>
      </w:r>
      <w:r w:rsidR="0051483E" w:rsidRPr="001D3B07">
        <w:t xml:space="preserve"> </w:t>
      </w:r>
      <w:r w:rsidR="00727773" w:rsidRPr="001D3B07">
        <w:t>Here, the term is used in its common sense, as “a device’s ability to detect a small amount or slight change in the measured quantity</w:t>
      </w:r>
      <w:r w:rsidR="00C23065" w:rsidRPr="001D3B07">
        <w:t>.</w:t>
      </w:r>
      <w:r w:rsidR="00727773" w:rsidRPr="001D3B07">
        <w:t>”</w:t>
      </w:r>
      <w:r w:rsidR="00F9576E" w:rsidRPr="001D3B07">
        <w:rPr>
          <w:rStyle w:val="EndnoteReference"/>
        </w:rPr>
        <w:endnoteReference w:id="1"/>
      </w:r>
      <w:r w:rsidR="00F9576E" w:rsidRPr="001D3B07">
        <w:t xml:space="preserve"> </w:t>
      </w:r>
    </w:p>
    <w:p w14:paraId="223B15C8" w14:textId="77777777" w:rsidR="009B52DD" w:rsidRPr="001D3B07" w:rsidRDefault="009B52DD" w:rsidP="00691570">
      <w:pPr>
        <w:spacing w:line="360" w:lineRule="auto"/>
      </w:pPr>
    </w:p>
    <w:p w14:paraId="4FBF6C74" w14:textId="77777777" w:rsidR="00BD2A32" w:rsidRPr="001D3B07" w:rsidRDefault="00BD2A32" w:rsidP="00691570">
      <w:pPr>
        <w:pStyle w:val="Heading3"/>
        <w:spacing w:line="360" w:lineRule="auto"/>
        <w:rPr>
          <w:lang w:val="en-US"/>
        </w:rPr>
      </w:pPr>
      <w:bookmarkStart w:id="3" w:name="_Toc41034684"/>
      <w:r w:rsidRPr="001D3B07">
        <w:rPr>
          <w:lang w:val="en-US"/>
        </w:rPr>
        <w:t>1.</w:t>
      </w:r>
      <w:r w:rsidR="005739DD" w:rsidRPr="001D3B07">
        <w:rPr>
          <w:lang w:val="en-US"/>
        </w:rPr>
        <w:t>3</w:t>
      </w:r>
      <w:r w:rsidRPr="001D3B07">
        <w:rPr>
          <w:lang w:val="en-US"/>
        </w:rPr>
        <w:t xml:space="preserve"> </w:t>
      </w:r>
      <w:r w:rsidR="005D46AC" w:rsidRPr="001D3B07">
        <w:rPr>
          <w:lang w:val="en-US"/>
        </w:rPr>
        <w:t>Application to b</w:t>
      </w:r>
      <w:r w:rsidR="001B19D6" w:rsidRPr="001D3B07">
        <w:rPr>
          <w:lang w:val="en-US"/>
        </w:rPr>
        <w:t xml:space="preserve">ronze </w:t>
      </w:r>
      <w:r w:rsidR="005D46AC" w:rsidRPr="001D3B07">
        <w:rPr>
          <w:lang w:val="en-US"/>
        </w:rPr>
        <w:t>s</w:t>
      </w:r>
      <w:r w:rsidR="001B19D6" w:rsidRPr="001D3B07">
        <w:rPr>
          <w:lang w:val="en-US"/>
        </w:rPr>
        <w:t>culpture</w:t>
      </w:r>
      <w:bookmarkEnd w:id="3"/>
    </w:p>
    <w:p w14:paraId="7DB06CF6" w14:textId="30849722" w:rsidR="009B52DD" w:rsidRPr="001D3B07" w:rsidRDefault="001829D9" w:rsidP="00691570">
      <w:pPr>
        <w:spacing w:line="360" w:lineRule="auto"/>
      </w:pPr>
      <w:r w:rsidRPr="001D3B07">
        <w:t>A basic</w:t>
      </w:r>
      <w:r w:rsidR="00DB615A" w:rsidRPr="001D3B07">
        <w:t xml:space="preserve"> alloy</w:t>
      </w:r>
      <w:r w:rsidR="009F0E17" w:rsidRPr="001D3B07">
        <w:t>-</w:t>
      </w:r>
      <w:r w:rsidR="00DB5F0D" w:rsidRPr="001D3B07">
        <w:t xml:space="preserve">type </w:t>
      </w:r>
      <w:r w:rsidR="00DB615A" w:rsidRPr="001D3B07">
        <w:t xml:space="preserve">determination </w:t>
      </w:r>
      <w:r w:rsidR="009F0E17" w:rsidRPr="001D3B07">
        <w:t xml:space="preserve">should be standard practice </w:t>
      </w:r>
      <w:r w:rsidR="00DB615A" w:rsidRPr="001D3B07">
        <w:t xml:space="preserve">for </w:t>
      </w:r>
      <w:r w:rsidR="009F0E17" w:rsidRPr="001D3B07">
        <w:t xml:space="preserve">the technical study of bronze sculpture for purposes of </w:t>
      </w:r>
      <w:r w:rsidR="00DB615A" w:rsidRPr="001D3B07">
        <w:t>documentation and typolog</w:t>
      </w:r>
      <w:r w:rsidR="009F0E17" w:rsidRPr="001D3B07">
        <w:t>y. This may be achieved with qualitative analysis.</w:t>
      </w:r>
      <w:r w:rsidR="0051483E" w:rsidRPr="001D3B07">
        <w:t xml:space="preserve"> </w:t>
      </w:r>
      <w:r w:rsidR="009F0E17" w:rsidRPr="001D3B07">
        <w:t xml:space="preserve">Quantitative analysis </w:t>
      </w:r>
      <w:r w:rsidR="00564BDC" w:rsidRPr="001D3B07">
        <w:t>provide</w:t>
      </w:r>
      <w:r w:rsidR="00E73DE2" w:rsidRPr="001D3B07">
        <w:t>s</w:t>
      </w:r>
      <w:r w:rsidR="00564BDC" w:rsidRPr="001D3B07">
        <w:t xml:space="preserve"> </w:t>
      </w:r>
      <w:r w:rsidR="00C35FB3" w:rsidRPr="001D3B07">
        <w:t xml:space="preserve">additional </w:t>
      </w:r>
      <w:r w:rsidR="00564BDC" w:rsidRPr="001D3B07">
        <w:t>important information</w:t>
      </w:r>
      <w:r w:rsidR="000F3100" w:rsidRPr="001D3B07">
        <w:t xml:space="preserve"> </w:t>
      </w:r>
      <w:r w:rsidR="00BF61AA" w:rsidRPr="001D3B07">
        <w:t xml:space="preserve">that </w:t>
      </w:r>
      <w:r w:rsidR="000E0679" w:rsidRPr="001D3B07">
        <w:t>may help to</w:t>
      </w:r>
      <w:r w:rsidR="00C35FB3" w:rsidRPr="001D3B07">
        <w:t xml:space="preserve"> refin</w:t>
      </w:r>
      <w:r w:rsidR="000E0679" w:rsidRPr="001D3B07">
        <w:t>e</w:t>
      </w:r>
      <w:r w:rsidR="00902977" w:rsidRPr="001D3B07">
        <w:t xml:space="preserve"> the </w:t>
      </w:r>
      <w:r w:rsidR="00C35FB3" w:rsidRPr="001D3B07">
        <w:t xml:space="preserve">possible </w:t>
      </w:r>
      <w:r w:rsidR="00902977" w:rsidRPr="001D3B07">
        <w:t>date of production</w:t>
      </w:r>
      <w:r w:rsidR="00C35FB3" w:rsidRPr="001D3B07">
        <w:t>,</w:t>
      </w:r>
      <w:r w:rsidR="00564BDC" w:rsidRPr="001D3B07">
        <w:t xml:space="preserve"> </w:t>
      </w:r>
      <w:r w:rsidR="00C35FB3" w:rsidRPr="001D3B07">
        <w:t>or</w:t>
      </w:r>
      <w:r w:rsidR="00DB615A" w:rsidRPr="001D3B07">
        <w:t xml:space="preserve"> </w:t>
      </w:r>
      <w:r w:rsidR="00902977" w:rsidRPr="001D3B07">
        <w:t xml:space="preserve">confirm that a sculpture’s alloy is </w:t>
      </w:r>
      <w:r w:rsidR="00902977" w:rsidRPr="001D3B07">
        <w:lastRenderedPageBreak/>
        <w:t>consistent with securely identified examples from a certain time period, region, workshop</w:t>
      </w:r>
      <w:r w:rsidR="000E0679" w:rsidRPr="001D3B07">
        <w:t>, or even artist</w:t>
      </w:r>
      <w:r w:rsidR="00C9510E" w:rsidRPr="001D3B07">
        <w:t>.</w:t>
      </w:r>
      <w:r w:rsidR="0094345A" w:rsidRPr="001D3B07">
        <w:t xml:space="preserve"> (see </w:t>
      </w:r>
      <w:hyperlink w:anchor="I.2§4.1" w:history="1">
        <w:r w:rsidR="0094345A" w:rsidRPr="001D3B07">
          <w:rPr>
            <w:rStyle w:val="Hyperlink"/>
          </w:rPr>
          <w:t>I.2§4.1</w:t>
        </w:r>
      </w:hyperlink>
      <w:r w:rsidR="0094345A" w:rsidRPr="001D3B07">
        <w:t>)</w:t>
      </w:r>
    </w:p>
    <w:p w14:paraId="74511CDD" w14:textId="77777777" w:rsidR="009B52DD" w:rsidRPr="001D3B07" w:rsidRDefault="009B52DD" w:rsidP="00691570">
      <w:pPr>
        <w:spacing w:line="360" w:lineRule="auto"/>
      </w:pPr>
    </w:p>
    <w:p w14:paraId="66CD4218" w14:textId="3FA6B9FD" w:rsidR="00EC5D8B" w:rsidRPr="001D3B07" w:rsidRDefault="00564BDC" w:rsidP="00691570">
      <w:pPr>
        <w:spacing w:line="360" w:lineRule="auto"/>
      </w:pPr>
      <w:r w:rsidRPr="001D3B07">
        <w:t xml:space="preserve">In the end, the information that may be derived from elemental analysis of any given sculpture depends </w:t>
      </w:r>
      <w:r w:rsidR="001E2934" w:rsidRPr="001D3B07">
        <w:t xml:space="preserve">to a large degree </w:t>
      </w:r>
      <w:r w:rsidRPr="001D3B07">
        <w:t xml:space="preserve">on the quantity and quality of reference data </w:t>
      </w:r>
      <w:r w:rsidR="003C19CD" w:rsidRPr="001D3B07">
        <w:t>available</w:t>
      </w:r>
      <w:r w:rsidRPr="001D3B07">
        <w:t xml:space="preserve"> from comparable, well-</w:t>
      </w:r>
      <w:r w:rsidR="002B3DBE" w:rsidRPr="001D3B07">
        <w:t>documented</w:t>
      </w:r>
      <w:r w:rsidRPr="001D3B07">
        <w:t xml:space="preserve"> examples.</w:t>
      </w:r>
      <w:r w:rsidR="0051483E" w:rsidRPr="001D3B07">
        <w:t xml:space="preserve"> </w:t>
      </w:r>
      <w:r w:rsidR="00C47891" w:rsidRPr="001D3B07">
        <w:t>Conducting n</w:t>
      </w:r>
      <w:r w:rsidR="00C35FB3" w:rsidRPr="001D3B07">
        <w:t xml:space="preserve">ew </w:t>
      </w:r>
      <w:r w:rsidR="00C47891" w:rsidRPr="001D3B07">
        <w:t xml:space="preserve">and rigorous </w:t>
      </w:r>
      <w:r w:rsidR="00C35FB3" w:rsidRPr="001D3B07">
        <w:t>analysis of</w:t>
      </w:r>
      <w:r w:rsidR="00DE68DF" w:rsidRPr="001D3B07">
        <w:t xml:space="preserve"> securely attributed works is of great importance to expand the body of knowledge </w:t>
      </w:r>
      <w:r w:rsidR="00AE4658" w:rsidRPr="001D3B07">
        <w:t>usable</w:t>
      </w:r>
      <w:r w:rsidR="004A0484" w:rsidRPr="001D3B07">
        <w:t xml:space="preserve"> for compar</w:t>
      </w:r>
      <w:r w:rsidR="00F15ECD" w:rsidRPr="001D3B07">
        <w:t>ative purposes</w:t>
      </w:r>
      <w:r w:rsidR="004A0484" w:rsidRPr="001D3B07">
        <w:t xml:space="preserve">. </w:t>
      </w:r>
      <w:r w:rsidR="00EE10FB" w:rsidRPr="001D3B07">
        <w:t>Some strides have been made in the</w:t>
      </w:r>
      <w:r w:rsidR="00E727F5" w:rsidRPr="001D3B07">
        <w:t xml:space="preserve"> development of large, shared databases of copper alloy compositional data</w:t>
      </w:r>
      <w:r w:rsidR="003C19CD" w:rsidRPr="001D3B07">
        <w:t>,</w:t>
      </w:r>
      <w:r w:rsidR="00EE10FB" w:rsidRPr="001D3B07">
        <w:rPr>
          <w:rStyle w:val="EndnoteReference"/>
        </w:rPr>
        <w:endnoteReference w:id="2"/>
      </w:r>
      <w:r w:rsidR="00EE10FB" w:rsidRPr="001D3B07">
        <w:t xml:space="preserve"> </w:t>
      </w:r>
      <w:r w:rsidR="00EC5D8B" w:rsidRPr="001D3B07">
        <w:t>which facilitate sophisticated statistical analysis that will certainly lead to new discoveries with regard to workshop, regional, and temporal characterization of bronze sculpture.</w:t>
      </w:r>
    </w:p>
    <w:p w14:paraId="6B6D7DA4" w14:textId="77777777" w:rsidR="009B52DD" w:rsidRPr="001D3B07" w:rsidRDefault="009B52DD" w:rsidP="00691570">
      <w:pPr>
        <w:spacing w:line="360" w:lineRule="auto"/>
      </w:pPr>
    </w:p>
    <w:p w14:paraId="6279DE22" w14:textId="77777777" w:rsidR="005D2F73" w:rsidRPr="001D3B07" w:rsidRDefault="005D2F73" w:rsidP="00691570">
      <w:pPr>
        <w:spacing w:line="360" w:lineRule="auto"/>
      </w:pPr>
      <w:r w:rsidRPr="001D3B07">
        <w:t>Different methods of elemental analysis may be</w:t>
      </w:r>
      <w:r w:rsidR="000E7C1C" w:rsidRPr="001D3B07">
        <w:t xml:space="preserve"> </w:t>
      </w:r>
      <w:r w:rsidRPr="001D3B07">
        <w:t xml:space="preserve">invasive, </w:t>
      </w:r>
      <w:r w:rsidR="000E7C1C" w:rsidRPr="001D3B07">
        <w:t xml:space="preserve">noninvasive, </w:t>
      </w:r>
      <w:r w:rsidRPr="001D3B07">
        <w:t>or minimally invasive.</w:t>
      </w:r>
      <w:r w:rsidR="00AB6C73" w:rsidRPr="001D3B07">
        <w:t xml:space="preserve"> </w:t>
      </w:r>
      <w:r w:rsidR="000E7C1C" w:rsidRPr="001D3B07">
        <w:t xml:space="preserve">The terms </w:t>
      </w:r>
      <w:r w:rsidR="003C19CD" w:rsidRPr="001D3B07">
        <w:t>“</w:t>
      </w:r>
      <w:r w:rsidR="000E7C1C" w:rsidRPr="001D3B07">
        <w:t>destructive</w:t>
      </w:r>
      <w:r w:rsidR="003C19CD" w:rsidRPr="001D3B07">
        <w:t>”</w:t>
      </w:r>
      <w:r w:rsidR="000E7C1C" w:rsidRPr="001D3B07">
        <w:t xml:space="preserve"> and </w:t>
      </w:r>
      <w:r w:rsidR="003C19CD" w:rsidRPr="001D3B07">
        <w:t>“</w:t>
      </w:r>
      <w:r w:rsidR="000E7C1C" w:rsidRPr="001D3B07">
        <w:t>nondestructive</w:t>
      </w:r>
      <w:r w:rsidR="003C19CD" w:rsidRPr="001D3B07">
        <w:t>”</w:t>
      </w:r>
      <w:r w:rsidR="000E7C1C" w:rsidRPr="001D3B07">
        <w:t xml:space="preserve"> are also commonly used</w:t>
      </w:r>
      <w:r w:rsidR="00F36B05" w:rsidRPr="001D3B07">
        <w:t>, although in analytical sciences, “destructive” refers specifically to the sample, not to the item: the analysis is destructive if the sample is destroyed after analysis, nondestructive if not.</w:t>
      </w:r>
      <w:r w:rsidR="000E7C1C" w:rsidRPr="001D3B07">
        <w:t xml:space="preserve"> </w:t>
      </w:r>
      <w:r w:rsidR="00FD1CA8" w:rsidRPr="001D3B07">
        <w:t>Each type of analysis has its advantages and disadvantages.</w:t>
      </w:r>
    </w:p>
    <w:p w14:paraId="784BAB5E" w14:textId="77777777" w:rsidR="009B52DD" w:rsidRPr="001D3B07" w:rsidRDefault="009B52DD" w:rsidP="00691570">
      <w:pPr>
        <w:spacing w:line="360" w:lineRule="auto"/>
      </w:pPr>
    </w:p>
    <w:p w14:paraId="09FA405E" w14:textId="77777777" w:rsidR="002F6585" w:rsidRPr="001D3B07" w:rsidRDefault="00C66D05" w:rsidP="00691570">
      <w:pPr>
        <w:pStyle w:val="Heading2"/>
        <w:spacing w:before="0" w:line="360" w:lineRule="auto"/>
        <w:rPr>
          <w:szCs w:val="24"/>
        </w:rPr>
      </w:pPr>
      <w:bookmarkStart w:id="4" w:name="_Toc41034685"/>
      <w:r w:rsidRPr="001D3B07">
        <w:rPr>
          <w:szCs w:val="24"/>
        </w:rPr>
        <w:t>2</w:t>
      </w:r>
      <w:r w:rsidR="002F6585" w:rsidRPr="001D3B07">
        <w:rPr>
          <w:szCs w:val="24"/>
        </w:rPr>
        <w:t xml:space="preserve"> </w:t>
      </w:r>
      <w:r w:rsidR="00BB724C" w:rsidRPr="001D3B07">
        <w:rPr>
          <w:szCs w:val="24"/>
        </w:rPr>
        <w:t>Non-</w:t>
      </w:r>
      <w:r w:rsidR="00B30C1D" w:rsidRPr="001D3B07">
        <w:rPr>
          <w:szCs w:val="24"/>
        </w:rPr>
        <w:t xml:space="preserve"> or micro-</w:t>
      </w:r>
      <w:r w:rsidR="00BB724C" w:rsidRPr="001D3B07">
        <w:rPr>
          <w:szCs w:val="24"/>
        </w:rPr>
        <w:t>invasive methods</w:t>
      </w:r>
      <w:bookmarkEnd w:id="4"/>
      <w:r w:rsidRPr="001D3B07">
        <w:rPr>
          <w:szCs w:val="24"/>
        </w:rPr>
        <w:t xml:space="preserve"> of elemental analysis</w:t>
      </w:r>
    </w:p>
    <w:p w14:paraId="60841C81" w14:textId="77777777" w:rsidR="005D46AC" w:rsidRPr="001D3B07" w:rsidRDefault="005D46AC" w:rsidP="00691570">
      <w:pPr>
        <w:spacing w:line="360" w:lineRule="auto"/>
      </w:pPr>
      <w:bookmarkStart w:id="5" w:name="_Toc41034686"/>
    </w:p>
    <w:p w14:paraId="47467035" w14:textId="77777777" w:rsidR="00F81C5D" w:rsidRPr="001D3B07" w:rsidRDefault="00C66D05" w:rsidP="00691570">
      <w:pPr>
        <w:pStyle w:val="Heading3"/>
        <w:spacing w:line="360" w:lineRule="auto"/>
        <w:rPr>
          <w:lang w:val="en-US"/>
        </w:rPr>
      </w:pPr>
      <w:r w:rsidRPr="001D3B07">
        <w:rPr>
          <w:lang w:val="en-US"/>
        </w:rPr>
        <w:t>2</w:t>
      </w:r>
      <w:r w:rsidRPr="001D3B07">
        <w:rPr>
          <w:i/>
          <w:lang w:val="en-US"/>
        </w:rPr>
        <w:t>.</w:t>
      </w:r>
      <w:r w:rsidR="002F6585" w:rsidRPr="001D3B07">
        <w:rPr>
          <w:lang w:val="en-US"/>
        </w:rPr>
        <w:t xml:space="preserve">1 </w:t>
      </w:r>
      <w:bookmarkStart w:id="6" w:name="_Toc16600508"/>
      <w:r w:rsidR="00F81C5D" w:rsidRPr="001D3B07">
        <w:rPr>
          <w:lang w:val="en-US"/>
        </w:rPr>
        <w:t>X-ray fluorescence analysis (XRF)</w:t>
      </w:r>
      <w:bookmarkEnd w:id="5"/>
      <w:bookmarkEnd w:id="6"/>
    </w:p>
    <w:p w14:paraId="744B77F1" w14:textId="77777777" w:rsidR="00D52AD7" w:rsidRPr="001D3B07" w:rsidRDefault="00143A55" w:rsidP="00691570">
      <w:pPr>
        <w:spacing w:line="360" w:lineRule="auto"/>
      </w:pPr>
      <w:r w:rsidRPr="001D3B07">
        <w:t>X-ray fluorescence analysis (</w:t>
      </w:r>
      <w:r w:rsidR="00F81C5D" w:rsidRPr="001D3B07">
        <w:t>XRF</w:t>
      </w:r>
      <w:r w:rsidRPr="001D3B07">
        <w:t>)</w:t>
      </w:r>
      <w:r w:rsidR="00F81C5D" w:rsidRPr="001D3B07">
        <w:t xml:space="preserve"> is a relatively accessible analytical method employed to characterize elemental composition.</w:t>
      </w:r>
      <w:r w:rsidR="0051483E" w:rsidRPr="001D3B07">
        <w:t xml:space="preserve"> </w:t>
      </w:r>
      <w:r w:rsidR="00F81C5D" w:rsidRPr="001D3B07">
        <w:t xml:space="preserve">It is nondestructive and offers rapid, multi-element analysis with </w:t>
      </w:r>
      <w:r w:rsidR="00BD183C" w:rsidRPr="001D3B07">
        <w:t xml:space="preserve">good </w:t>
      </w:r>
      <w:r w:rsidR="00F81C5D" w:rsidRPr="001D3B07">
        <w:t>sensitivity</w:t>
      </w:r>
      <w:r w:rsidR="00BD183C" w:rsidRPr="001D3B07">
        <w:t>, often</w:t>
      </w:r>
      <w:r w:rsidR="00F81C5D" w:rsidRPr="001D3B07">
        <w:t xml:space="preserve"> down to a few </w:t>
      </w:r>
      <w:r w:rsidR="00BD183C" w:rsidRPr="001D3B07">
        <w:t xml:space="preserve">hundredths of a percent in copper alloy samples (equivalent to a few hundreds of parts per million </w:t>
      </w:r>
      <w:r w:rsidR="00CF7996" w:rsidRPr="001D3B07">
        <w:t>[</w:t>
      </w:r>
      <w:r w:rsidR="00BD183C" w:rsidRPr="001D3B07">
        <w:t>ppm</w:t>
      </w:r>
      <w:r w:rsidR="00CF7996" w:rsidRPr="001D3B07">
        <w:t>]</w:t>
      </w:r>
      <w:r w:rsidR="00BD183C" w:rsidRPr="001D3B07">
        <w:t xml:space="preserve">). </w:t>
      </w:r>
      <w:r w:rsidRPr="001D3B07">
        <w:t>A</w:t>
      </w:r>
      <w:r w:rsidR="00F81C5D" w:rsidRPr="001D3B07">
        <w:t xml:space="preserve"> beam of X-rays </w:t>
      </w:r>
      <w:r w:rsidRPr="001D3B07">
        <w:t xml:space="preserve">is </w:t>
      </w:r>
      <w:r w:rsidR="00F81C5D" w:rsidRPr="001D3B07">
        <w:t xml:space="preserve">directed at the sample material to stimulate the emission of </w:t>
      </w:r>
      <w:r w:rsidR="00A86100" w:rsidRPr="001D3B07">
        <w:t xml:space="preserve">fluorescent </w:t>
      </w:r>
      <w:r w:rsidR="00F81C5D" w:rsidRPr="001D3B07">
        <w:t>X-rays with specific energies characteristic of the elements present.</w:t>
      </w:r>
      <w:r w:rsidR="0051483E" w:rsidRPr="001D3B07">
        <w:t xml:space="preserve"> </w:t>
      </w:r>
    </w:p>
    <w:p w14:paraId="0E455ED3" w14:textId="77777777" w:rsidR="00D52AD7" w:rsidRPr="001D3B07" w:rsidRDefault="00D52AD7" w:rsidP="00691570">
      <w:pPr>
        <w:spacing w:line="360" w:lineRule="auto"/>
      </w:pPr>
    </w:p>
    <w:p w14:paraId="16538B50" w14:textId="5CB3AF78" w:rsidR="00ED0859" w:rsidRPr="001D3B07" w:rsidRDefault="00F81C5D" w:rsidP="00691570">
      <w:pPr>
        <w:spacing w:line="360" w:lineRule="auto"/>
      </w:pPr>
      <w:r w:rsidRPr="001D3B07">
        <w:t xml:space="preserve">The emitted X-rays are detected </w:t>
      </w:r>
      <w:r w:rsidR="001526C7" w:rsidRPr="001D3B07">
        <w:t xml:space="preserve">and converted into a spectrum, </w:t>
      </w:r>
      <w:r w:rsidRPr="001D3B07">
        <w:t>either with an energy dispersive (ED-XRF) or wavelength dispersive (WD-XRF)</w:t>
      </w:r>
      <w:r w:rsidR="00EB1D79" w:rsidRPr="001D3B07">
        <w:t xml:space="preserve"> detector</w:t>
      </w:r>
      <w:r w:rsidRPr="001D3B07">
        <w:t>.</w:t>
      </w:r>
      <w:r w:rsidR="00D52AD7" w:rsidRPr="001D3B07">
        <w:t xml:space="preserve"> </w:t>
      </w:r>
      <w:r w:rsidRPr="001D3B07">
        <w:t xml:space="preserve">ED-XRF is far more common </w:t>
      </w:r>
      <w:r w:rsidR="001526C7" w:rsidRPr="001D3B07">
        <w:t xml:space="preserve">than WD-XRF </w:t>
      </w:r>
      <w:r w:rsidRPr="001D3B07">
        <w:t xml:space="preserve">and is used in all of the portable and handheld XRF instruments </w:t>
      </w:r>
      <w:r w:rsidRPr="001D3B07">
        <w:lastRenderedPageBreak/>
        <w:t>that are now widely available in museum and university laboratories.</w:t>
      </w:r>
      <w:r w:rsidR="0051483E" w:rsidRPr="001D3B07">
        <w:t xml:space="preserve"> </w:t>
      </w:r>
      <w:r w:rsidRPr="001D3B07">
        <w:t>ED-XRF offers the possibility of giving a quick qualitative assessment of the type of alloy present</w:t>
      </w:r>
      <w:r w:rsidR="00BD183C" w:rsidRPr="001D3B07">
        <w:t>.</w:t>
      </w:r>
      <w:r w:rsidR="0051483E" w:rsidRPr="001D3B07">
        <w:t xml:space="preserve"> </w:t>
      </w:r>
      <w:r w:rsidR="00AE4658" w:rsidRPr="001D3B07">
        <w:t>N</w:t>
      </w:r>
      <w:r w:rsidR="00BD183C" w:rsidRPr="001D3B07">
        <w:t>ewer</w:t>
      </w:r>
      <w:r w:rsidR="00AE4658" w:rsidRPr="001D3B07">
        <w:t xml:space="preserve"> silicon drift detectors (SDDs) take</w:t>
      </w:r>
      <w:r w:rsidR="00BD183C" w:rsidRPr="001D3B07">
        <w:t xml:space="preserve"> measurement</w:t>
      </w:r>
      <w:r w:rsidR="005F2CA1" w:rsidRPr="001D3B07">
        <w:t xml:space="preserve">s </w:t>
      </w:r>
      <w:r w:rsidR="00A0112E" w:rsidRPr="001D3B07">
        <w:t>in a minute or less</w:t>
      </w:r>
      <w:r w:rsidR="005F2CA1" w:rsidRPr="001D3B07">
        <w:t>,</w:t>
      </w:r>
      <w:r w:rsidR="00BD183C" w:rsidRPr="001D3B07">
        <w:t xml:space="preserve"> making it possible to take many measurements</w:t>
      </w:r>
      <w:r w:rsidR="001526C7" w:rsidRPr="001D3B07">
        <w:t xml:space="preserve"> in the course of a</w:t>
      </w:r>
      <w:r w:rsidR="005F2CA1" w:rsidRPr="001D3B07">
        <w:t>n examination</w:t>
      </w:r>
      <w:r w:rsidR="001526C7" w:rsidRPr="001D3B07">
        <w:t>.</w:t>
      </w:r>
    </w:p>
    <w:p w14:paraId="1E143A8E" w14:textId="77777777" w:rsidR="009F229B" w:rsidRPr="001D3B07" w:rsidRDefault="009F229B" w:rsidP="00691570">
      <w:pPr>
        <w:spacing w:line="360" w:lineRule="auto"/>
      </w:pPr>
    </w:p>
    <w:p w14:paraId="09171FCC" w14:textId="77777777" w:rsidR="00ED0859" w:rsidRPr="001D3B07" w:rsidRDefault="00573EA9" w:rsidP="00691570">
      <w:pPr>
        <w:spacing w:line="360" w:lineRule="auto"/>
      </w:pPr>
      <w:r w:rsidRPr="001D3B07">
        <w:t>T</w:t>
      </w:r>
      <w:r w:rsidR="009F229B" w:rsidRPr="001D3B07">
        <w:t>o optimize results for historic copper alloys, voltage on the spectrometer should be set relatively high (around 40</w:t>
      </w:r>
      <w:r w:rsidR="00F46424" w:rsidRPr="001D3B07">
        <w:t>–</w:t>
      </w:r>
      <w:r w:rsidR="009F229B" w:rsidRPr="001D3B07">
        <w:t>50</w:t>
      </w:r>
      <w:r w:rsidR="00F46424" w:rsidRPr="001D3B07">
        <w:t xml:space="preserve"> </w:t>
      </w:r>
      <w:r w:rsidR="009F229B" w:rsidRPr="001D3B07">
        <w:t>kV).</w:t>
      </w:r>
      <w:r w:rsidR="0051483E" w:rsidRPr="001D3B07">
        <w:t xml:space="preserve"> </w:t>
      </w:r>
      <w:r w:rsidR="009F229B" w:rsidRPr="001D3B07">
        <w:t>In most cases, moderate to heavy filtration of the beam is advantageous, using aluminum and/or copper filters.</w:t>
      </w:r>
      <w:r w:rsidR="0051483E" w:rsidRPr="001D3B07">
        <w:t xml:space="preserve"> </w:t>
      </w:r>
      <w:r w:rsidR="009F229B" w:rsidRPr="001D3B07">
        <w:t>In the case of modern sculptures, if light elements such as silicon</w:t>
      </w:r>
      <w:r w:rsidR="00F36B05" w:rsidRPr="001D3B07">
        <w:t>, phosphorous</w:t>
      </w:r>
      <w:r w:rsidR="00F46424" w:rsidRPr="001D3B07">
        <w:t>,</w:t>
      </w:r>
      <w:r w:rsidR="009F229B" w:rsidRPr="001D3B07">
        <w:t xml:space="preserve"> </w:t>
      </w:r>
      <w:r w:rsidR="00F46424" w:rsidRPr="001D3B07">
        <w:t xml:space="preserve">or </w:t>
      </w:r>
      <w:r w:rsidR="009F229B" w:rsidRPr="001D3B07">
        <w:t xml:space="preserve">aluminum are to be analyzed, filters should be removed, the voltage turned down to </w:t>
      </w:r>
      <w:r w:rsidR="00A86100" w:rsidRPr="001D3B07">
        <w:t xml:space="preserve">about </w:t>
      </w:r>
      <w:r w:rsidR="009F229B" w:rsidRPr="001D3B07">
        <w:t>15kV, and a helium flush or vacuum should be used if available.</w:t>
      </w:r>
      <w:r w:rsidR="00F46424" w:rsidRPr="001D3B07">
        <w:t xml:space="preserve"> </w:t>
      </w:r>
      <w:r w:rsidR="00A86100" w:rsidRPr="001D3B07">
        <w:t xml:space="preserve">These operating parameters </w:t>
      </w:r>
      <w:r w:rsidR="00F46424" w:rsidRPr="001D3B07">
        <w:t xml:space="preserve">also </w:t>
      </w:r>
      <w:r w:rsidR="00A86100" w:rsidRPr="001D3B07">
        <w:t>allow for</w:t>
      </w:r>
      <w:r w:rsidR="00F46424" w:rsidRPr="001D3B07">
        <w:t xml:space="preserve"> the analysis of sulfur in both historic and modern bronzes, which may be very informative.</w:t>
      </w:r>
    </w:p>
    <w:p w14:paraId="572B9027" w14:textId="77777777" w:rsidR="00F46424" w:rsidRPr="001D3B07" w:rsidRDefault="00F46424" w:rsidP="00691570">
      <w:pPr>
        <w:spacing w:line="360" w:lineRule="auto"/>
      </w:pPr>
    </w:p>
    <w:p w14:paraId="3D46071A" w14:textId="77777777" w:rsidR="00520E65" w:rsidRPr="001D3B07" w:rsidRDefault="00ED0859" w:rsidP="00691570">
      <w:pPr>
        <w:spacing w:line="360" w:lineRule="auto"/>
      </w:pPr>
      <w:r w:rsidRPr="001D3B07">
        <w:t xml:space="preserve">Due to the complex interactions between X-rays and the sample material, quantitative analysis with ED-XRF requires complex calibration procedures. </w:t>
      </w:r>
      <w:r w:rsidR="00F81C5D" w:rsidRPr="001D3B07">
        <w:t xml:space="preserve">Many ED-XRF instrument manufacturers provide </w:t>
      </w:r>
      <w:r w:rsidR="00061245" w:rsidRPr="001D3B07">
        <w:t xml:space="preserve">software and </w:t>
      </w:r>
      <w:r w:rsidR="00BD183C" w:rsidRPr="001D3B07">
        <w:t xml:space="preserve">calibrations for metals </w:t>
      </w:r>
      <w:r w:rsidR="00061245" w:rsidRPr="001D3B07">
        <w:t xml:space="preserve">that </w:t>
      </w:r>
      <w:r w:rsidR="00435BFB" w:rsidRPr="001D3B07">
        <w:t xml:space="preserve">will </w:t>
      </w:r>
      <w:r w:rsidR="00061245" w:rsidRPr="001D3B07">
        <w:t>generate</w:t>
      </w:r>
      <w:r w:rsidR="00435BFB" w:rsidRPr="001D3B07">
        <w:t xml:space="preserve"> quantitative results</w:t>
      </w:r>
      <w:r w:rsidR="00061245" w:rsidRPr="001D3B07">
        <w:t>.</w:t>
      </w:r>
      <w:r w:rsidR="0051483E" w:rsidRPr="001D3B07">
        <w:t xml:space="preserve"> </w:t>
      </w:r>
      <w:r w:rsidR="00061245" w:rsidRPr="001D3B07">
        <w:t>Unfortunately</w:t>
      </w:r>
      <w:r w:rsidR="00B371A2" w:rsidRPr="001D3B07">
        <w:t>,</w:t>
      </w:r>
      <w:r w:rsidR="00061245" w:rsidRPr="001D3B07">
        <w:t xml:space="preserve"> the use of manufacturers</w:t>
      </w:r>
      <w:r w:rsidR="009F229B" w:rsidRPr="001D3B07">
        <w:t xml:space="preserve">’ proprietary </w:t>
      </w:r>
      <w:r w:rsidR="00061245" w:rsidRPr="001D3B07">
        <w:t xml:space="preserve">calibrations comes with some difficulties: the results from different manufacturers (and even different models from the same manufacturer) are often not in agreement; it can be difficult or impossible for the user to select the list of elements to be quantified; error estimates are often unrealistically small; and the spectrum processing and calibration methods used are often not </w:t>
      </w:r>
      <w:r w:rsidR="00520E65" w:rsidRPr="001D3B07">
        <w:t>transparent to the user.</w:t>
      </w:r>
      <w:r w:rsidR="00520E65" w:rsidRPr="001D3B07">
        <w:rPr>
          <w:rStyle w:val="EndnoteReference"/>
        </w:rPr>
        <w:endnoteReference w:id="3"/>
      </w:r>
      <w:r w:rsidR="0051483E" w:rsidRPr="001D3B07">
        <w:t xml:space="preserve"> </w:t>
      </w:r>
      <w:r w:rsidR="00520E65" w:rsidRPr="001D3B07">
        <w:t>These</w:t>
      </w:r>
      <w:r w:rsidR="00466B0E" w:rsidRPr="001D3B07">
        <w:t xml:space="preserve"> and other</w:t>
      </w:r>
      <w:r w:rsidR="00520E65" w:rsidRPr="001D3B07">
        <w:t xml:space="preserve"> factors make it difficult to share quantitative results confidently between researchers, </w:t>
      </w:r>
      <w:r w:rsidR="009F229B" w:rsidRPr="001D3B07">
        <w:t>and manufacturers’ results should generally be considered semi-quantitative. S</w:t>
      </w:r>
      <w:r w:rsidR="00520E65" w:rsidRPr="001D3B07">
        <w:t>ome protocols designed to enhance reproducibility and facilitate sharing have been developed</w:t>
      </w:r>
      <w:r w:rsidR="009F229B" w:rsidRPr="001D3B07">
        <w:t xml:space="preserve"> that may be useful to researchers wishing to share results and build collaborative databases</w:t>
      </w:r>
      <w:r w:rsidR="00520E65" w:rsidRPr="001D3B07">
        <w:t>.</w:t>
      </w:r>
      <w:r w:rsidR="00520E65" w:rsidRPr="001D3B07">
        <w:rPr>
          <w:rStyle w:val="EndnoteReference"/>
        </w:rPr>
        <w:endnoteReference w:id="4"/>
      </w:r>
    </w:p>
    <w:p w14:paraId="428B4F9B" w14:textId="77777777" w:rsidR="004B22B4" w:rsidRPr="001D3B07" w:rsidRDefault="004B22B4" w:rsidP="00691570">
      <w:pPr>
        <w:spacing w:line="360" w:lineRule="auto"/>
      </w:pPr>
    </w:p>
    <w:p w14:paraId="7579BB02" w14:textId="5D6EE62F" w:rsidR="004B22B4" w:rsidRPr="001D3B07" w:rsidRDefault="002E7B02" w:rsidP="00691570">
      <w:pPr>
        <w:spacing w:line="360" w:lineRule="auto"/>
      </w:pPr>
      <w:r w:rsidRPr="001D3B07">
        <w:t xml:space="preserve">Elemental </w:t>
      </w:r>
      <w:r w:rsidR="004B22B4" w:rsidRPr="001D3B07">
        <w:t xml:space="preserve">mapping may be </w:t>
      </w:r>
      <w:r w:rsidRPr="001D3B07">
        <w:t xml:space="preserve">done </w:t>
      </w:r>
      <w:r w:rsidR="004B22B4" w:rsidRPr="001D3B07">
        <w:t>using XRF.</w:t>
      </w:r>
      <w:r w:rsidR="0051483E" w:rsidRPr="001D3B07">
        <w:t xml:space="preserve"> </w:t>
      </w:r>
      <w:r w:rsidRPr="001D3B07">
        <w:t>Dedicated XRF scanners are available</w:t>
      </w:r>
      <w:r w:rsidR="0051483E" w:rsidRPr="001D3B07">
        <w:t xml:space="preserve"> </w:t>
      </w:r>
      <w:r w:rsidRPr="001D3B07">
        <w:t>that are capable of scanning flat (or nearly flat) areas of a square meter or more at high resolution.</w:t>
      </w:r>
      <w:r w:rsidR="0051483E" w:rsidRPr="001D3B07">
        <w:t xml:space="preserve"> </w:t>
      </w:r>
      <w:r w:rsidR="00177354" w:rsidRPr="001D3B07">
        <w:t>For three-dimensional objects,</w:t>
      </w:r>
      <w:r w:rsidR="004B22B4" w:rsidRPr="001D3B07">
        <w:t xml:space="preserve"> small</w:t>
      </w:r>
      <w:r w:rsidR="00177354" w:rsidRPr="001D3B07">
        <w:t>er</w:t>
      </w:r>
      <w:r w:rsidR="004B22B4" w:rsidRPr="001D3B07">
        <w:t xml:space="preserve"> area</w:t>
      </w:r>
      <w:r w:rsidR="00177354" w:rsidRPr="001D3B07">
        <w:t>s are scanned</w:t>
      </w:r>
      <w:r w:rsidR="004B22B4" w:rsidRPr="001D3B07">
        <w:t xml:space="preserve"> (typically a few </w:t>
      </w:r>
      <w:r w:rsidR="00457F74" w:rsidRPr="001D3B07">
        <w:lastRenderedPageBreak/>
        <w:t xml:space="preserve">square </w:t>
      </w:r>
      <w:r w:rsidR="004B22B4" w:rsidRPr="001D3B07">
        <w:t xml:space="preserve">centimeters) </w:t>
      </w:r>
      <w:r w:rsidR="00177354" w:rsidRPr="001D3B07">
        <w:t>with many individual analyses of</w:t>
      </w:r>
      <w:r w:rsidR="004B22B4" w:rsidRPr="001D3B07">
        <w:t xml:space="preserve"> the elemental composition at definite points, </w:t>
      </w:r>
      <w:r w:rsidR="00177354" w:rsidRPr="001D3B07">
        <w:t>together defining</w:t>
      </w:r>
      <w:r w:rsidR="004B22B4" w:rsidRPr="001D3B07">
        <w:t xml:space="preserve"> a</w:t>
      </w:r>
      <w:r w:rsidRPr="001D3B07">
        <w:t>n elemental map</w:t>
      </w:r>
      <w:r w:rsidR="00177354" w:rsidRPr="001D3B07">
        <w:t xml:space="preserve"> (</w:t>
      </w:r>
      <w:r w:rsidR="00177354" w:rsidRPr="001D3B07">
        <w:rPr>
          <w:b/>
        </w:rPr>
        <w:t>fig</w:t>
      </w:r>
      <w:r w:rsidR="00227462" w:rsidRPr="001D3B07">
        <w:rPr>
          <w:b/>
        </w:rPr>
        <w:t>.</w:t>
      </w:r>
      <w:r w:rsidR="00177354" w:rsidRPr="001D3B07">
        <w:rPr>
          <w:b/>
        </w:rPr>
        <w:t xml:space="preserve"> </w:t>
      </w:r>
      <w:r w:rsidR="009D3901">
        <w:rPr>
          <w:b/>
        </w:rPr>
        <w:t>414</w:t>
      </w:r>
      <w:r w:rsidR="00177354" w:rsidRPr="001D3B07">
        <w:t>)</w:t>
      </w:r>
      <w:r w:rsidR="004B22B4" w:rsidRPr="001D3B07">
        <w:t>.</w:t>
      </w:r>
      <w:r w:rsidR="00691570" w:rsidRPr="001D3B07">
        <w:rPr>
          <w:rStyle w:val="EndnoteReference"/>
        </w:rPr>
        <w:endnoteReference w:id="5"/>
      </w:r>
      <w:r w:rsidR="004B22B4" w:rsidRPr="001D3B07">
        <w:t xml:space="preserve"> The objective may be to detect and characterize </w:t>
      </w:r>
      <w:r w:rsidR="006B454E">
        <w:t>%%</w:t>
      </w:r>
      <w:r w:rsidR="004B22B4" w:rsidRPr="001D3B07">
        <w:t>inlays</w:t>
      </w:r>
      <w:r w:rsidR="006B454E">
        <w:t>%%</w:t>
      </w:r>
      <w:r w:rsidR="004B22B4" w:rsidRPr="001D3B07">
        <w:t xml:space="preserve"> and </w:t>
      </w:r>
      <w:r w:rsidR="00686CEA">
        <w:t>%%</w:t>
      </w:r>
      <w:r w:rsidR="004B22B4" w:rsidRPr="001D3B07">
        <w:t>overlays</w:t>
      </w:r>
      <w:r w:rsidR="00686CEA">
        <w:t>%%</w:t>
      </w:r>
      <w:r w:rsidR="00215301" w:rsidRPr="001D3B07">
        <w:t>;</w:t>
      </w:r>
      <w:r w:rsidR="004B22B4" w:rsidRPr="001D3B07">
        <w:t xml:space="preserve"> </w:t>
      </w:r>
      <w:r w:rsidR="00EB151C">
        <w:t>%%</w:t>
      </w:r>
      <w:r w:rsidR="004B22B4" w:rsidRPr="001D3B07">
        <w:t>brazing</w:t>
      </w:r>
      <w:r w:rsidR="00EB151C">
        <w:t>%%</w:t>
      </w:r>
      <w:r w:rsidR="004B22B4" w:rsidRPr="001D3B07">
        <w:t xml:space="preserve">, </w:t>
      </w:r>
      <w:r w:rsidR="00B42265">
        <w:t>%%</w:t>
      </w:r>
      <w:r w:rsidR="004B22B4" w:rsidRPr="001D3B07">
        <w:t>welding</w:t>
      </w:r>
      <w:r w:rsidR="00B42265">
        <w:t>%%</w:t>
      </w:r>
      <w:r w:rsidR="00215301" w:rsidRPr="001D3B07">
        <w:t>,</w:t>
      </w:r>
      <w:r w:rsidR="004B22B4" w:rsidRPr="001D3B07">
        <w:t xml:space="preserve"> or </w:t>
      </w:r>
      <w:r w:rsidR="00C46A3F">
        <w:t>%%</w:t>
      </w:r>
      <w:r w:rsidR="004B22B4" w:rsidRPr="001D3B07">
        <w:t>soldering</w:t>
      </w:r>
      <w:r w:rsidR="00C46A3F">
        <w:t>%%</w:t>
      </w:r>
      <w:r w:rsidR="00215301" w:rsidRPr="001D3B07">
        <w:t>;</w:t>
      </w:r>
      <w:r w:rsidR="004B22B4" w:rsidRPr="001D3B07">
        <w:t xml:space="preserve"> and/or repairs. Mapping requires </w:t>
      </w:r>
      <w:r w:rsidR="00177354" w:rsidRPr="001D3B07">
        <w:t xml:space="preserve">specialized equipment and </w:t>
      </w:r>
      <w:r w:rsidR="004B22B4" w:rsidRPr="001D3B07">
        <w:t>software.</w:t>
      </w:r>
    </w:p>
    <w:p w14:paraId="5A08236D" w14:textId="77777777" w:rsidR="006B05DC" w:rsidRPr="001D3B07" w:rsidRDefault="006B05DC" w:rsidP="00691570">
      <w:pPr>
        <w:spacing w:line="360" w:lineRule="auto"/>
      </w:pPr>
    </w:p>
    <w:p w14:paraId="0543F56D" w14:textId="7563A271" w:rsidR="006B05DC" w:rsidRPr="001D3B07" w:rsidRDefault="006B05DC" w:rsidP="00691570">
      <w:pPr>
        <w:spacing w:line="360" w:lineRule="auto"/>
      </w:pPr>
      <w:r w:rsidRPr="001D3B07">
        <w:t>XRF is essentially a surface analysis technique, with an effective penetration in copper alloys of around 30</w:t>
      </w:r>
      <w:r w:rsidR="008D09CC" w:rsidRPr="001D3B07">
        <w:t>–</w:t>
      </w:r>
      <w:r w:rsidRPr="001D3B07">
        <w:t>80</w:t>
      </w:r>
      <w:r w:rsidR="008D09CC" w:rsidRPr="001D3B07">
        <w:t xml:space="preserve"> </w:t>
      </w:r>
      <w:r w:rsidRPr="001D3B07">
        <w:t>µm, or less than a tenth of a millimeter.</w:t>
      </w:r>
      <w:r w:rsidR="0051483E" w:rsidRPr="001D3B07">
        <w:t xml:space="preserve"> </w:t>
      </w:r>
      <w:r w:rsidRPr="001D3B07">
        <w:t>This means that the technique is very sensitive to surface alteration or contamination.</w:t>
      </w:r>
      <w:r w:rsidR="0051483E" w:rsidRPr="001D3B07">
        <w:t xml:space="preserve"> </w:t>
      </w:r>
      <w:r w:rsidRPr="001D3B07">
        <w:t>For qualitative use on historic materials, this is usually not a significant problem.</w:t>
      </w:r>
      <w:r w:rsidR="0051483E" w:rsidRPr="001D3B07">
        <w:t xml:space="preserve"> </w:t>
      </w:r>
      <w:r w:rsidR="00B80246" w:rsidRPr="001D3B07">
        <w:t>But</w:t>
      </w:r>
      <w:r w:rsidRPr="001D3B07">
        <w:t xml:space="preserve"> for quantitative analysis, surfaces to be measured should be clean, flat, and free </w:t>
      </w:r>
      <w:r w:rsidR="008A7C71" w:rsidRPr="001D3B07">
        <w:t>from</w:t>
      </w:r>
      <w:r w:rsidRPr="001D3B07">
        <w:t xml:space="preserve"> patina</w:t>
      </w:r>
      <w:r w:rsidR="005B33BE" w:rsidRPr="001D3B07">
        <w:t xml:space="preserve"> or </w:t>
      </w:r>
      <w:r w:rsidR="005A5B99">
        <w:t>%%</w:t>
      </w:r>
      <w:r w:rsidR="005B33BE" w:rsidRPr="001D3B07">
        <w:t>corrosion</w:t>
      </w:r>
      <w:r w:rsidR="005A5B99">
        <w:t>%%</w:t>
      </w:r>
      <w:r w:rsidRPr="001D3B07">
        <w:t>.</w:t>
      </w:r>
      <w:r w:rsidRPr="001D3B07">
        <w:rPr>
          <w:rStyle w:val="EndnoteReference"/>
        </w:rPr>
        <w:endnoteReference w:id="6"/>
      </w:r>
      <w:r w:rsidRPr="001D3B07">
        <w:t xml:space="preserve"> </w:t>
      </w:r>
      <w:r w:rsidR="008A7C71" w:rsidRPr="001D3B07">
        <w:t>It is possible to encounter both surface enhancement and surface depletion of selected elements that may result in misleading results, particularly with archaeological materials.</w:t>
      </w:r>
      <w:r w:rsidR="0051483E" w:rsidRPr="001D3B07">
        <w:t xml:space="preserve"> </w:t>
      </w:r>
      <w:r w:rsidR="008A7C71" w:rsidRPr="001D3B07">
        <w:t xml:space="preserve">Working with an XRF analyst who has significant experience with copper alloys </w:t>
      </w:r>
      <w:r w:rsidR="00977E04" w:rsidRPr="001D3B07">
        <w:t xml:space="preserve">can help </w:t>
      </w:r>
      <w:r w:rsidR="00AD6923" w:rsidRPr="001D3B07">
        <w:t xml:space="preserve">produce </w:t>
      </w:r>
      <w:r w:rsidR="00977E04" w:rsidRPr="001D3B07">
        <w:t>reliable</w:t>
      </w:r>
      <w:r w:rsidR="009A6A53" w:rsidRPr="001D3B07">
        <w:t xml:space="preserve"> and</w:t>
      </w:r>
      <w:r w:rsidR="00977E04" w:rsidRPr="001D3B07">
        <w:t xml:space="preserve"> useful </w:t>
      </w:r>
      <w:r w:rsidR="009A6A53" w:rsidRPr="001D3B07">
        <w:t xml:space="preserve">results </w:t>
      </w:r>
      <w:r w:rsidR="00977E04" w:rsidRPr="001D3B07">
        <w:t>for comparative purposes.</w:t>
      </w:r>
    </w:p>
    <w:p w14:paraId="1B2B0E7F" w14:textId="77777777" w:rsidR="00520E65" w:rsidRPr="001D3B07" w:rsidRDefault="00520E65" w:rsidP="00691570">
      <w:pPr>
        <w:spacing w:line="360" w:lineRule="auto"/>
      </w:pPr>
    </w:p>
    <w:p w14:paraId="5DD7E4F1" w14:textId="529C51F5" w:rsidR="00F81C5D" w:rsidRPr="001D3B07" w:rsidRDefault="004B22B4" w:rsidP="00691570">
      <w:pPr>
        <w:spacing w:line="360" w:lineRule="auto"/>
      </w:pPr>
      <w:r w:rsidRPr="001D3B07">
        <w:t xml:space="preserve">In </w:t>
      </w:r>
      <w:r w:rsidR="00A86100" w:rsidRPr="001D3B07">
        <w:t>2021</w:t>
      </w:r>
      <w:r w:rsidRPr="001D3B07">
        <w:t xml:space="preserve">, </w:t>
      </w:r>
      <w:r w:rsidR="00AD6923" w:rsidRPr="001D3B07">
        <w:t>p</w:t>
      </w:r>
      <w:r w:rsidR="00F81C5D" w:rsidRPr="001D3B07">
        <w:t xml:space="preserve">ortable ED-XRF instruments cost between </w:t>
      </w:r>
      <w:r w:rsidR="003324F3" w:rsidRPr="001D3B07">
        <w:t xml:space="preserve">US </w:t>
      </w:r>
      <w:r w:rsidR="00F81C5D" w:rsidRPr="001D3B07">
        <w:t>$25,000 and $50,000</w:t>
      </w:r>
      <w:r w:rsidR="003324F3" w:rsidRPr="001D3B07">
        <w:t>.</w:t>
      </w:r>
      <w:r w:rsidRPr="001D3B07">
        <w:t xml:space="preserve"> </w:t>
      </w:r>
      <w:r w:rsidR="003324F3" w:rsidRPr="001D3B07">
        <w:t>C</w:t>
      </w:r>
      <w:r w:rsidR="00F81C5D" w:rsidRPr="001D3B07">
        <w:t xml:space="preserve">ommercial laboratories may be able to provide analysis for </w:t>
      </w:r>
      <w:r w:rsidR="003324F3" w:rsidRPr="001D3B07">
        <w:t xml:space="preserve">US </w:t>
      </w:r>
      <w:r w:rsidR="00F81C5D" w:rsidRPr="001D3B07">
        <w:t>$50 or less per sample.</w:t>
      </w:r>
    </w:p>
    <w:p w14:paraId="3E76E457" w14:textId="77777777" w:rsidR="00F81C5D" w:rsidRPr="001D3B07" w:rsidRDefault="00F81C5D" w:rsidP="00691570">
      <w:pPr>
        <w:spacing w:line="360" w:lineRule="auto"/>
      </w:pPr>
    </w:p>
    <w:p w14:paraId="7222C1EF" w14:textId="520102A3" w:rsidR="00F81C5D" w:rsidRPr="001D3B07" w:rsidRDefault="00F81C5D" w:rsidP="00691570">
      <w:pPr>
        <w:spacing w:line="360" w:lineRule="auto"/>
      </w:pPr>
      <w:r w:rsidRPr="001D3B07">
        <w:t>WD-XRF offers significantly higher spectral resolution and sensitivity than ED-XRF, but is less common and much more expensive to own and operate.</w:t>
      </w:r>
      <w:r w:rsidR="0051483E" w:rsidRPr="001D3B07">
        <w:t xml:space="preserve"> </w:t>
      </w:r>
      <w:r w:rsidR="008A7C71" w:rsidRPr="001D3B07">
        <w:t>Samples for WD-XRF analysis are typically extracted from the sculpture, embedded, cut, and polished prior to analysis.</w:t>
      </w:r>
      <w:r w:rsidR="0051483E" w:rsidRPr="001D3B07">
        <w:t xml:space="preserve"> </w:t>
      </w:r>
      <w:r w:rsidR="008A7C71" w:rsidRPr="001D3B07">
        <w:t xml:space="preserve">Sample size requirements may vary, but are often from </w:t>
      </w:r>
      <w:r w:rsidR="00AD6923" w:rsidRPr="001D3B07">
        <w:t xml:space="preserve">1 </w:t>
      </w:r>
      <w:r w:rsidR="00AD6923" w:rsidRPr="001D3B07">
        <w:rPr>
          <w:rStyle w:val="e24kjd"/>
        </w:rPr>
        <w:t>×</w:t>
      </w:r>
      <w:r w:rsidR="00AD6923" w:rsidRPr="001D3B07">
        <w:rPr>
          <w:rStyle w:val="Aucun"/>
          <w:rFonts w:eastAsiaTheme="majorEastAsia"/>
        </w:rPr>
        <w:t xml:space="preserve"> </w:t>
      </w:r>
      <w:r w:rsidR="00AD6923" w:rsidRPr="001D3B07">
        <w:t xml:space="preserve">1 mm </w:t>
      </w:r>
      <w:r w:rsidR="008A7C71" w:rsidRPr="001D3B07">
        <w:t xml:space="preserve">to </w:t>
      </w:r>
      <w:r w:rsidR="00AD6923" w:rsidRPr="001D3B07">
        <w:t xml:space="preserve">5 </w:t>
      </w:r>
      <w:r w:rsidR="00AD6923" w:rsidRPr="001D3B07">
        <w:rPr>
          <w:rStyle w:val="e24kjd"/>
        </w:rPr>
        <w:t>×</w:t>
      </w:r>
      <w:r w:rsidR="00AD6923" w:rsidRPr="001D3B07">
        <w:rPr>
          <w:rStyle w:val="Aucun"/>
          <w:rFonts w:eastAsiaTheme="majorEastAsia"/>
        </w:rPr>
        <w:t xml:space="preserve"> </w:t>
      </w:r>
      <w:r w:rsidR="00AD6923" w:rsidRPr="001D3B07">
        <w:t>5 mm</w:t>
      </w:r>
      <w:r w:rsidR="008A7C71" w:rsidRPr="001D3B07">
        <w:t xml:space="preserve">. </w:t>
      </w:r>
      <w:r w:rsidRPr="001D3B07">
        <w:t xml:space="preserve">These instruments </w:t>
      </w:r>
      <w:r w:rsidR="00AD6923" w:rsidRPr="001D3B07">
        <w:t>are</w:t>
      </w:r>
      <w:r w:rsidRPr="001D3B07">
        <w:t xml:space="preserve"> found primarily in commercial and research laboratories focusing on earth sciences.</w:t>
      </w:r>
      <w:r w:rsidR="0051483E" w:rsidRPr="001D3B07">
        <w:t xml:space="preserve"> </w:t>
      </w:r>
      <w:r w:rsidR="00973990" w:rsidRPr="001D3B07">
        <w:t xml:space="preserve">In theory, </w:t>
      </w:r>
      <w:r w:rsidRPr="001D3B07">
        <w:t xml:space="preserve">WD-XRF instruments offer the possibility of more </w:t>
      </w:r>
      <w:r w:rsidR="00973990" w:rsidRPr="001D3B07">
        <w:t>precise</w:t>
      </w:r>
      <w:r w:rsidRPr="001D3B07">
        <w:t xml:space="preserve"> quantitative analysis of </w:t>
      </w:r>
      <w:r w:rsidR="00973990" w:rsidRPr="001D3B07">
        <w:t>alloy composition than ED-XRF instruments, although many earth sciences labs may not routinely analyze copper alloys,</w:t>
      </w:r>
      <w:r w:rsidRPr="001D3B07">
        <w:t xml:space="preserve"> </w:t>
      </w:r>
      <w:r w:rsidR="00973990" w:rsidRPr="001D3B07">
        <w:t>and therefore may not have calibrations prepared in advance.</w:t>
      </w:r>
      <w:r w:rsidR="0051483E" w:rsidRPr="001D3B07">
        <w:t xml:space="preserve"> </w:t>
      </w:r>
      <w:r w:rsidRPr="001D3B07">
        <w:t xml:space="preserve">Costs per sample are normally less than </w:t>
      </w:r>
      <w:r w:rsidR="003324F3" w:rsidRPr="001D3B07">
        <w:t xml:space="preserve">US </w:t>
      </w:r>
      <w:r w:rsidRPr="001D3B07">
        <w:t>$100.</w:t>
      </w:r>
    </w:p>
    <w:p w14:paraId="3A76CFFB" w14:textId="77777777" w:rsidR="005F2CA1" w:rsidRPr="001D3B07" w:rsidRDefault="005F2CA1" w:rsidP="00691570">
      <w:pPr>
        <w:spacing w:line="360" w:lineRule="auto"/>
      </w:pPr>
    </w:p>
    <w:p w14:paraId="7B15A839" w14:textId="77777777" w:rsidR="005B33BE" w:rsidRPr="001D3B07" w:rsidRDefault="00C66D05" w:rsidP="00691570">
      <w:pPr>
        <w:pStyle w:val="Heading3"/>
        <w:spacing w:line="360" w:lineRule="auto"/>
        <w:rPr>
          <w:lang w:val="en-US"/>
        </w:rPr>
      </w:pPr>
      <w:bookmarkStart w:id="8" w:name="_Toc41034687"/>
      <w:r w:rsidRPr="001D3B07">
        <w:rPr>
          <w:lang w:val="en-US"/>
        </w:rPr>
        <w:lastRenderedPageBreak/>
        <w:t>2.</w:t>
      </w:r>
      <w:r w:rsidR="00133EFE" w:rsidRPr="001D3B07">
        <w:rPr>
          <w:lang w:val="en-US"/>
        </w:rPr>
        <w:t>2</w:t>
      </w:r>
      <w:r w:rsidR="00FD45E2" w:rsidRPr="001D3B07">
        <w:rPr>
          <w:lang w:val="en-US"/>
        </w:rPr>
        <w:t xml:space="preserve"> </w:t>
      </w:r>
      <w:bookmarkStart w:id="9" w:name="_Toc522730802"/>
      <w:bookmarkStart w:id="10" w:name="_Toc16600509"/>
      <w:r w:rsidR="005D46AC" w:rsidRPr="001D3B07">
        <w:rPr>
          <w:lang w:val="en-US"/>
        </w:rPr>
        <w:t>Particle induced X-ray e</w:t>
      </w:r>
      <w:r w:rsidR="005B33BE" w:rsidRPr="001D3B07">
        <w:rPr>
          <w:lang w:val="en-US"/>
        </w:rPr>
        <w:t>mission (PIXE</w:t>
      </w:r>
      <w:bookmarkEnd w:id="9"/>
      <w:bookmarkEnd w:id="10"/>
      <w:r w:rsidR="005B33BE" w:rsidRPr="001D3B07">
        <w:rPr>
          <w:lang w:val="en-US"/>
        </w:rPr>
        <w:t>)</w:t>
      </w:r>
      <w:bookmarkEnd w:id="8"/>
    </w:p>
    <w:p w14:paraId="08E37CF6" w14:textId="03961D32" w:rsidR="004B22B4" w:rsidRPr="001D3B07" w:rsidRDefault="005B33BE" w:rsidP="00691570">
      <w:pPr>
        <w:spacing w:line="360" w:lineRule="auto"/>
      </w:pPr>
      <w:r w:rsidRPr="001D3B07">
        <w:t>Particle</w:t>
      </w:r>
      <w:r w:rsidR="00AD6923" w:rsidRPr="001D3B07">
        <w:t>-i</w:t>
      </w:r>
      <w:r w:rsidRPr="001D3B07">
        <w:t xml:space="preserve">nduced X-ray </w:t>
      </w:r>
      <w:r w:rsidR="00AD6923" w:rsidRPr="001D3B07">
        <w:t>e</w:t>
      </w:r>
      <w:r w:rsidRPr="001D3B07">
        <w:t>mission (PIXE) commonly utilizes a highly collimated beam of protons to excite X-ray emission from a sample</w:t>
      </w:r>
      <w:r w:rsidR="000F3100" w:rsidRPr="001D3B07">
        <w:t xml:space="preserve">. </w:t>
      </w:r>
      <w:r w:rsidR="00083C3C" w:rsidRPr="001D3B07">
        <w:t xml:space="preserve">Other charged particles may be used as well, but protons are by far the most </w:t>
      </w:r>
      <w:r w:rsidR="003324F3" w:rsidRPr="001D3B07">
        <w:t>common</w:t>
      </w:r>
      <w:r w:rsidR="000F3100" w:rsidRPr="001D3B07">
        <w:t>.</w:t>
      </w:r>
      <w:r w:rsidR="0051483E" w:rsidRPr="001D3B07">
        <w:t xml:space="preserve"> </w:t>
      </w:r>
      <w:r w:rsidRPr="001D3B07">
        <w:t xml:space="preserve">It is possible but not necessary </w:t>
      </w:r>
      <w:r w:rsidR="003324F3" w:rsidRPr="001D3B07">
        <w:t xml:space="preserve">to place </w:t>
      </w:r>
      <w:r w:rsidRPr="001D3B07">
        <w:t>the samp</w:t>
      </w:r>
      <w:r w:rsidR="00955866" w:rsidRPr="001D3B07">
        <w:t>le in a vacuum chamber or flush</w:t>
      </w:r>
      <w:r w:rsidR="003324F3" w:rsidRPr="001D3B07">
        <w:t xml:space="preserve"> it</w:t>
      </w:r>
      <w:r w:rsidRPr="001D3B07">
        <w:t xml:space="preserve"> with helium to improve detection of light elements. X-ray spectra are collected, usually by an ED detector, for processing into a quantitative elemental composition.</w:t>
      </w:r>
      <w:r w:rsidR="0051483E" w:rsidRPr="001D3B07">
        <w:t xml:space="preserve"> </w:t>
      </w:r>
      <w:r w:rsidRPr="001D3B07">
        <w:t>PIXE offers better sensitivity than XRF</w:t>
      </w:r>
      <w:r w:rsidRPr="001D3B07">
        <w:rPr>
          <w:rStyle w:val="EndnoteReference"/>
        </w:rPr>
        <w:endnoteReference w:id="7"/>
      </w:r>
      <w:r w:rsidRPr="001D3B07">
        <w:t xml:space="preserve"> and </w:t>
      </w:r>
      <w:r w:rsidR="003324F3" w:rsidRPr="001D3B07">
        <w:t>can</w:t>
      </w:r>
      <w:r w:rsidRPr="001D3B07">
        <w:t xml:space="preserve"> detect very small quantities of many materials typically present in casting alloys, often as little as a few ten</w:t>
      </w:r>
      <w:r w:rsidR="00315A49" w:rsidRPr="001D3B07">
        <w:t>th</w:t>
      </w:r>
      <w:r w:rsidRPr="001D3B07">
        <w:t>s of ppm</w:t>
      </w:r>
      <w:r w:rsidR="000F3100" w:rsidRPr="001D3B07">
        <w:t>. Moreover, PIXE offers better spatial resolution (a few tenth</w:t>
      </w:r>
      <w:r w:rsidR="00955866" w:rsidRPr="001D3B07">
        <w:t>s</w:t>
      </w:r>
      <w:r w:rsidR="000F3100" w:rsidRPr="001D3B07">
        <w:t xml:space="preserve"> of microns) thus enabling the analysis of very small </w:t>
      </w:r>
      <w:r w:rsidR="002C496F" w:rsidRPr="001D3B07">
        <w:t>features</w:t>
      </w:r>
      <w:r w:rsidR="000F3100" w:rsidRPr="001D3B07">
        <w:t xml:space="preserve"> such as inlays (</w:t>
      </w:r>
      <w:r w:rsidR="00043735" w:rsidRPr="001D3B07">
        <w:rPr>
          <w:b/>
        </w:rPr>
        <w:t xml:space="preserve">fig. </w:t>
      </w:r>
      <w:r w:rsidR="009D3901">
        <w:rPr>
          <w:b/>
        </w:rPr>
        <w:t>350</w:t>
      </w:r>
      <w:r w:rsidR="000F3100" w:rsidRPr="001D3B07">
        <w:t xml:space="preserve">). </w:t>
      </w:r>
      <w:r w:rsidRPr="001D3B07">
        <w:t xml:space="preserve">In the case of point analysis, no specific preparation is required, though as with XRF, </w:t>
      </w:r>
      <w:r w:rsidR="002D0B98" w:rsidRPr="001D3B07">
        <w:t>PIXE analysis is a surface technique</w:t>
      </w:r>
      <w:r w:rsidR="005313E6" w:rsidRPr="001D3B07">
        <w:t>,</w:t>
      </w:r>
      <w:r w:rsidR="002D0B98" w:rsidRPr="001D3B07">
        <w:t xml:space="preserve"> so </w:t>
      </w:r>
      <w:r w:rsidRPr="001D3B07">
        <w:t xml:space="preserve">the sample site should be clean, flat, and free of patina </w:t>
      </w:r>
      <w:r w:rsidR="003324F3" w:rsidRPr="001D3B07">
        <w:t xml:space="preserve">or </w:t>
      </w:r>
      <w:r w:rsidRPr="001D3B07">
        <w:t>corrosion</w:t>
      </w:r>
      <w:r w:rsidR="005313E6" w:rsidRPr="001D3B07">
        <w:t>. The depth of penetration of PIXE using protons is somewhat less than for XRF</w:t>
      </w:r>
      <w:r w:rsidR="005313E6" w:rsidRPr="001D3B07">
        <w:rPr>
          <w:rStyle w:val="EndnoteReference"/>
          <w:vertAlign w:val="baseline"/>
        </w:rPr>
        <w:t>.</w:t>
      </w:r>
      <w:r w:rsidR="00520872" w:rsidRPr="001D3B07">
        <w:t xml:space="preserve"> Unfortunately, few facilities provide access to ion beam analysis techniques.</w:t>
      </w:r>
    </w:p>
    <w:p w14:paraId="1A3D8C5D" w14:textId="77777777" w:rsidR="00FE4561" w:rsidRPr="001D3B07" w:rsidRDefault="00FE4561" w:rsidP="00691570">
      <w:pPr>
        <w:spacing w:line="360" w:lineRule="auto"/>
      </w:pPr>
    </w:p>
    <w:p w14:paraId="463E7898" w14:textId="77777777" w:rsidR="00AB59C3" w:rsidRPr="001D3B07" w:rsidRDefault="004B22B4" w:rsidP="00691570">
      <w:pPr>
        <w:spacing w:line="360" w:lineRule="auto"/>
      </w:pPr>
      <w:r w:rsidRPr="001D3B07">
        <w:t>As for XRF, chemical mapping can be carried out with PIXE.</w:t>
      </w:r>
      <w:r w:rsidRPr="001D3B07">
        <w:rPr>
          <w:rStyle w:val="EndnoteReference"/>
        </w:rPr>
        <w:endnoteReference w:id="8"/>
      </w:r>
    </w:p>
    <w:p w14:paraId="69AE8B2B" w14:textId="77777777" w:rsidR="00691570" w:rsidRPr="001D3B07" w:rsidRDefault="00691570" w:rsidP="00691570">
      <w:pPr>
        <w:spacing w:line="360" w:lineRule="auto"/>
      </w:pPr>
      <w:bookmarkStart w:id="11" w:name="_Toc41034688"/>
    </w:p>
    <w:p w14:paraId="65A52A85" w14:textId="77777777" w:rsidR="000F0AFB" w:rsidRPr="001D3B07" w:rsidRDefault="00C66D05" w:rsidP="00691570">
      <w:pPr>
        <w:pStyle w:val="Heading3"/>
        <w:spacing w:line="360" w:lineRule="auto"/>
        <w:rPr>
          <w:lang w:val="en-US"/>
        </w:rPr>
      </w:pPr>
      <w:r w:rsidRPr="001D3B07">
        <w:rPr>
          <w:lang w:val="en-US"/>
        </w:rPr>
        <w:t>2</w:t>
      </w:r>
      <w:r w:rsidR="00FD45E2" w:rsidRPr="001D3B07">
        <w:rPr>
          <w:lang w:val="en-US"/>
        </w:rPr>
        <w:t>.</w:t>
      </w:r>
      <w:r w:rsidR="00B607BE" w:rsidRPr="001D3B07">
        <w:rPr>
          <w:lang w:val="en-US"/>
        </w:rPr>
        <w:t>3</w:t>
      </w:r>
      <w:r w:rsidR="00FD45E2" w:rsidRPr="001D3B07">
        <w:rPr>
          <w:lang w:val="en-US"/>
        </w:rPr>
        <w:t xml:space="preserve"> </w:t>
      </w:r>
      <w:r w:rsidR="000F0AFB" w:rsidRPr="001D3B07">
        <w:rPr>
          <w:lang w:val="en-US"/>
        </w:rPr>
        <w:t>Other techniques</w:t>
      </w:r>
    </w:p>
    <w:p w14:paraId="1CEDCBC2" w14:textId="77777777" w:rsidR="00691570" w:rsidRPr="001D3B07" w:rsidRDefault="00691570" w:rsidP="00691570">
      <w:pPr>
        <w:spacing w:line="360" w:lineRule="auto"/>
      </w:pPr>
    </w:p>
    <w:p w14:paraId="0C5D1F37" w14:textId="77777777" w:rsidR="00FD45E2" w:rsidRPr="001D3B07" w:rsidRDefault="000F0AFB" w:rsidP="00691570">
      <w:pPr>
        <w:pStyle w:val="Heading4"/>
        <w:spacing w:before="0" w:line="360" w:lineRule="auto"/>
        <w:rPr>
          <w:rFonts w:cs="Times New Roman"/>
        </w:rPr>
      </w:pPr>
      <w:r w:rsidRPr="001D3B07">
        <w:rPr>
          <w:rFonts w:cs="Times New Roman"/>
        </w:rPr>
        <w:t>2.3.1</w:t>
      </w:r>
      <w:r w:rsidR="005A7A96" w:rsidRPr="001D3B07">
        <w:rPr>
          <w:rFonts w:cs="Times New Roman"/>
        </w:rPr>
        <w:t xml:space="preserve"> </w:t>
      </w:r>
      <w:r w:rsidR="006F55A4" w:rsidRPr="001D3B07">
        <w:rPr>
          <w:rFonts w:cs="Times New Roman"/>
        </w:rPr>
        <w:t>Laser</w:t>
      </w:r>
      <w:r w:rsidR="00DD02C3" w:rsidRPr="001D3B07">
        <w:rPr>
          <w:rFonts w:cs="Times New Roman"/>
        </w:rPr>
        <w:t>-</w:t>
      </w:r>
      <w:r w:rsidR="005D46AC" w:rsidRPr="001D3B07">
        <w:rPr>
          <w:rFonts w:cs="Times New Roman"/>
        </w:rPr>
        <w:t xml:space="preserve">induced breakdown </w:t>
      </w:r>
      <w:r w:rsidR="006F55A4" w:rsidRPr="001D3B07">
        <w:rPr>
          <w:rFonts w:cs="Times New Roman"/>
        </w:rPr>
        <w:t>spectroscopy (</w:t>
      </w:r>
      <w:r w:rsidR="00133EFE" w:rsidRPr="001D3B07">
        <w:rPr>
          <w:rFonts w:cs="Times New Roman"/>
        </w:rPr>
        <w:t>LIBS</w:t>
      </w:r>
      <w:r w:rsidR="006F55A4" w:rsidRPr="001D3B07">
        <w:rPr>
          <w:rFonts w:cs="Times New Roman"/>
        </w:rPr>
        <w:t>)</w:t>
      </w:r>
      <w:bookmarkEnd w:id="11"/>
    </w:p>
    <w:p w14:paraId="6B832DDC" w14:textId="4CE01741" w:rsidR="00F67EE3" w:rsidRPr="001D3B07" w:rsidRDefault="005A7A96" w:rsidP="00691570">
      <w:pPr>
        <w:spacing w:line="360" w:lineRule="auto"/>
      </w:pPr>
      <w:r w:rsidRPr="001D3B07">
        <w:t>L</w:t>
      </w:r>
      <w:r w:rsidR="00BB0C9C" w:rsidRPr="001D3B07">
        <w:t>aser-induced breakdown spectroscopy (</w:t>
      </w:r>
      <w:r w:rsidR="00F67EE3" w:rsidRPr="001D3B07">
        <w:t>LIBS</w:t>
      </w:r>
      <w:r w:rsidRPr="001D3B07">
        <w:t>)</w:t>
      </w:r>
      <w:r w:rsidR="005809C3" w:rsidRPr="001D3B07">
        <w:t xml:space="preserve"> use</w:t>
      </w:r>
      <w:r w:rsidRPr="001D3B07">
        <w:t>s</w:t>
      </w:r>
      <w:r w:rsidR="005809C3" w:rsidRPr="001D3B07">
        <w:t xml:space="preserve"> a focused, high-intensity, pulsed laser to vaporize tiny spots of sample material.</w:t>
      </w:r>
      <w:r w:rsidR="0051483E" w:rsidRPr="001D3B07">
        <w:t xml:space="preserve"> </w:t>
      </w:r>
      <w:r w:rsidRPr="001D3B07">
        <w:t>T</w:t>
      </w:r>
      <w:r w:rsidR="005809C3" w:rsidRPr="001D3B07">
        <w:t xml:space="preserve">he plume of plasma generated at the sample site is immediately analyzed by optical (or atomic) emission spectroscopy (see </w:t>
      </w:r>
      <w:hyperlink w:anchor="II.5§3" w:history="1">
        <w:r w:rsidR="009D3901" w:rsidRPr="009D3901">
          <w:rPr>
            <w:rStyle w:val="Hyperlink"/>
          </w:rPr>
          <w:t>II.5</w:t>
        </w:r>
        <w:r w:rsidR="00C14FDF" w:rsidRPr="009D3901">
          <w:rPr>
            <w:rStyle w:val="Hyperlink"/>
          </w:rPr>
          <w:t>§3</w:t>
        </w:r>
      </w:hyperlink>
      <w:r w:rsidR="005809C3" w:rsidRPr="001D3B07">
        <w:t xml:space="preserve"> below).</w:t>
      </w:r>
      <w:r w:rsidR="0051483E" w:rsidRPr="001D3B07">
        <w:t xml:space="preserve"> </w:t>
      </w:r>
      <w:r w:rsidR="00F52BC0" w:rsidRPr="001D3B07">
        <w:t>Usually, many laser</w:t>
      </w:r>
      <w:r w:rsidR="00C14FDF" w:rsidRPr="001D3B07">
        <w:t xml:space="preserve"> “</w:t>
      </w:r>
      <w:r w:rsidR="00F52BC0" w:rsidRPr="001D3B07">
        <w:t>shots</w:t>
      </w:r>
      <w:r w:rsidR="00C14FDF" w:rsidRPr="001D3B07">
        <w:t>”</w:t>
      </w:r>
      <w:r w:rsidR="00F52BC0" w:rsidRPr="001D3B07">
        <w:t xml:space="preserve"> are recommended</w:t>
      </w:r>
      <w:r w:rsidR="006A086E" w:rsidRPr="001D3B07">
        <w:t>,</w:t>
      </w:r>
      <w:r w:rsidR="00F52BC0" w:rsidRPr="001D3B07">
        <w:t xml:space="preserve"> and the results are averaged. </w:t>
      </w:r>
      <w:r w:rsidR="005809C3" w:rsidRPr="001D3B07">
        <w:t>LIBS instruments are fast and easy to use, but for quantitative analysis they face significant hurdles</w:t>
      </w:r>
      <w:r w:rsidR="009F7262" w:rsidRPr="001D3B07">
        <w:t xml:space="preserve"> </w:t>
      </w:r>
      <w:r w:rsidR="00C14FDF" w:rsidRPr="001D3B07">
        <w:t xml:space="preserve">in </w:t>
      </w:r>
      <w:r w:rsidR="009F7262" w:rsidRPr="001D3B07">
        <w:t>producing consistent and reproducible results</w:t>
      </w:r>
      <w:r w:rsidR="00C14FDF" w:rsidRPr="001D3B07">
        <w:t>.</w:t>
      </w:r>
      <w:r w:rsidR="00F67EE3" w:rsidRPr="001D3B07">
        <w:rPr>
          <w:rStyle w:val="EndnoteReference"/>
        </w:rPr>
        <w:endnoteReference w:id="9"/>
      </w:r>
      <w:r w:rsidR="0051483E" w:rsidRPr="001D3B07">
        <w:t xml:space="preserve"> </w:t>
      </w:r>
      <w:r w:rsidR="009F7262" w:rsidRPr="001D3B07">
        <w:t>Handheld LIBS instruments are becoming more widely available, and at lower prices.</w:t>
      </w:r>
    </w:p>
    <w:p w14:paraId="2283498F" w14:textId="77777777" w:rsidR="00F67EE3" w:rsidRPr="001D3B07" w:rsidRDefault="00F67EE3" w:rsidP="00691570">
      <w:pPr>
        <w:spacing w:line="360" w:lineRule="auto"/>
      </w:pPr>
    </w:p>
    <w:p w14:paraId="21A9B783" w14:textId="77777777" w:rsidR="002F6585" w:rsidRPr="001D3B07" w:rsidRDefault="00C66D05" w:rsidP="00691570">
      <w:pPr>
        <w:pStyle w:val="Heading4"/>
        <w:spacing w:before="0" w:line="360" w:lineRule="auto"/>
        <w:rPr>
          <w:rFonts w:cs="Times New Roman"/>
        </w:rPr>
      </w:pPr>
      <w:bookmarkStart w:id="12" w:name="_Toc41034689"/>
      <w:r w:rsidRPr="001D3B07">
        <w:rPr>
          <w:rFonts w:cs="Times New Roman"/>
        </w:rPr>
        <w:t>2</w:t>
      </w:r>
      <w:r w:rsidR="00FD45E2" w:rsidRPr="001D3B07">
        <w:rPr>
          <w:rFonts w:cs="Times New Roman"/>
        </w:rPr>
        <w:t>.</w:t>
      </w:r>
      <w:r w:rsidR="000F0AFB" w:rsidRPr="001D3B07">
        <w:rPr>
          <w:rFonts w:cs="Times New Roman"/>
        </w:rPr>
        <w:t xml:space="preserve">3.2 </w:t>
      </w:r>
      <w:r w:rsidR="00133EFE" w:rsidRPr="001D3B07">
        <w:rPr>
          <w:rFonts w:cs="Times New Roman"/>
        </w:rPr>
        <w:t xml:space="preserve">Eddy </w:t>
      </w:r>
      <w:r w:rsidR="005D46AC" w:rsidRPr="001D3B07">
        <w:rPr>
          <w:rFonts w:cs="Times New Roman"/>
        </w:rPr>
        <w:t xml:space="preserve">current testing </w:t>
      </w:r>
      <w:r w:rsidR="00487178" w:rsidRPr="001D3B07">
        <w:rPr>
          <w:rFonts w:cs="Times New Roman"/>
        </w:rPr>
        <w:t>(ECT)</w:t>
      </w:r>
      <w:bookmarkEnd w:id="12"/>
    </w:p>
    <w:p w14:paraId="06F1D7C9" w14:textId="77777777" w:rsidR="008F464E" w:rsidRPr="001D3B07" w:rsidRDefault="006A086E" w:rsidP="00691570">
      <w:pPr>
        <w:spacing w:line="360" w:lineRule="auto"/>
      </w:pPr>
      <w:r w:rsidRPr="001D3B07">
        <w:t>Eddy current testing (</w:t>
      </w:r>
      <w:r w:rsidR="00487178" w:rsidRPr="001D3B07">
        <w:t>ECT</w:t>
      </w:r>
      <w:r w:rsidRPr="001D3B07">
        <w:t>)</w:t>
      </w:r>
      <w:r w:rsidR="00487178" w:rsidRPr="001D3B07">
        <w:t xml:space="preserve"> is an analytical technique </w:t>
      </w:r>
      <w:r w:rsidR="00E64130" w:rsidRPr="001D3B07">
        <w:t>that uses a coiled wire probe</w:t>
      </w:r>
      <w:r w:rsidR="0070475E" w:rsidRPr="001D3B07">
        <w:t xml:space="preserve"> to produce an alternating magnetic field, which then induces an alternating current in </w:t>
      </w:r>
      <w:r w:rsidR="00857F38" w:rsidRPr="001D3B07">
        <w:t xml:space="preserve">a </w:t>
      </w:r>
      <w:r w:rsidR="00857F38" w:rsidRPr="001D3B07">
        <w:lastRenderedPageBreak/>
        <w:t>conductive</w:t>
      </w:r>
      <w:r w:rsidR="0070475E" w:rsidRPr="001D3B07">
        <w:t xml:space="preserve"> sample material</w:t>
      </w:r>
      <w:r w:rsidR="00857F38" w:rsidRPr="001D3B07">
        <w:t xml:space="preserve"> (usually metal)</w:t>
      </w:r>
      <w:r w:rsidR="0070475E" w:rsidRPr="001D3B07">
        <w:t>.</w:t>
      </w:r>
      <w:r w:rsidR="0051483E" w:rsidRPr="001D3B07">
        <w:t xml:space="preserve"> </w:t>
      </w:r>
      <w:r w:rsidR="00857F38" w:rsidRPr="001D3B07">
        <w:t xml:space="preserve">The alternating current flow in the sample generates, in turn, a magnetic field </w:t>
      </w:r>
      <w:r w:rsidR="00930C36" w:rsidRPr="001D3B07">
        <w:t xml:space="preserve">that </w:t>
      </w:r>
      <w:r w:rsidR="00857F38" w:rsidRPr="001D3B07">
        <w:t>interacts back with the magnetic field and current flow in the probe.</w:t>
      </w:r>
      <w:r w:rsidR="0051483E" w:rsidRPr="001D3B07">
        <w:t xml:space="preserve"> </w:t>
      </w:r>
      <w:r w:rsidR="00930C36" w:rsidRPr="001D3B07">
        <w:t>M</w:t>
      </w:r>
      <w:r w:rsidR="00857F38" w:rsidRPr="001D3B07">
        <w:t>onitoring electrical impedance in the coil probe</w:t>
      </w:r>
      <w:r w:rsidR="00930C36" w:rsidRPr="001D3B07">
        <w:t xml:space="preserve"> yields</w:t>
      </w:r>
      <w:r w:rsidR="00857F38" w:rsidRPr="001D3B07">
        <w:t xml:space="preserve"> information about the nature and structure of the sample material.</w:t>
      </w:r>
    </w:p>
    <w:p w14:paraId="06F00088" w14:textId="77777777" w:rsidR="008F464E" w:rsidRPr="001D3B07" w:rsidRDefault="008F464E" w:rsidP="00691570">
      <w:pPr>
        <w:spacing w:line="360" w:lineRule="auto"/>
      </w:pPr>
    </w:p>
    <w:p w14:paraId="405111F6" w14:textId="6822FC4B" w:rsidR="000E7C1C" w:rsidRPr="001D3B07" w:rsidRDefault="00C02529" w:rsidP="00691570">
      <w:pPr>
        <w:spacing w:line="360" w:lineRule="auto"/>
      </w:pPr>
      <w:r w:rsidRPr="001D3B07">
        <w:t>ECT can distinguish between different major alloy types in solid metal, but its main use is in detecting flaws</w:t>
      </w:r>
      <w:r w:rsidR="008F464E" w:rsidRPr="001D3B07">
        <w:t>, repairs, and inlays.</w:t>
      </w:r>
      <w:r w:rsidR="0051483E" w:rsidRPr="001D3B07">
        <w:t xml:space="preserve"> </w:t>
      </w:r>
      <w:r w:rsidR="008F464E" w:rsidRPr="001D3B07">
        <w:t>For this purpose, ECT relies on the fact that current is interrupted by discontinuities in the metal</w:t>
      </w:r>
      <w:r w:rsidR="00D32ED2" w:rsidRPr="001D3B07">
        <w:t xml:space="preserve">—that is, </w:t>
      </w:r>
      <w:r w:rsidR="008F464E" w:rsidRPr="001D3B07">
        <w:t xml:space="preserve">where a cast-in repair, </w:t>
      </w:r>
      <w:r w:rsidR="00882B33">
        <w:t>%%</w:t>
      </w:r>
      <w:r w:rsidR="008F464E" w:rsidRPr="00882B33">
        <w:t>patch</w:t>
      </w:r>
      <w:r w:rsidR="00882B33">
        <w:t>%%</w:t>
      </w:r>
      <w:r w:rsidR="00D32ED2" w:rsidRPr="001D3B07">
        <w:t>,</w:t>
      </w:r>
      <w:r w:rsidR="008F464E" w:rsidRPr="001D3B07">
        <w:t xml:space="preserve"> or </w:t>
      </w:r>
      <w:r w:rsidR="008F464E" w:rsidRPr="00882B33">
        <w:t xml:space="preserve">inlay </w:t>
      </w:r>
      <w:r w:rsidR="008F464E" w:rsidRPr="001D3B07">
        <w:t xml:space="preserve">has been added, or at the site of a </w:t>
      </w:r>
      <w:r w:rsidR="005E297F">
        <w:t>%%</w:t>
      </w:r>
      <w:r w:rsidR="008F464E" w:rsidRPr="005E297F">
        <w:t>cold shut</w:t>
      </w:r>
      <w:r w:rsidR="005E297F">
        <w:t>%%</w:t>
      </w:r>
      <w:r w:rsidR="008F464E" w:rsidRPr="001D3B07">
        <w:t>.</w:t>
      </w:r>
      <w:r w:rsidR="0051483E" w:rsidRPr="001D3B07">
        <w:t xml:space="preserve"> </w:t>
      </w:r>
      <w:r w:rsidR="008F464E" w:rsidRPr="001D3B07">
        <w:t xml:space="preserve">By mapping sites of discontinuity, it is possible to draw a quite reliable contour of the feature on the surface of the sculpture. A </w:t>
      </w:r>
      <w:r w:rsidR="008F464E" w:rsidRPr="001D3B07">
        <w:rPr>
          <w:rFonts w:eastAsia="Cambria"/>
        </w:rPr>
        <w:t>probe with a</w:t>
      </w:r>
      <w:r w:rsidR="008F464E" w:rsidRPr="001D3B07">
        <w:t xml:space="preserve"> sharp point can help to improve precision. The technique may allow a qualitative appraisal of the nature of repairs, and help to form groups with similar behavior </w:t>
      </w:r>
      <w:r w:rsidR="00DE779A" w:rsidRPr="001D3B07">
        <w:t>for subsequent</w:t>
      </w:r>
      <w:r w:rsidR="008F464E" w:rsidRPr="001D3B07">
        <w:t xml:space="preserve"> </w:t>
      </w:r>
      <w:r w:rsidR="00DE779A" w:rsidRPr="001D3B07">
        <w:t xml:space="preserve">in-depth </w:t>
      </w:r>
      <w:r w:rsidR="008F464E" w:rsidRPr="001D3B07">
        <w:t>investigat</w:t>
      </w:r>
      <w:r w:rsidR="00DE71DC" w:rsidRPr="001D3B07">
        <w:t>ion</w:t>
      </w:r>
      <w:r w:rsidR="008F464E" w:rsidRPr="001D3B07">
        <w:t xml:space="preserve"> </w:t>
      </w:r>
      <w:r w:rsidR="00D0574A" w:rsidRPr="001D3B07">
        <w:t>using</w:t>
      </w:r>
      <w:r w:rsidR="008F464E" w:rsidRPr="001D3B07">
        <w:t xml:space="preserve"> other techniques.</w:t>
      </w:r>
      <w:r w:rsidR="000324F0" w:rsidRPr="001D3B07">
        <w:rPr>
          <w:rStyle w:val="EndnoteReference"/>
        </w:rPr>
        <w:endnoteReference w:id="10"/>
      </w:r>
      <w:r w:rsidR="008F464E" w:rsidRPr="001D3B07">
        <w:t xml:space="preserve"> ECT is often used when radiography is not an option (</w:t>
      </w:r>
      <w:r w:rsidR="00DE779A" w:rsidRPr="001D3B07">
        <w:rPr>
          <w:b/>
        </w:rPr>
        <w:t>f</w:t>
      </w:r>
      <w:r w:rsidR="008F464E" w:rsidRPr="001D3B07">
        <w:rPr>
          <w:b/>
        </w:rPr>
        <w:t xml:space="preserve">ig. </w:t>
      </w:r>
      <w:r w:rsidR="009D3901">
        <w:rPr>
          <w:b/>
        </w:rPr>
        <w:t>415</w:t>
      </w:r>
      <w:r w:rsidR="008F464E" w:rsidRPr="001D3B07">
        <w:t>)</w:t>
      </w:r>
      <w:r w:rsidR="000324F0" w:rsidRPr="001D3B07">
        <w:t>.</w:t>
      </w:r>
    </w:p>
    <w:p w14:paraId="012AD8D2" w14:textId="77777777" w:rsidR="000324F0" w:rsidRPr="001D3B07" w:rsidRDefault="000324F0" w:rsidP="00691570">
      <w:pPr>
        <w:spacing w:line="360" w:lineRule="auto"/>
      </w:pPr>
    </w:p>
    <w:p w14:paraId="63CCAA95" w14:textId="77777777" w:rsidR="009C0F4B" w:rsidRPr="001D3B07" w:rsidRDefault="00C66D05" w:rsidP="00691570">
      <w:pPr>
        <w:pStyle w:val="Heading4"/>
        <w:spacing w:before="0" w:line="360" w:lineRule="auto"/>
        <w:rPr>
          <w:rFonts w:cs="Times New Roman"/>
        </w:rPr>
      </w:pPr>
      <w:bookmarkStart w:id="13" w:name="_Toc41034690"/>
      <w:r w:rsidRPr="001D3B07">
        <w:rPr>
          <w:rFonts w:cs="Times New Roman"/>
        </w:rPr>
        <w:t>2</w:t>
      </w:r>
      <w:r w:rsidR="009C0F4B" w:rsidRPr="001D3B07">
        <w:rPr>
          <w:rFonts w:cs="Times New Roman"/>
        </w:rPr>
        <w:t>.</w:t>
      </w:r>
      <w:r w:rsidR="000F0AFB" w:rsidRPr="001D3B07">
        <w:rPr>
          <w:rFonts w:cs="Times New Roman"/>
        </w:rPr>
        <w:t xml:space="preserve">3.3 </w:t>
      </w:r>
      <w:r w:rsidR="009C0F4B" w:rsidRPr="001D3B07">
        <w:rPr>
          <w:rFonts w:cs="Times New Roman"/>
        </w:rPr>
        <w:t xml:space="preserve">Neutron </w:t>
      </w:r>
      <w:r w:rsidR="005D46AC" w:rsidRPr="001D3B07">
        <w:rPr>
          <w:rFonts w:cs="Times New Roman"/>
        </w:rPr>
        <w:t>d</w:t>
      </w:r>
      <w:r w:rsidR="009C0F4B" w:rsidRPr="001D3B07">
        <w:rPr>
          <w:rFonts w:cs="Times New Roman"/>
        </w:rPr>
        <w:t>iffraction</w:t>
      </w:r>
      <w:bookmarkEnd w:id="13"/>
    </w:p>
    <w:p w14:paraId="3DB8FC1C" w14:textId="32856067" w:rsidR="00EE12BB" w:rsidRPr="001D3B07" w:rsidRDefault="00C61E68" w:rsidP="00691570">
      <w:pPr>
        <w:spacing w:line="360" w:lineRule="auto"/>
      </w:pPr>
      <w:r w:rsidRPr="001D3B07">
        <w:t xml:space="preserve">Neutron diffraction </w:t>
      </w:r>
      <w:r w:rsidR="009C0F4B" w:rsidRPr="001D3B07">
        <w:t xml:space="preserve">is a rarely used technique that </w:t>
      </w:r>
      <w:r w:rsidR="0085610B" w:rsidRPr="001D3B07">
        <w:t>can</w:t>
      </w:r>
      <w:r w:rsidRPr="001D3B07">
        <w:t xml:space="preserve"> characterize the composition of the bulk metal </w:t>
      </w:r>
      <w:r w:rsidR="00EE12BB" w:rsidRPr="001D3B07">
        <w:t>in</w:t>
      </w:r>
      <w:r w:rsidRPr="001D3B07">
        <w:t xml:space="preserve"> a bronze sculpture</w:t>
      </w:r>
      <w:r w:rsidR="00EE12BB" w:rsidRPr="001D3B07">
        <w:t>.</w:t>
      </w:r>
      <w:r w:rsidR="00EE12BB" w:rsidRPr="001D3B07">
        <w:rPr>
          <w:rStyle w:val="EndnoteReference"/>
        </w:rPr>
        <w:endnoteReference w:id="11"/>
      </w:r>
      <w:r w:rsidR="0051483E" w:rsidRPr="001D3B07">
        <w:t xml:space="preserve"> </w:t>
      </w:r>
      <w:r w:rsidR="00EE12BB" w:rsidRPr="001D3B07">
        <w:t xml:space="preserve">This </w:t>
      </w:r>
      <w:r w:rsidR="005A7A96" w:rsidRPr="001D3B07">
        <w:t>may be</w:t>
      </w:r>
      <w:r w:rsidR="00EE12BB" w:rsidRPr="001D3B07">
        <w:t xml:space="preserve"> accomplished in conjunction with </w:t>
      </w:r>
      <w:r w:rsidR="00BE3EE6" w:rsidRPr="001D3B07">
        <w:t xml:space="preserve">neutron tomography (the principles of neutron radiography and tomography are described in </w:t>
      </w:r>
      <w:hyperlink w:anchor="II.3§3" w:history="1">
        <w:r w:rsidR="0085610B" w:rsidRPr="001D3B07">
          <w:rPr>
            <w:rStyle w:val="Hyperlink"/>
          </w:rPr>
          <w:t>II.</w:t>
        </w:r>
        <w:r w:rsidR="00BE3EE6" w:rsidRPr="001D3B07">
          <w:rPr>
            <w:rStyle w:val="Hyperlink"/>
          </w:rPr>
          <w:t>3</w:t>
        </w:r>
        <w:r w:rsidR="004E6FC7" w:rsidRPr="001D3B07">
          <w:rPr>
            <w:rStyle w:val="Hyperlink"/>
          </w:rPr>
          <w:t>§3</w:t>
        </w:r>
      </w:hyperlink>
      <w:r w:rsidR="00BE3EE6" w:rsidRPr="001D3B07">
        <w:t>).</w:t>
      </w:r>
      <w:r w:rsidR="0051483E" w:rsidRPr="001D3B07">
        <w:t xml:space="preserve"> </w:t>
      </w:r>
      <w:r w:rsidR="00EE12BB" w:rsidRPr="001D3B07">
        <w:t xml:space="preserve">Only certain elements can be detected and quantified </w:t>
      </w:r>
      <w:r w:rsidR="00BE3EE6" w:rsidRPr="001D3B07">
        <w:t>using neutron diffraction</w:t>
      </w:r>
      <w:r w:rsidR="000259AB" w:rsidRPr="001D3B07">
        <w:t>,</w:t>
      </w:r>
      <w:r w:rsidR="00BE3EE6" w:rsidRPr="001D3B07">
        <w:t xml:space="preserve"> </w:t>
      </w:r>
      <w:r w:rsidR="00EE12BB" w:rsidRPr="001D3B07">
        <w:t>and the error of measurement is relatively high compared to other techniques, but analysis with neutrons has the advantage that i</w:t>
      </w:r>
      <w:r w:rsidR="00BE3EE6" w:rsidRPr="001D3B07">
        <w:t>t</w:t>
      </w:r>
      <w:r w:rsidR="00EE12BB" w:rsidRPr="001D3B07">
        <w:t xml:space="preserve"> </w:t>
      </w:r>
      <w:r w:rsidR="000259AB" w:rsidRPr="001D3B07">
        <w:t>can</w:t>
      </w:r>
      <w:r w:rsidR="00EE12BB" w:rsidRPr="001D3B07">
        <w:t xml:space="preserve"> measure the composition of the metal throughout the thickness of the metal wall, and it is possible to map the composition at different points onto a tomographic reconstruction </w:t>
      </w:r>
      <w:r w:rsidR="000259AB" w:rsidRPr="001D3B07">
        <w:t>that</w:t>
      </w:r>
      <w:r w:rsidR="00EE12BB" w:rsidRPr="001D3B07">
        <w:t xml:space="preserve"> reveal</w:t>
      </w:r>
      <w:r w:rsidR="000259AB" w:rsidRPr="001D3B07">
        <w:t>s</w:t>
      </w:r>
      <w:r w:rsidR="00EE12BB" w:rsidRPr="001D3B07">
        <w:t xml:space="preserve"> spatial variations.</w:t>
      </w:r>
    </w:p>
    <w:p w14:paraId="7CAC8547" w14:textId="77777777" w:rsidR="00BE3EE6" w:rsidRPr="001D3B07" w:rsidRDefault="00BE3EE6" w:rsidP="00691570">
      <w:pPr>
        <w:spacing w:line="360" w:lineRule="auto"/>
      </w:pPr>
    </w:p>
    <w:p w14:paraId="0181DD19" w14:textId="148BD55A" w:rsidR="00BE3EE6" w:rsidRPr="001D3B07" w:rsidRDefault="00BE3EE6" w:rsidP="00691570">
      <w:pPr>
        <w:spacing w:line="360" w:lineRule="auto"/>
      </w:pPr>
      <w:r w:rsidRPr="001D3B07">
        <w:t xml:space="preserve">Neutron diffraction has also been shown to be able to discriminate between bronze surfaces that have been </w:t>
      </w:r>
      <w:r w:rsidR="005241F1">
        <w:t>%%</w:t>
      </w:r>
      <w:r w:rsidRPr="005241F1">
        <w:t>chased</w:t>
      </w:r>
      <w:r w:rsidR="005241F1">
        <w:t>%%</w:t>
      </w:r>
      <w:r w:rsidRPr="005241F1">
        <w:t xml:space="preserve"> </w:t>
      </w:r>
      <w:r w:rsidRPr="001D3B07">
        <w:t xml:space="preserve">and </w:t>
      </w:r>
      <w:r w:rsidR="00E7144C">
        <w:t>%%</w:t>
      </w:r>
      <w:r w:rsidRPr="00E7144C">
        <w:t>as</w:t>
      </w:r>
      <w:r w:rsidR="0006757F" w:rsidRPr="00E7144C">
        <w:t>-</w:t>
      </w:r>
      <w:r w:rsidRPr="00E7144C">
        <w:t>cast</w:t>
      </w:r>
      <w:r w:rsidR="00E7144C" w:rsidRPr="00E7144C">
        <w:t xml:space="preserve"> </w:t>
      </w:r>
      <w:r w:rsidR="00E7144C" w:rsidRPr="001D3B07">
        <w:t>surfaces</w:t>
      </w:r>
      <w:r w:rsidR="00E7144C">
        <w:t>%%</w:t>
      </w:r>
      <w:r w:rsidR="000259AB" w:rsidRPr="001D3B07">
        <w:t>.</w:t>
      </w:r>
      <w:r w:rsidR="0006757F" w:rsidRPr="001D3B07">
        <w:rPr>
          <w:rStyle w:val="EndnoteReference"/>
        </w:rPr>
        <w:endnoteReference w:id="12"/>
      </w:r>
      <w:r w:rsidR="0006757F" w:rsidRPr="001D3B07">
        <w:t xml:space="preserve"> This is done by detecting residual stresses (elastic strain) in the surface </w:t>
      </w:r>
      <w:r w:rsidR="004B3948" w:rsidRPr="001D3B07">
        <w:t xml:space="preserve">metal </w:t>
      </w:r>
      <w:r w:rsidR="0006757F" w:rsidRPr="001D3B07">
        <w:t>that are not present 1</w:t>
      </w:r>
      <w:r w:rsidR="000259AB" w:rsidRPr="001D3B07">
        <w:t>–</w:t>
      </w:r>
      <w:r w:rsidR="0006757F" w:rsidRPr="001D3B07">
        <w:t>2</w:t>
      </w:r>
      <w:r w:rsidR="000259AB" w:rsidRPr="001D3B07">
        <w:t xml:space="preserve"> </w:t>
      </w:r>
      <w:r w:rsidR="0006757F" w:rsidRPr="001D3B07">
        <w:t>mm below the surface.</w:t>
      </w:r>
    </w:p>
    <w:p w14:paraId="6E0BB590" w14:textId="77777777" w:rsidR="00BE3EE6" w:rsidRPr="001D3B07" w:rsidRDefault="00BE3EE6" w:rsidP="00691570">
      <w:pPr>
        <w:spacing w:line="360" w:lineRule="auto"/>
      </w:pPr>
    </w:p>
    <w:p w14:paraId="524138F8" w14:textId="77777777" w:rsidR="0006757F" w:rsidRPr="001D3B07" w:rsidRDefault="00BE3EE6" w:rsidP="006915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Style w:val="Aucun"/>
          <w:u w:color="FF0000"/>
        </w:rPr>
      </w:pPr>
      <w:r w:rsidRPr="001D3B07">
        <w:lastRenderedPageBreak/>
        <w:t xml:space="preserve">Neutron diffraction is a highly specialized technique requiring </w:t>
      </w:r>
      <w:r w:rsidR="0006757F" w:rsidRPr="001D3B07">
        <w:rPr>
          <w:u w:color="000000"/>
        </w:rPr>
        <w:t xml:space="preserve">large-scale research facilities, typically nuclear reactors. In such cases there is often no fee per se for the imaging, </w:t>
      </w:r>
      <w:r w:rsidR="005A138C" w:rsidRPr="001D3B07">
        <w:rPr>
          <w:u w:color="000000"/>
        </w:rPr>
        <w:t>but</w:t>
      </w:r>
      <w:r w:rsidR="00140406" w:rsidRPr="001D3B07">
        <w:rPr>
          <w:u w:color="000000"/>
        </w:rPr>
        <w:t xml:space="preserve"> there will be</w:t>
      </w:r>
      <w:r w:rsidR="0006757F" w:rsidRPr="001D3B07">
        <w:rPr>
          <w:u w:color="000000"/>
        </w:rPr>
        <w:t xml:space="preserve"> a lengthy application process to secure the allocation of</w:t>
      </w:r>
      <w:r w:rsidR="00140406" w:rsidRPr="001D3B07">
        <w:rPr>
          <w:u w:color="000000"/>
        </w:rPr>
        <w:t xml:space="preserve"> a facility’s</w:t>
      </w:r>
      <w:r w:rsidR="0006757F" w:rsidRPr="001D3B07">
        <w:rPr>
          <w:u w:color="000000"/>
        </w:rPr>
        <w:t xml:space="preserve"> time and instrumentation.</w:t>
      </w:r>
      <w:r w:rsidR="0051483E" w:rsidRPr="001D3B07">
        <w:rPr>
          <w:u w:color="000000"/>
        </w:rPr>
        <w:t xml:space="preserve"> </w:t>
      </w:r>
      <w:r w:rsidR="0006757F" w:rsidRPr="001D3B07">
        <w:rPr>
          <w:u w:color="000000"/>
        </w:rPr>
        <w:t>Costs can, of course, be significant for transportation and security, and the administrative burden can be substantial.</w:t>
      </w:r>
    </w:p>
    <w:p w14:paraId="2B335770" w14:textId="77777777" w:rsidR="0006757F" w:rsidRPr="001D3B07" w:rsidRDefault="0006757F" w:rsidP="006915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Style w:val="Aucun"/>
          <w:u w:color="FF0000"/>
        </w:rPr>
      </w:pPr>
    </w:p>
    <w:p w14:paraId="6BAE3941" w14:textId="178AF156" w:rsidR="0006757F" w:rsidRPr="001D3B07" w:rsidRDefault="0006757F" w:rsidP="006915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Style w:val="Aucun"/>
          <w:u w:color="000000"/>
        </w:rPr>
      </w:pPr>
      <w:r w:rsidRPr="001D3B07">
        <w:rPr>
          <w:rStyle w:val="Aucun"/>
          <w:u w:color="FF0000"/>
        </w:rPr>
        <w:t xml:space="preserve">Another serious consideration is that atoms </w:t>
      </w:r>
      <w:r w:rsidRPr="001D3B07">
        <w:rPr>
          <w:rStyle w:val="Aucun"/>
          <w:u w:color="000000"/>
        </w:rPr>
        <w:t>that absorb neutrons into their nuclei during imaging form radioactive isotopes that subsequently emit gamma radiation.</w:t>
      </w:r>
      <w:r w:rsidR="0051483E" w:rsidRPr="001D3B07">
        <w:rPr>
          <w:rStyle w:val="Aucun"/>
          <w:u w:color="000000"/>
        </w:rPr>
        <w:t xml:space="preserve"> </w:t>
      </w:r>
      <w:r w:rsidRPr="001D3B07">
        <w:rPr>
          <w:rStyle w:val="Aucun"/>
          <w:u w:color="000000"/>
        </w:rPr>
        <w:t>These isotopes must be allowed to decay to safe levels before handling.</w:t>
      </w:r>
      <w:r w:rsidR="0051483E" w:rsidRPr="001D3B07">
        <w:rPr>
          <w:rStyle w:val="Aucun"/>
          <w:u w:color="000000"/>
        </w:rPr>
        <w:t xml:space="preserve"> </w:t>
      </w:r>
      <w:r w:rsidRPr="001D3B07">
        <w:rPr>
          <w:rStyle w:val="Aucun"/>
          <w:u w:color="000000"/>
        </w:rPr>
        <w:t xml:space="preserve">Depending on the specific elements present and the length </w:t>
      </w:r>
      <w:r w:rsidR="000324F0" w:rsidRPr="001D3B07">
        <w:rPr>
          <w:rStyle w:val="Aucun"/>
          <w:u w:color="000000"/>
        </w:rPr>
        <w:t xml:space="preserve">and intensity </w:t>
      </w:r>
      <w:r w:rsidRPr="001D3B07">
        <w:rPr>
          <w:rStyle w:val="Aucun"/>
          <w:u w:color="000000"/>
        </w:rPr>
        <w:t>of exposure (tomography requir</w:t>
      </w:r>
      <w:r w:rsidR="00140406" w:rsidRPr="001D3B07">
        <w:rPr>
          <w:rStyle w:val="Aucun"/>
          <w:u w:color="000000"/>
        </w:rPr>
        <w:t>es</w:t>
      </w:r>
      <w:r w:rsidRPr="001D3B07">
        <w:rPr>
          <w:rStyle w:val="Aucun"/>
          <w:u w:color="000000"/>
        </w:rPr>
        <w:t xml:space="preserve"> significantly longer exposure than radiography), this period of quarantine may be several hours, days, or even longer, imposing additional cost and security considerations.</w:t>
      </w:r>
      <w:r w:rsidR="00140406" w:rsidRPr="001D3B07">
        <w:rPr>
          <w:rStyle w:val="Aucun"/>
          <w:u w:color="000000"/>
        </w:rPr>
        <w:t xml:space="preserve"> </w:t>
      </w:r>
      <w:r w:rsidR="00140406" w:rsidRPr="001D3B07">
        <w:t>The presence of gold, for instance</w:t>
      </w:r>
      <w:r w:rsidR="00F10840" w:rsidRPr="001D3B07">
        <w:t>,</w:t>
      </w:r>
      <w:r w:rsidR="00140406" w:rsidRPr="001D3B07">
        <w:t xml:space="preserve"> can dramatically increase the quarantine period</w:t>
      </w:r>
      <w:r w:rsidR="00743345" w:rsidRPr="001D3B07">
        <w:t>.</w:t>
      </w:r>
    </w:p>
    <w:p w14:paraId="15D75D17" w14:textId="77777777" w:rsidR="002F6585" w:rsidRPr="001D3B07" w:rsidRDefault="002F6585" w:rsidP="00691570">
      <w:pPr>
        <w:spacing w:line="360" w:lineRule="auto"/>
      </w:pPr>
    </w:p>
    <w:p w14:paraId="021AF32E" w14:textId="77777777" w:rsidR="002F6585" w:rsidRPr="001D3B07" w:rsidRDefault="00C66D05" w:rsidP="00691570">
      <w:pPr>
        <w:pStyle w:val="Heading2"/>
        <w:spacing w:before="0" w:line="360" w:lineRule="auto"/>
        <w:rPr>
          <w:szCs w:val="24"/>
        </w:rPr>
      </w:pPr>
      <w:bookmarkStart w:id="14" w:name="_Toc41034691"/>
      <w:r w:rsidRPr="001D3B07">
        <w:rPr>
          <w:szCs w:val="24"/>
        </w:rPr>
        <w:t>3</w:t>
      </w:r>
      <w:r w:rsidR="002F6585" w:rsidRPr="001D3B07">
        <w:rPr>
          <w:szCs w:val="24"/>
        </w:rPr>
        <w:t xml:space="preserve"> </w:t>
      </w:r>
      <w:r w:rsidR="000E7C1C" w:rsidRPr="001D3B07">
        <w:rPr>
          <w:szCs w:val="24"/>
        </w:rPr>
        <w:t xml:space="preserve">Invasive </w:t>
      </w:r>
      <w:bookmarkEnd w:id="14"/>
      <w:r w:rsidRPr="001D3B07">
        <w:rPr>
          <w:szCs w:val="24"/>
        </w:rPr>
        <w:t>techniques of elemental analysis</w:t>
      </w:r>
    </w:p>
    <w:p w14:paraId="5EEFEB8C" w14:textId="77777777" w:rsidR="00CC222D" w:rsidRPr="001D3B07" w:rsidRDefault="00CC222D" w:rsidP="00691570">
      <w:pPr>
        <w:spacing w:line="360" w:lineRule="auto"/>
      </w:pPr>
      <w:bookmarkStart w:id="15" w:name="_Toc41034692"/>
    </w:p>
    <w:p w14:paraId="352C50C6" w14:textId="77777777" w:rsidR="00AE7FF2" w:rsidRPr="001D3B07" w:rsidRDefault="00C66D05" w:rsidP="00691570">
      <w:pPr>
        <w:pStyle w:val="Heading3"/>
        <w:spacing w:line="360" w:lineRule="auto"/>
        <w:rPr>
          <w:lang w:val="en-US"/>
        </w:rPr>
      </w:pPr>
      <w:r w:rsidRPr="001D3B07">
        <w:rPr>
          <w:lang w:val="en-US"/>
        </w:rPr>
        <w:t>3</w:t>
      </w:r>
      <w:r w:rsidR="00133EFE" w:rsidRPr="001D3B07">
        <w:rPr>
          <w:lang w:val="en-US"/>
        </w:rPr>
        <w:t>.1</w:t>
      </w:r>
      <w:r w:rsidR="009C68DA" w:rsidRPr="001D3B07">
        <w:rPr>
          <w:lang w:val="en-US"/>
        </w:rPr>
        <w:t xml:space="preserve"> </w:t>
      </w:r>
      <w:r w:rsidR="000F0AFB" w:rsidRPr="001D3B07">
        <w:rPr>
          <w:lang w:val="en-US"/>
        </w:rPr>
        <w:t>Atomic spectroscopy techniques</w:t>
      </w:r>
      <w:r w:rsidR="002D40EE" w:rsidRPr="001D3B07">
        <w:rPr>
          <w:lang w:val="en-US"/>
        </w:rPr>
        <w:t>: atomic</w:t>
      </w:r>
      <w:r w:rsidR="00622B23" w:rsidRPr="001D3B07">
        <w:rPr>
          <w:lang w:val="en-US"/>
        </w:rPr>
        <w:t xml:space="preserve"> (or </w:t>
      </w:r>
      <w:r w:rsidR="002D40EE" w:rsidRPr="001D3B07">
        <w:rPr>
          <w:lang w:val="en-US"/>
        </w:rPr>
        <w:t>optical</w:t>
      </w:r>
      <w:r w:rsidR="00622B23" w:rsidRPr="001D3B07">
        <w:rPr>
          <w:lang w:val="en-US"/>
        </w:rPr>
        <w:t>)</w:t>
      </w:r>
      <w:r w:rsidR="002D40EE" w:rsidRPr="001D3B07">
        <w:rPr>
          <w:lang w:val="en-US"/>
        </w:rPr>
        <w:t xml:space="preserve"> emission spectroscopy (AES or OES) and atomic absorption spectroscopy</w:t>
      </w:r>
      <w:r w:rsidR="000F0AFB" w:rsidRPr="001D3B07">
        <w:rPr>
          <w:lang w:val="en-US"/>
        </w:rPr>
        <w:t xml:space="preserve"> (AAS</w:t>
      </w:r>
      <w:r w:rsidR="002D40EE" w:rsidRPr="001D3B07">
        <w:rPr>
          <w:lang w:val="en-US"/>
        </w:rPr>
        <w:t>)</w:t>
      </w:r>
      <w:bookmarkEnd w:id="15"/>
    </w:p>
    <w:p w14:paraId="00239087" w14:textId="73B7D8BF" w:rsidR="00B95773" w:rsidRPr="001D3B07" w:rsidRDefault="00465AEB" w:rsidP="00691570">
      <w:pPr>
        <w:spacing w:line="360" w:lineRule="auto"/>
      </w:pPr>
      <w:r w:rsidRPr="001D3B07">
        <w:t xml:space="preserve">Atomic spectroscopy refers to a </w:t>
      </w:r>
      <w:r w:rsidR="00B54B94" w:rsidRPr="001D3B07">
        <w:t>group</w:t>
      </w:r>
      <w:r w:rsidRPr="001D3B07">
        <w:t xml:space="preserve"> of </w:t>
      </w:r>
      <w:r w:rsidR="00412CE7" w:rsidRPr="001D3B07">
        <w:t xml:space="preserve">analytical </w:t>
      </w:r>
      <w:r w:rsidRPr="001D3B07">
        <w:t>techniques where sample</w:t>
      </w:r>
      <w:r w:rsidR="00732F77" w:rsidRPr="001D3B07">
        <w:t xml:space="preserve"> material is introduced into a </w:t>
      </w:r>
      <w:r w:rsidR="002D40EE" w:rsidRPr="001D3B07">
        <w:t>flame, furnace</w:t>
      </w:r>
      <w:r w:rsidR="009336C9" w:rsidRPr="001D3B07">
        <w:t xml:space="preserve">, </w:t>
      </w:r>
      <w:r w:rsidR="00622B23" w:rsidRPr="001D3B07">
        <w:t>electric arc</w:t>
      </w:r>
      <w:r w:rsidR="00F10840" w:rsidRPr="001D3B07">
        <w:t>,</w:t>
      </w:r>
      <w:r w:rsidR="002D40EE" w:rsidRPr="001D3B07">
        <w:t xml:space="preserve"> or plasma and </w:t>
      </w:r>
      <w:r w:rsidR="00F10840" w:rsidRPr="001D3B07">
        <w:t>breaks down</w:t>
      </w:r>
      <w:r w:rsidRPr="001D3B07">
        <w:t xml:space="preserve"> in</w:t>
      </w:r>
      <w:r w:rsidR="00F10840" w:rsidRPr="001D3B07">
        <w:t>to</w:t>
      </w:r>
      <w:r w:rsidRPr="001D3B07">
        <w:t xml:space="preserve"> individual atoms and ions</w:t>
      </w:r>
      <w:r w:rsidR="00F10840" w:rsidRPr="001D3B07">
        <w:t xml:space="preserve">. </w:t>
      </w:r>
      <w:r w:rsidR="009336C9" w:rsidRPr="001D3B07">
        <w:t>In this excited state, t</w:t>
      </w:r>
      <w:r w:rsidR="002D40EE" w:rsidRPr="001D3B07">
        <w:t xml:space="preserve">he atoms </w:t>
      </w:r>
      <w:r w:rsidRPr="001D3B07">
        <w:t xml:space="preserve">emit </w:t>
      </w:r>
      <w:r w:rsidR="009336C9" w:rsidRPr="001D3B07">
        <w:t>and</w:t>
      </w:r>
      <w:r w:rsidR="00732F77" w:rsidRPr="001D3B07">
        <w:t xml:space="preserve"> absorb </w:t>
      </w:r>
      <w:r w:rsidRPr="001D3B07">
        <w:t xml:space="preserve">specific </w:t>
      </w:r>
      <w:r w:rsidR="00732F77" w:rsidRPr="001D3B07">
        <w:t xml:space="preserve">frequencies of </w:t>
      </w:r>
      <w:r w:rsidRPr="001D3B07">
        <w:t xml:space="preserve">light </w:t>
      </w:r>
      <w:r w:rsidR="00732F77" w:rsidRPr="001D3B07">
        <w:t>(</w:t>
      </w:r>
      <w:r w:rsidR="00F10840" w:rsidRPr="001D3B07">
        <w:t>from near-</w:t>
      </w:r>
      <w:r w:rsidRPr="001D3B07">
        <w:t>infrared</w:t>
      </w:r>
      <w:r w:rsidR="00F10840" w:rsidRPr="001D3B07">
        <w:t xml:space="preserve"> to ultra</w:t>
      </w:r>
      <w:r w:rsidR="00031CA4" w:rsidRPr="001D3B07">
        <w:t>violet</w:t>
      </w:r>
      <w:r w:rsidR="00F10840" w:rsidRPr="001D3B07">
        <w:t>,</w:t>
      </w:r>
      <w:r w:rsidR="00031CA4" w:rsidRPr="001D3B07">
        <w:t xml:space="preserve"> including the visible light range</w:t>
      </w:r>
      <w:r w:rsidR="00732F77" w:rsidRPr="001D3B07">
        <w:t>)</w:t>
      </w:r>
      <w:r w:rsidR="00031CA4" w:rsidRPr="001D3B07">
        <w:t xml:space="preserve"> </w:t>
      </w:r>
      <w:r w:rsidR="00F10840" w:rsidRPr="001D3B07">
        <w:t>that</w:t>
      </w:r>
      <w:r w:rsidR="002D40EE" w:rsidRPr="001D3B07">
        <w:t xml:space="preserve"> are characteristic of the specific elements present</w:t>
      </w:r>
      <w:r w:rsidRPr="001D3B07">
        <w:t xml:space="preserve">. The elemental composition of the sample is </w:t>
      </w:r>
      <w:r w:rsidR="002D40EE" w:rsidRPr="001D3B07">
        <w:t xml:space="preserve">thus </w:t>
      </w:r>
      <w:r w:rsidRPr="001D3B07">
        <w:t xml:space="preserve">determined by analyzing the spectral features of </w:t>
      </w:r>
      <w:r w:rsidR="002D40EE" w:rsidRPr="001D3B07">
        <w:t>the</w:t>
      </w:r>
      <w:r w:rsidRPr="001D3B07">
        <w:t xml:space="preserve"> emitted</w:t>
      </w:r>
      <w:r w:rsidR="00F10840" w:rsidRPr="001D3B07">
        <w:t xml:space="preserve"> light</w:t>
      </w:r>
      <w:r w:rsidR="002D40EE" w:rsidRPr="001D3B07">
        <w:t xml:space="preserve"> (</w:t>
      </w:r>
      <w:r w:rsidR="00F10840" w:rsidRPr="001D3B07">
        <w:t xml:space="preserve">atomic or optical emission spectroscopy, or </w:t>
      </w:r>
      <w:r w:rsidR="002D40EE" w:rsidRPr="001D3B07">
        <w:t>AES</w:t>
      </w:r>
      <w:r w:rsidR="00622B23" w:rsidRPr="001D3B07">
        <w:t>/OES</w:t>
      </w:r>
      <w:r w:rsidR="009336C9" w:rsidRPr="001D3B07">
        <w:t xml:space="preserve">) or </w:t>
      </w:r>
      <w:r w:rsidR="00E54C0D" w:rsidRPr="001D3B07">
        <w:t xml:space="preserve">of light transmitted through the excited sample material </w:t>
      </w:r>
      <w:r w:rsidR="009336C9" w:rsidRPr="001D3B07">
        <w:t>(</w:t>
      </w:r>
      <w:r w:rsidR="00F10840" w:rsidRPr="001D3B07">
        <w:t xml:space="preserve">atomic absorption spectroscopy, or </w:t>
      </w:r>
      <w:r w:rsidR="009336C9" w:rsidRPr="001D3B07">
        <w:t>AAS)</w:t>
      </w:r>
      <w:r w:rsidRPr="001D3B07">
        <w:t xml:space="preserve">. </w:t>
      </w:r>
    </w:p>
    <w:p w14:paraId="6F6C414A" w14:textId="77777777" w:rsidR="00C905A6" w:rsidRPr="001D3B07" w:rsidRDefault="00C905A6" w:rsidP="00691570">
      <w:pPr>
        <w:spacing w:line="360" w:lineRule="auto"/>
      </w:pPr>
    </w:p>
    <w:p w14:paraId="2711A135" w14:textId="55EEF234" w:rsidR="00B95773" w:rsidRPr="001D3B07" w:rsidRDefault="00C905A6" w:rsidP="00691570">
      <w:pPr>
        <w:spacing w:line="360" w:lineRule="auto"/>
      </w:pPr>
      <w:r w:rsidRPr="001D3B07">
        <w:t xml:space="preserve">Atomic spectroscopy </w:t>
      </w:r>
      <w:r w:rsidR="00F10840" w:rsidRPr="001D3B07">
        <w:t>was</w:t>
      </w:r>
      <w:r w:rsidRPr="001D3B07">
        <w:t xml:space="preserve"> at the very origin of the rise of archaeometallurgy as a discipline.</w:t>
      </w:r>
      <w:r w:rsidRPr="001D3B07">
        <w:rPr>
          <w:rStyle w:val="EndnoteReference"/>
        </w:rPr>
        <w:endnoteReference w:id="13"/>
      </w:r>
      <w:r w:rsidRPr="001D3B07">
        <w:t xml:space="preserve"> In particular, flame AAS and inductively coupled plasma </w:t>
      </w:r>
      <w:r w:rsidR="003F27C7" w:rsidRPr="001D3B07">
        <w:t>AES (</w:t>
      </w:r>
      <w:r w:rsidRPr="001D3B07">
        <w:t>ICP-AES</w:t>
      </w:r>
      <w:r w:rsidR="003F27C7" w:rsidRPr="001D3B07">
        <w:t>)</w:t>
      </w:r>
      <w:r w:rsidRPr="001D3B07">
        <w:t xml:space="preserve"> have provided the large majority of published analysis on bronze sculpture so far.</w:t>
      </w:r>
      <w:r w:rsidRPr="001D3B07">
        <w:rPr>
          <w:rStyle w:val="EndnoteReference"/>
        </w:rPr>
        <w:endnoteReference w:id="14"/>
      </w:r>
      <w:r w:rsidRPr="001D3B07">
        <w:t xml:space="preserve"> </w:t>
      </w:r>
      <w:r w:rsidR="00B95773" w:rsidRPr="001D3B07">
        <w:t>ICP</w:t>
      </w:r>
      <w:r w:rsidR="009B1CDC" w:rsidRPr="001D3B07">
        <w:t xml:space="preserve"> </w:t>
      </w:r>
      <w:r w:rsidR="00B95773" w:rsidRPr="001D3B07">
        <w:lastRenderedPageBreak/>
        <w:t>refers to a highly controlled and reproducible method for the atomization/ionization of sample material using plasma made from an argon stream.</w:t>
      </w:r>
    </w:p>
    <w:p w14:paraId="6A6230B7" w14:textId="77777777" w:rsidR="00622B23" w:rsidRPr="001D3B07" w:rsidRDefault="00622B23" w:rsidP="00691570">
      <w:pPr>
        <w:spacing w:line="360" w:lineRule="auto"/>
      </w:pPr>
    </w:p>
    <w:p w14:paraId="53F3BABD" w14:textId="43A323C0" w:rsidR="00E54C0D" w:rsidRPr="001D3B07" w:rsidRDefault="007C6C39" w:rsidP="00691570">
      <w:pPr>
        <w:spacing w:line="360" w:lineRule="auto"/>
      </w:pPr>
      <w:r w:rsidRPr="001D3B07">
        <w:t>AAS and AES</w:t>
      </w:r>
      <w:r w:rsidR="007564B1" w:rsidRPr="001D3B07">
        <w:t xml:space="preserve"> are sensitive to trace quantities of elemental components, </w:t>
      </w:r>
      <w:r w:rsidRPr="001D3B07">
        <w:t>from several hundreds of ppm to the ppm level</w:t>
      </w:r>
      <w:r w:rsidR="00F25B63" w:rsidRPr="001D3B07">
        <w:t xml:space="preserve"> in a </w:t>
      </w:r>
      <w:r w:rsidR="00412CE7" w:rsidRPr="001D3B07">
        <w:t>copper</w:t>
      </w:r>
      <w:r w:rsidR="00F25B63" w:rsidRPr="001D3B07">
        <w:t xml:space="preserve"> matrix depending on the element</w:t>
      </w:r>
      <w:r w:rsidR="007564B1" w:rsidRPr="001D3B07">
        <w:t>.</w:t>
      </w:r>
      <w:r w:rsidR="0051483E" w:rsidRPr="001D3B07">
        <w:t xml:space="preserve"> </w:t>
      </w:r>
      <w:r w:rsidR="007564B1" w:rsidRPr="001D3B07">
        <w:t>This allows precise quantification of a large number of trace elements</w:t>
      </w:r>
      <w:r w:rsidR="00042400" w:rsidRPr="001D3B07">
        <w:t>,</w:t>
      </w:r>
      <w:r w:rsidR="00186F03" w:rsidRPr="001D3B07">
        <w:t xml:space="preserve"> </w:t>
      </w:r>
      <w:r w:rsidR="007564B1" w:rsidRPr="001D3B07">
        <w:t xml:space="preserve">which </w:t>
      </w:r>
      <w:r w:rsidR="00186F03" w:rsidRPr="001D3B07">
        <w:t>may</w:t>
      </w:r>
      <w:r w:rsidR="007564B1" w:rsidRPr="001D3B07">
        <w:t xml:space="preserve"> be useful</w:t>
      </w:r>
      <w:r w:rsidR="002C496F" w:rsidRPr="001D3B07">
        <w:t>,</w:t>
      </w:r>
      <w:r w:rsidR="007564B1" w:rsidRPr="001D3B07">
        <w:t xml:space="preserve"> </w:t>
      </w:r>
      <w:r w:rsidR="003F651B" w:rsidRPr="001D3B07">
        <w:t xml:space="preserve">notably </w:t>
      </w:r>
      <w:r w:rsidR="007564B1" w:rsidRPr="001D3B07">
        <w:t xml:space="preserve">when addressing provenance questions. </w:t>
      </w:r>
      <w:r w:rsidR="002743A7" w:rsidRPr="001D3B07">
        <w:t xml:space="preserve">Preparation of the sample for analysis involves complex chemical digestion procedures to dissolve all components of the sample. </w:t>
      </w:r>
      <w:r w:rsidR="007564B1" w:rsidRPr="001D3B07">
        <w:t xml:space="preserve">The complexity of </w:t>
      </w:r>
      <w:r w:rsidR="009C68DA" w:rsidRPr="001D3B07">
        <w:t>a</w:t>
      </w:r>
      <w:r w:rsidR="00107F5F" w:rsidRPr="001D3B07">
        <w:t>tomic s</w:t>
      </w:r>
      <w:r w:rsidRPr="001D3B07">
        <w:t xml:space="preserve">pectroscopy </w:t>
      </w:r>
      <w:r w:rsidR="00F15892" w:rsidRPr="001D3B07">
        <w:t>techniques</w:t>
      </w:r>
      <w:r w:rsidR="007564B1" w:rsidRPr="001D3B07">
        <w:t xml:space="preserve"> means that analysis is best performed by private or university laboratories specializing in this analy</w:t>
      </w:r>
      <w:r w:rsidR="00F15892" w:rsidRPr="001D3B07">
        <w:t>sis</w:t>
      </w:r>
      <w:r w:rsidR="007564B1" w:rsidRPr="001D3B07">
        <w:t>, and with staff experienced in cultural heritage applications.</w:t>
      </w:r>
      <w:r w:rsidR="0051483E" w:rsidRPr="001D3B07">
        <w:t xml:space="preserve"> </w:t>
      </w:r>
      <w:r w:rsidR="005739DD" w:rsidRPr="001D3B07">
        <w:t>Small changes to the analysis protocol can make significant differences in the quality of the outcome</w:t>
      </w:r>
      <w:r w:rsidR="00D7706B" w:rsidRPr="001D3B07">
        <w:t>.</w:t>
      </w:r>
    </w:p>
    <w:p w14:paraId="484FD1D5" w14:textId="77777777" w:rsidR="00E54C0D" w:rsidRPr="001D3B07" w:rsidRDefault="00E54C0D" w:rsidP="00691570">
      <w:pPr>
        <w:spacing w:line="360" w:lineRule="auto"/>
      </w:pPr>
    </w:p>
    <w:p w14:paraId="3931A4CE" w14:textId="3E0D15C0" w:rsidR="00E54C0D" w:rsidRPr="001D3B07" w:rsidRDefault="00E54C0D" w:rsidP="00691570">
      <w:pPr>
        <w:spacing w:line="360" w:lineRule="auto"/>
      </w:pPr>
      <w:r w:rsidRPr="001D3B07">
        <w:t>Analysis by atomic spectroscopy techniques typically requires a sample of about</w:t>
      </w:r>
      <w:r w:rsidR="003F27C7" w:rsidRPr="001D3B07">
        <w:t xml:space="preserve"> 10–</w:t>
      </w:r>
      <w:r w:rsidRPr="001D3B07">
        <w:t xml:space="preserve">50 mg. </w:t>
      </w:r>
      <w:r w:rsidR="007564B1" w:rsidRPr="001D3B07">
        <w:t xml:space="preserve">At the time of </w:t>
      </w:r>
      <w:r w:rsidR="00634E7E" w:rsidRPr="001D3B07">
        <w:t xml:space="preserve">this </w:t>
      </w:r>
      <w:r w:rsidR="007564B1" w:rsidRPr="001D3B07">
        <w:t xml:space="preserve">publication, costs per sample range from around </w:t>
      </w:r>
      <w:r w:rsidR="00634E7E" w:rsidRPr="001D3B07">
        <w:t xml:space="preserve">US </w:t>
      </w:r>
      <w:r w:rsidR="007564B1" w:rsidRPr="001D3B07">
        <w:t>$100 to $350 for academic clients.</w:t>
      </w:r>
    </w:p>
    <w:p w14:paraId="408C572A" w14:textId="77777777" w:rsidR="007564B1" w:rsidRPr="001D3B07" w:rsidRDefault="007564B1" w:rsidP="00691570">
      <w:pPr>
        <w:spacing w:line="360" w:lineRule="auto"/>
      </w:pPr>
    </w:p>
    <w:p w14:paraId="62F8C869" w14:textId="74122D67" w:rsidR="00C905A6" w:rsidRPr="001D3B07" w:rsidRDefault="00A63328" w:rsidP="00691570">
      <w:pPr>
        <w:pStyle w:val="Heading3"/>
        <w:spacing w:line="360" w:lineRule="auto"/>
        <w:rPr>
          <w:lang w:val="en-US"/>
        </w:rPr>
      </w:pPr>
      <w:r w:rsidRPr="001D3B07">
        <w:rPr>
          <w:lang w:val="en-US"/>
        </w:rPr>
        <w:t xml:space="preserve">3.2 </w:t>
      </w:r>
      <w:r w:rsidR="00C905A6" w:rsidRPr="001D3B07">
        <w:rPr>
          <w:lang w:val="en-US"/>
        </w:rPr>
        <w:t>Mass spectromet</w:t>
      </w:r>
      <w:r w:rsidR="004F1F73" w:rsidRPr="001D3B07">
        <w:rPr>
          <w:lang w:val="en-US"/>
        </w:rPr>
        <w:t>ric</w:t>
      </w:r>
      <w:r w:rsidR="00C905A6" w:rsidRPr="001D3B07">
        <w:rPr>
          <w:lang w:val="en-US"/>
        </w:rPr>
        <w:t xml:space="preserve"> </w:t>
      </w:r>
      <w:r w:rsidR="004F1F73" w:rsidRPr="001D3B07">
        <w:rPr>
          <w:lang w:val="en-US"/>
        </w:rPr>
        <w:t xml:space="preserve">techniques: </w:t>
      </w:r>
      <w:r w:rsidR="003F27C7" w:rsidRPr="001D3B07">
        <w:rPr>
          <w:lang w:val="en-US"/>
        </w:rPr>
        <w:t xml:space="preserve">inductively coupled plasma </w:t>
      </w:r>
      <w:r w:rsidR="00664B22" w:rsidRPr="001D3B07">
        <w:rPr>
          <w:lang w:val="en-US"/>
        </w:rPr>
        <w:t>mass spectrometry (ICP-MS) and laser ablation ICP-MS (LA ICP-MS)</w:t>
      </w:r>
    </w:p>
    <w:p w14:paraId="7D2D6265" w14:textId="5D407E93" w:rsidR="00C905A6" w:rsidRPr="001D3B07" w:rsidRDefault="004F1F73" w:rsidP="00691570">
      <w:pPr>
        <w:spacing w:line="360" w:lineRule="auto"/>
      </w:pPr>
      <w:r w:rsidRPr="001D3B07">
        <w:t>In recent years, ICP</w:t>
      </w:r>
      <w:r w:rsidR="003F27C7" w:rsidRPr="001D3B07">
        <w:t xml:space="preserve"> mass spectrometry (ICP</w:t>
      </w:r>
      <w:r w:rsidRPr="001D3B07">
        <w:t>-MS</w:t>
      </w:r>
      <w:r w:rsidR="003F27C7" w:rsidRPr="001D3B07">
        <w:t>)</w:t>
      </w:r>
      <w:r w:rsidRPr="001D3B07">
        <w:t xml:space="preserve"> has largely superseded ICP-OES </w:t>
      </w:r>
      <w:r w:rsidR="00664B22" w:rsidRPr="001D3B07">
        <w:t xml:space="preserve">as the method of choice for the analysis of trace elements in </w:t>
      </w:r>
      <w:r w:rsidR="003F27C7" w:rsidRPr="001D3B07">
        <w:t xml:space="preserve">bronze alloys. </w:t>
      </w:r>
      <w:r w:rsidR="00C905A6" w:rsidRPr="001D3B07">
        <w:t xml:space="preserve">As </w:t>
      </w:r>
      <w:r w:rsidR="003F27C7" w:rsidRPr="001D3B07">
        <w:t>with</w:t>
      </w:r>
      <w:r w:rsidR="00C905A6" w:rsidRPr="001D3B07">
        <w:t xml:space="preserve"> ICP-AES, the sample is atomized and ionized using an inductively coupled plasma. But instead of </w:t>
      </w:r>
      <w:r w:rsidR="00664B22" w:rsidRPr="001D3B07">
        <w:t xml:space="preserve">characterizing </w:t>
      </w:r>
      <w:r w:rsidR="00C905A6" w:rsidRPr="001D3B07">
        <w:t xml:space="preserve">the light emitted during excitation, </w:t>
      </w:r>
      <w:r w:rsidR="00664B22" w:rsidRPr="001D3B07">
        <w:t>ICP-MS</w:t>
      </w:r>
      <w:r w:rsidR="00C905A6" w:rsidRPr="001D3B07">
        <w:t xml:space="preserve"> relies </w:t>
      </w:r>
      <w:r w:rsidRPr="001D3B07">
        <w:t>on direct detection</w:t>
      </w:r>
      <w:r w:rsidR="00C905A6" w:rsidRPr="001D3B07">
        <w:t xml:space="preserve"> </w:t>
      </w:r>
      <w:r w:rsidRPr="001D3B07">
        <w:t>of</w:t>
      </w:r>
      <w:r w:rsidR="00C905A6" w:rsidRPr="001D3B07">
        <w:t xml:space="preserve"> the ions produced</w:t>
      </w:r>
      <w:r w:rsidR="00664B22" w:rsidRPr="001D3B07">
        <w:t xml:space="preserve"> in the plasma stream. These </w:t>
      </w:r>
      <w:r w:rsidR="00C905A6" w:rsidRPr="001D3B07">
        <w:t xml:space="preserve">are sorted and counted </w:t>
      </w:r>
      <w:r w:rsidR="00664B22" w:rsidRPr="001D3B07">
        <w:t xml:space="preserve">by the spectrometer </w:t>
      </w:r>
      <w:r w:rsidR="00C905A6" w:rsidRPr="001D3B07">
        <w:t>according to their mass</w:t>
      </w:r>
      <w:r w:rsidRPr="001D3B07">
        <w:t>-to-charge ratios.</w:t>
      </w:r>
      <w:r w:rsidRPr="001D3B07">
        <w:rPr>
          <w:lang w:val="en-GB"/>
        </w:rPr>
        <w:t xml:space="preserve"> </w:t>
      </w:r>
      <w:r w:rsidR="00C905A6" w:rsidRPr="001D3B07">
        <w:t>ICP-MS are complex instruments and are made in several different configurations, but all measure the abundance of each ion type with a high degree of sensitivity, leading to l</w:t>
      </w:r>
      <w:r w:rsidR="003F27C7" w:rsidRPr="001D3B07">
        <w:t>imits of detection typically 10–</w:t>
      </w:r>
      <w:r w:rsidR="00C905A6" w:rsidRPr="001D3B07">
        <w:t>1000 time</w:t>
      </w:r>
      <w:r w:rsidR="003F27C7" w:rsidRPr="001D3B07">
        <w:t>s</w:t>
      </w:r>
      <w:r w:rsidR="00C905A6" w:rsidRPr="001D3B07">
        <w:t xml:space="preserve"> lower than ICP-AES (ppm to ppb), depending on the element and the instrument </w:t>
      </w:r>
      <w:r w:rsidR="00664B22" w:rsidRPr="001D3B07">
        <w:t>configuration</w:t>
      </w:r>
      <w:r w:rsidR="003F27C7" w:rsidRPr="001D3B07">
        <w:t>.</w:t>
      </w:r>
      <w:r w:rsidR="00664B22" w:rsidRPr="001D3B07">
        <w:rPr>
          <w:rStyle w:val="EndnoteReference"/>
        </w:rPr>
        <w:endnoteReference w:id="15"/>
      </w:r>
      <w:r w:rsidR="00C905A6" w:rsidRPr="001D3B07">
        <w:t xml:space="preserve"> ICP-MS can also detect different isotopes of the same element, allowing for isotopic analyses (see below).</w:t>
      </w:r>
    </w:p>
    <w:p w14:paraId="5124BF5E" w14:textId="77777777" w:rsidR="00D7706B" w:rsidRPr="001D3B07" w:rsidRDefault="00D7706B" w:rsidP="00691570">
      <w:pPr>
        <w:spacing w:line="360" w:lineRule="auto"/>
        <w:rPr>
          <w:lang w:val="en-GB"/>
        </w:rPr>
      </w:pPr>
    </w:p>
    <w:p w14:paraId="09CE4A99" w14:textId="0E44C4D7" w:rsidR="00D7706B" w:rsidRPr="001D3B07" w:rsidRDefault="00D7706B" w:rsidP="00691570">
      <w:pPr>
        <w:spacing w:line="360" w:lineRule="auto"/>
      </w:pPr>
      <w:r w:rsidRPr="001D3B07">
        <w:lastRenderedPageBreak/>
        <w:t xml:space="preserve">ICP-MS systems are significantly more expensive to purchase and operate than ICP-OES systems. As for atomic spectroscopy techniques, ICP-MS analysis is best conducted in specialized laboratories dedicated to the technique and </w:t>
      </w:r>
      <w:r w:rsidR="003F27C7" w:rsidRPr="001D3B07">
        <w:t xml:space="preserve">with staff </w:t>
      </w:r>
      <w:r w:rsidRPr="001D3B07">
        <w:t>experienced in the analysis of cultural heritage materials.</w:t>
      </w:r>
    </w:p>
    <w:p w14:paraId="4A109411" w14:textId="77777777" w:rsidR="00C905A6" w:rsidRPr="001D3B07" w:rsidRDefault="00C905A6" w:rsidP="00691570">
      <w:pPr>
        <w:spacing w:line="360" w:lineRule="auto"/>
      </w:pPr>
    </w:p>
    <w:p w14:paraId="790D2AC3" w14:textId="2C8B9DF1" w:rsidR="00C905A6" w:rsidRPr="001D3B07" w:rsidRDefault="00C905A6" w:rsidP="00691570">
      <w:pPr>
        <w:spacing w:line="360" w:lineRule="auto"/>
      </w:pPr>
      <w:r w:rsidRPr="001D3B07">
        <w:t xml:space="preserve">ICP-MS has had a disadvantage in comparison to ICP-AES, which is a difficulty </w:t>
      </w:r>
      <w:r w:rsidR="003F27C7" w:rsidRPr="001D3B07">
        <w:t xml:space="preserve">in </w:t>
      </w:r>
      <w:r w:rsidRPr="001D3B07">
        <w:t>analyzing, with one single sample, a wide range of e</w:t>
      </w:r>
      <w:r w:rsidR="003F27C7" w:rsidRPr="001D3B07">
        <w:t>lement concentrations (from sub-</w:t>
      </w:r>
      <w:r w:rsidRPr="001D3B07">
        <w:t xml:space="preserve">ppm to percent levels). When optimized for trace elements, major elements (tin, lead, and zinc) have often </w:t>
      </w:r>
      <w:r w:rsidR="003F27C7" w:rsidRPr="001D3B07">
        <w:t xml:space="preserve">been </w:t>
      </w:r>
      <w:r w:rsidRPr="001D3B07">
        <w:t>measured with relative precision equal to or lower than by ED-XRF, and copper has rarely been quantified at all. Signific</w:t>
      </w:r>
      <w:r w:rsidR="003F27C7" w:rsidRPr="001D3B07">
        <w:t>ant improvements in instrument</w:t>
      </w:r>
      <w:r w:rsidRPr="001D3B07">
        <w:t xml:space="preserve"> design since the 2010s have largely mitigated this problem</w:t>
      </w:r>
      <w:r w:rsidR="004F1F73" w:rsidRPr="001D3B07">
        <w:t>.</w:t>
      </w:r>
    </w:p>
    <w:p w14:paraId="092E6BD6" w14:textId="77777777" w:rsidR="00C905A6" w:rsidRPr="001D3B07" w:rsidRDefault="00C905A6" w:rsidP="00691570">
      <w:pPr>
        <w:spacing w:line="360" w:lineRule="auto"/>
      </w:pPr>
    </w:p>
    <w:p w14:paraId="54EBA0EC" w14:textId="77777777" w:rsidR="00C905A6" w:rsidRPr="001D3B07" w:rsidRDefault="00C905A6" w:rsidP="00691570">
      <w:pPr>
        <w:spacing w:line="360" w:lineRule="auto"/>
      </w:pPr>
      <w:r w:rsidRPr="001D3B07">
        <w:t>ICP-MS is sometimes used in conjunction with laser ablation (LA), a technique that uses a focused, high-intensity, pulsed laser to vaporize tiny spots of sample material that are then drawn into the ICP-MS instrument. LA-ICP-MS is generally considered a micro-destructive technique because the ablation spots are extremely small, but it is generally applied to fragments or samples that are small enough to be placed onto an instrument’s analysis stage</w:t>
      </w:r>
      <w:r w:rsidR="00D7706B" w:rsidRPr="001D3B07">
        <w:t>, often only several inches across</w:t>
      </w:r>
      <w:r w:rsidRPr="001D3B07">
        <w:t>. Laser spot sizes often fall in the range of 10–300 µm, so multiple sites should be analyzed within the sampling area to ensure that micro-inhomogeneities in the metal structure do not yield misleading results.</w:t>
      </w:r>
    </w:p>
    <w:p w14:paraId="6E894FB4" w14:textId="77777777" w:rsidR="00C905A6" w:rsidRPr="001D3B07" w:rsidRDefault="00C905A6" w:rsidP="00691570">
      <w:pPr>
        <w:spacing w:line="360" w:lineRule="auto"/>
      </w:pPr>
    </w:p>
    <w:p w14:paraId="24C3A1A8" w14:textId="2C0B0D23" w:rsidR="00C905A6" w:rsidRPr="001D3B07" w:rsidRDefault="00C905A6" w:rsidP="00691570">
      <w:pPr>
        <w:spacing w:line="360" w:lineRule="auto"/>
      </w:pPr>
      <w:r w:rsidRPr="001D3B07">
        <w:t>Various so-called matrix effects can complicate quantitative analy</w:t>
      </w:r>
      <w:r w:rsidR="00673D32" w:rsidRPr="001D3B07">
        <w:t>se</w:t>
      </w:r>
      <w:r w:rsidRPr="001D3B07">
        <w:t xml:space="preserve">s </w:t>
      </w:r>
      <w:r w:rsidR="00673D32" w:rsidRPr="001D3B07">
        <w:t>produced</w:t>
      </w:r>
      <w:r w:rsidRPr="001D3B07">
        <w:t xml:space="preserve"> </w:t>
      </w:r>
      <w:r w:rsidR="00673D32" w:rsidRPr="001D3B07">
        <w:t>via</w:t>
      </w:r>
      <w:r w:rsidRPr="001D3B07">
        <w:t xml:space="preserve"> LA-ICP-MS. While the technique has been used extensively for the quantitative analysis of glass, it has only been applied relatively recently to quantitative analysis of copper alloys and is not yet widely considered an established technique. As </w:t>
      </w:r>
      <w:r w:rsidR="00673D32" w:rsidRPr="001D3B07">
        <w:t>with</w:t>
      </w:r>
      <w:r w:rsidRPr="001D3B07">
        <w:t xml:space="preserve"> LIBS, its ability to repetitively ablate the material may give access to sound metal below the intentional patina and/or corrosion layers.</w:t>
      </w:r>
    </w:p>
    <w:p w14:paraId="001D67DA" w14:textId="77777777" w:rsidR="004B22B4" w:rsidRPr="001D3B07" w:rsidRDefault="004B22B4" w:rsidP="00691570">
      <w:pPr>
        <w:spacing w:line="360" w:lineRule="auto"/>
      </w:pPr>
    </w:p>
    <w:p w14:paraId="0325C40E" w14:textId="77777777" w:rsidR="009C68DA" w:rsidRPr="001D3B07" w:rsidRDefault="009C68DA" w:rsidP="00691570">
      <w:pPr>
        <w:pStyle w:val="Heading3"/>
        <w:spacing w:line="360" w:lineRule="auto"/>
        <w:rPr>
          <w:lang w:val="en-US"/>
        </w:rPr>
      </w:pPr>
      <w:bookmarkStart w:id="16" w:name="_Toc522730805"/>
      <w:bookmarkStart w:id="17" w:name="_Toc16600506"/>
      <w:bookmarkStart w:id="18" w:name="_Toc41034694"/>
      <w:bookmarkStart w:id="19" w:name="_Toc41034693"/>
      <w:r w:rsidRPr="001D3B07">
        <w:rPr>
          <w:lang w:val="en-US"/>
        </w:rPr>
        <w:t>3.</w:t>
      </w:r>
      <w:r w:rsidR="00C905A6" w:rsidRPr="001D3B07">
        <w:rPr>
          <w:lang w:val="en-US"/>
        </w:rPr>
        <w:t>3</w:t>
      </w:r>
      <w:r w:rsidRPr="001D3B07">
        <w:rPr>
          <w:lang w:val="en-US"/>
        </w:rPr>
        <w:t xml:space="preserve"> Neutron activation analysis (NAA)</w:t>
      </w:r>
      <w:bookmarkEnd w:id="16"/>
      <w:bookmarkEnd w:id="17"/>
      <w:bookmarkEnd w:id="18"/>
    </w:p>
    <w:p w14:paraId="5ADF06DB" w14:textId="77777777" w:rsidR="009C68DA" w:rsidRPr="001D3B07" w:rsidRDefault="009C68DA" w:rsidP="00691570">
      <w:pPr>
        <w:spacing w:line="360" w:lineRule="auto"/>
      </w:pPr>
      <w:r w:rsidRPr="001D3B07">
        <w:t xml:space="preserve">Neutron activation analysis (NAA) is based on the principle that if a sample material is bombarded with relatively low-energy “thermal” neutrons (usually produced at a nuclear </w:t>
      </w:r>
      <w:r w:rsidRPr="001D3B07">
        <w:lastRenderedPageBreak/>
        <w:t>reactor), the atoms in the sample will capture neutrons into their nuclei, forming radioactive isotopes. As these isotopes decay over a period of days or weeks, they emit gamma rays characteristic of each element present in the sample. The gamma rays may be detected and identified, leading to a quantitative estimate of the sample’s total elemental composition. The high penetrating power of neutrons and gamma rays means that NAA provides information from the interior as well as the exterior of the sample material. Neutron activation is a highly sensitive method for chemical analysis. Data for a wide range of elements can be obtained with sensitivity at the low- and even sub-ppm level. No specific preparation of the sample is needed.</w:t>
      </w:r>
    </w:p>
    <w:p w14:paraId="3916E97F" w14:textId="77777777" w:rsidR="009C68DA" w:rsidRPr="001D3B07" w:rsidRDefault="009C68DA" w:rsidP="00691570">
      <w:pPr>
        <w:spacing w:line="360" w:lineRule="auto"/>
      </w:pPr>
    </w:p>
    <w:p w14:paraId="3F0880E8" w14:textId="77777777" w:rsidR="009C68DA" w:rsidRPr="001D3B07" w:rsidRDefault="009C68DA" w:rsidP="00691570">
      <w:pPr>
        <w:spacing w:line="360" w:lineRule="auto"/>
      </w:pPr>
      <w:r w:rsidRPr="001D3B07">
        <w:t>NAA may be used as a noninvasive technique if the entire object to be studied is analyzed, though often samples are taken in order to reduce cost and transportation issues for valuable sculptures. A drilled sample also allows for removal of surface layers and corrosion product prior to analysis. Reliable results require about 50–100 mg of sample material. Sensitivity for some elements is less than for ICP-MS, and the analysis requires more time to complete than other techniques (since the rate of decay is variable, gamma-ray collection often happens over a period of days).</w:t>
      </w:r>
    </w:p>
    <w:p w14:paraId="444620F8" w14:textId="77777777" w:rsidR="009C68DA" w:rsidRPr="001D3B07" w:rsidRDefault="009C68DA" w:rsidP="00691570">
      <w:pPr>
        <w:spacing w:line="360" w:lineRule="auto"/>
      </w:pPr>
    </w:p>
    <w:p w14:paraId="516B9805" w14:textId="57EDD568" w:rsidR="009C68DA" w:rsidRPr="001D3B07" w:rsidRDefault="009C68DA" w:rsidP="00691570">
      <w:pPr>
        <w:spacing w:line="360" w:lineRule="auto"/>
      </w:pPr>
      <w:r w:rsidRPr="001D3B07">
        <w:t xml:space="preserve">The restricted availability and cost of this nuclear method make it increasingly difficult to </w:t>
      </w:r>
      <w:r w:rsidR="00C457B7" w:rsidRPr="001D3B07">
        <w:t>access</w:t>
      </w:r>
      <w:r w:rsidRPr="001D3B07">
        <w:t xml:space="preserve">, and </w:t>
      </w:r>
      <w:r w:rsidR="007D7727" w:rsidRPr="001D3B07">
        <w:t>so</w:t>
      </w:r>
      <w:r w:rsidRPr="001D3B07">
        <w:t xml:space="preserve"> it has been largely supplanted by IC</w:t>
      </w:r>
      <w:r w:rsidR="00C457B7" w:rsidRPr="001D3B07">
        <w:t>P-MS</w:t>
      </w:r>
      <w:r w:rsidRPr="001D3B07">
        <w:t>.</w:t>
      </w:r>
    </w:p>
    <w:p w14:paraId="27B3CE10" w14:textId="77777777" w:rsidR="00CC222D" w:rsidRPr="001D3B07" w:rsidRDefault="00CC222D" w:rsidP="00691570">
      <w:pPr>
        <w:spacing w:line="360" w:lineRule="auto"/>
      </w:pPr>
    </w:p>
    <w:bookmarkEnd w:id="19"/>
    <w:p w14:paraId="37F4F1E9" w14:textId="77777777" w:rsidR="009C68DA" w:rsidRPr="001D3B07" w:rsidRDefault="009C68DA" w:rsidP="00691570">
      <w:pPr>
        <w:pStyle w:val="Heading3"/>
        <w:spacing w:line="360" w:lineRule="auto"/>
        <w:rPr>
          <w:lang w:val="en-US"/>
        </w:rPr>
      </w:pPr>
      <w:r w:rsidRPr="001D3B07">
        <w:rPr>
          <w:lang w:val="en-US"/>
        </w:rPr>
        <w:t xml:space="preserve">3.4 </w:t>
      </w:r>
      <w:bookmarkStart w:id="20" w:name="_Toc522730801"/>
      <w:bookmarkStart w:id="21" w:name="_Toc16600507"/>
      <w:r w:rsidRPr="001D3B07">
        <w:rPr>
          <w:lang w:val="en-US"/>
        </w:rPr>
        <w:t>Scanning electron microscopy (SEM)</w:t>
      </w:r>
      <w:bookmarkEnd w:id="20"/>
      <w:bookmarkEnd w:id="21"/>
    </w:p>
    <w:p w14:paraId="4AF15707" w14:textId="77777777" w:rsidR="009C68DA" w:rsidRPr="001D3B07" w:rsidRDefault="009C68DA" w:rsidP="00691570">
      <w:pPr>
        <w:spacing w:line="360" w:lineRule="auto"/>
      </w:pPr>
      <w:r w:rsidRPr="001D3B07">
        <w:t xml:space="preserve">In scanning electron microscopy (SEM), a small sample is placed into a vacuum or near vacuum and bombarded with a highly focused beam of electrons that is continuously </w:t>
      </w:r>
      <w:proofErr w:type="spellStart"/>
      <w:r w:rsidRPr="001D3B07">
        <w:t>rastered</w:t>
      </w:r>
      <w:proofErr w:type="spellEnd"/>
      <w:r w:rsidRPr="001D3B07">
        <w:t>, or scanned, across the surface. Multiple detectors are placed inside the chamber that sense different types of emissions from the surface of the sample as the beam is scanning.</w:t>
      </w:r>
    </w:p>
    <w:p w14:paraId="27A48A27" w14:textId="77777777" w:rsidR="009C68DA" w:rsidRPr="001D3B07" w:rsidRDefault="009C68DA" w:rsidP="00691570">
      <w:pPr>
        <w:spacing w:line="360" w:lineRule="auto"/>
      </w:pPr>
    </w:p>
    <w:p w14:paraId="6E54AF24" w14:textId="77777777" w:rsidR="009C68DA" w:rsidRPr="001D3B07" w:rsidRDefault="009C68DA" w:rsidP="00691570">
      <w:pPr>
        <w:spacing w:line="360" w:lineRule="auto"/>
      </w:pPr>
      <w:r w:rsidRPr="001D3B07">
        <w:t xml:space="preserve">For elemental analysis, SEM may be coupled with X-ray detectors for energy-dispersive spectroscopy (SEM-EDS or SEM-EDX) or wavelength-dispersive spectroscopy (SEM-WDS or microprobe). These detectors yield X-ray spectra that are useful for elemental </w:t>
      </w:r>
      <w:r w:rsidRPr="001D3B07">
        <w:lastRenderedPageBreak/>
        <w:t>analysis.</w:t>
      </w:r>
      <w:r w:rsidRPr="001D3B07">
        <w:rPr>
          <w:rStyle w:val="EndnoteReference"/>
        </w:rPr>
        <w:endnoteReference w:id="16"/>
      </w:r>
      <w:r w:rsidRPr="001D3B07">
        <w:t xml:space="preserve"> Areas can be scanned to obtain bulk composition measurements, or spot analysis can be made of individual metallic phases or inclusions. Both techniques are capable of quantitative elemental analysis, although WDS offers substantially higher precision and sensitivity of measurement than EDS.</w:t>
      </w:r>
    </w:p>
    <w:p w14:paraId="41CFE207" w14:textId="77777777" w:rsidR="009C68DA" w:rsidRPr="001D3B07" w:rsidRDefault="009C68DA" w:rsidP="00691570">
      <w:pPr>
        <w:spacing w:line="360" w:lineRule="auto"/>
      </w:pPr>
    </w:p>
    <w:p w14:paraId="5F1EFA63" w14:textId="77777777" w:rsidR="009C68DA" w:rsidRPr="001D3B07" w:rsidRDefault="009C68DA" w:rsidP="00691570">
      <w:pPr>
        <w:spacing w:line="360" w:lineRule="auto"/>
      </w:pPr>
      <w:r w:rsidRPr="001D3B07">
        <w:t xml:space="preserve">Samples for quantitative elemental SEM analysis of copper alloys should be at least 1 </w:t>
      </w:r>
      <w:r w:rsidRPr="001D3B07">
        <w:rPr>
          <w:rStyle w:val="e24kjd"/>
        </w:rPr>
        <w:t>×</w:t>
      </w:r>
      <w:r w:rsidRPr="001D3B07">
        <w:rPr>
          <w:rStyle w:val="Aucun"/>
          <w:rFonts w:eastAsiaTheme="majorEastAsia"/>
        </w:rPr>
        <w:t xml:space="preserve"> 1 </w:t>
      </w:r>
      <w:r w:rsidRPr="001D3B07">
        <w:t xml:space="preserve">mm, but preferably 5 </w:t>
      </w:r>
      <w:r w:rsidRPr="001D3B07">
        <w:rPr>
          <w:rStyle w:val="e24kjd"/>
        </w:rPr>
        <w:t>×</w:t>
      </w:r>
      <w:r w:rsidRPr="001D3B07">
        <w:rPr>
          <w:rStyle w:val="Aucun"/>
          <w:rFonts w:eastAsiaTheme="majorEastAsia"/>
        </w:rPr>
        <w:t xml:space="preserve"> 5 mm </w:t>
      </w:r>
      <w:r w:rsidRPr="001D3B07">
        <w:t>or more to take into account natural inhomogeneities in copper alloys, particularly inhomogeneity of lead (which tends to form globules in copper) and elements associated with it (such as arsenic, silver, and bismuth). Samples are normally embedded in resin, cut, and polished to provide a clean, flat surface for analysis.</w:t>
      </w:r>
    </w:p>
    <w:p w14:paraId="42788B9F" w14:textId="77777777" w:rsidR="009C68DA" w:rsidRPr="001D3B07" w:rsidRDefault="009C68DA" w:rsidP="00691570">
      <w:pPr>
        <w:spacing w:line="360" w:lineRule="auto"/>
      </w:pPr>
    </w:p>
    <w:p w14:paraId="25911C91" w14:textId="2D1E4790" w:rsidR="00465AEB" w:rsidRPr="001D3B07" w:rsidRDefault="009C68DA" w:rsidP="00691570">
      <w:pPr>
        <w:spacing w:line="360" w:lineRule="auto"/>
      </w:pPr>
      <w:r w:rsidRPr="001D3B07">
        <w:t>Today, many major museum and academic laboratories are equipped with SEM-EDS. These instruments may be valuable for metallographic analysis (see below), but for high-precision, high-sensitivity quantitative elemental analysis, other (unfortunately less accessible) methods such as ICP-AES, ICP-MS, PIXE, SEM-WDS, or NAA</w:t>
      </w:r>
      <w:r w:rsidR="0094551E" w:rsidRPr="001D3B07">
        <w:t xml:space="preserve"> (</w:t>
      </w:r>
      <w:r w:rsidRPr="001D3B07">
        <w:t xml:space="preserve">see </w:t>
      </w:r>
      <w:hyperlink w:anchor="II.5§3.3" w:history="1">
        <w:r w:rsidR="001D3B07" w:rsidRPr="001D3B07">
          <w:rPr>
            <w:rStyle w:val="Hyperlink"/>
          </w:rPr>
          <w:t>II.5</w:t>
        </w:r>
        <w:r w:rsidRPr="001D3B07">
          <w:rPr>
            <w:rStyle w:val="Hyperlink"/>
          </w:rPr>
          <w:t>§3.3</w:t>
        </w:r>
      </w:hyperlink>
      <w:r w:rsidRPr="001D3B07">
        <w:t>) may be preferable.</w:t>
      </w:r>
    </w:p>
    <w:p w14:paraId="4B01BD4B" w14:textId="77777777" w:rsidR="00465AEB" w:rsidRPr="001D3B07" w:rsidRDefault="00465AEB" w:rsidP="00691570">
      <w:pPr>
        <w:spacing w:line="360" w:lineRule="auto"/>
      </w:pPr>
    </w:p>
    <w:p w14:paraId="1CC7BF30" w14:textId="77777777" w:rsidR="002F6585" w:rsidRPr="001D3B07" w:rsidRDefault="00C66D05" w:rsidP="00691570">
      <w:pPr>
        <w:pStyle w:val="Heading3"/>
        <w:spacing w:line="360" w:lineRule="auto"/>
        <w:rPr>
          <w:lang w:val="en-US"/>
        </w:rPr>
      </w:pPr>
      <w:bookmarkStart w:id="22" w:name="_Toc41034695"/>
      <w:r w:rsidRPr="001D3B07">
        <w:rPr>
          <w:lang w:val="en-US"/>
        </w:rPr>
        <w:t>3</w:t>
      </w:r>
      <w:r w:rsidR="002F6585" w:rsidRPr="001D3B07">
        <w:rPr>
          <w:lang w:val="en-US"/>
        </w:rPr>
        <w:t>.</w:t>
      </w:r>
      <w:r w:rsidR="009C68DA" w:rsidRPr="001D3B07">
        <w:rPr>
          <w:lang w:val="en-US"/>
        </w:rPr>
        <w:t>5</w:t>
      </w:r>
      <w:r w:rsidR="002F6585" w:rsidRPr="001D3B07">
        <w:rPr>
          <w:lang w:val="en-US"/>
        </w:rPr>
        <w:t xml:space="preserve"> How to sample</w:t>
      </w:r>
      <w:bookmarkEnd w:id="22"/>
    </w:p>
    <w:p w14:paraId="35FE5F38" w14:textId="0F8DD527" w:rsidR="00A152E3" w:rsidRPr="001D3B07" w:rsidRDefault="0043481C" w:rsidP="00691570">
      <w:pPr>
        <w:spacing w:line="360" w:lineRule="auto"/>
      </w:pPr>
      <w:r w:rsidRPr="001D3B07">
        <w:t xml:space="preserve">Sampling for elemental alloy analysis </w:t>
      </w:r>
      <w:r w:rsidR="001D47C7" w:rsidRPr="001D3B07">
        <w:t>(</w:t>
      </w:r>
      <w:r w:rsidR="0094551E" w:rsidRPr="001D3B07">
        <w:t>a</w:t>
      </w:r>
      <w:r w:rsidR="003B1C8C" w:rsidRPr="001D3B07">
        <w:t xml:space="preserve">tomic spectroscopies </w:t>
      </w:r>
      <w:r w:rsidR="001D47C7" w:rsidRPr="001D3B07">
        <w:t xml:space="preserve">and NAA techniques) </w:t>
      </w:r>
      <w:r w:rsidRPr="001D3B07">
        <w:t>is most often done by drilling</w:t>
      </w:r>
      <w:r w:rsidR="00382753" w:rsidRPr="001D3B07">
        <w:t xml:space="preserve"> (</w:t>
      </w:r>
      <w:r w:rsidR="00382753" w:rsidRPr="001D3B07">
        <w:rPr>
          <w:b/>
        </w:rPr>
        <w:t>fig</w:t>
      </w:r>
      <w:r w:rsidR="00782D16" w:rsidRPr="001D3B07">
        <w:rPr>
          <w:b/>
        </w:rPr>
        <w:t>.</w:t>
      </w:r>
      <w:r w:rsidR="00382753" w:rsidRPr="001D3B07">
        <w:rPr>
          <w:b/>
        </w:rPr>
        <w:t xml:space="preserve"> </w:t>
      </w:r>
      <w:r w:rsidR="009D3901">
        <w:rPr>
          <w:b/>
        </w:rPr>
        <w:t>416</w:t>
      </w:r>
      <w:r w:rsidR="00382753" w:rsidRPr="001D3B07">
        <w:t>)</w:t>
      </w:r>
      <w:r w:rsidRPr="001D3B07">
        <w:t xml:space="preserve">. Naturally, this is usually </w:t>
      </w:r>
      <w:r w:rsidR="00170AD5" w:rsidRPr="001D3B07">
        <w:t xml:space="preserve">carried out </w:t>
      </w:r>
      <w:r w:rsidRPr="001D3B07">
        <w:t>in hidden areas of the base or in the interior of the sculpture</w:t>
      </w:r>
      <w:r w:rsidR="001D0D2C" w:rsidRPr="001D3B07">
        <w:t xml:space="preserve"> (</w:t>
      </w:r>
      <w:r w:rsidR="001D0D2C" w:rsidRPr="001D3B07">
        <w:rPr>
          <w:b/>
        </w:rPr>
        <w:t xml:space="preserve">fig. </w:t>
      </w:r>
      <w:r w:rsidR="009D3901">
        <w:rPr>
          <w:b/>
        </w:rPr>
        <w:t>156</w:t>
      </w:r>
      <w:r w:rsidR="001D0D2C" w:rsidRPr="001D3B07">
        <w:t>)</w:t>
      </w:r>
      <w:r w:rsidRPr="001D3B07">
        <w:t>.</w:t>
      </w:r>
      <w:r w:rsidR="0051483E" w:rsidRPr="001D3B07">
        <w:t xml:space="preserve"> </w:t>
      </w:r>
      <w:r w:rsidR="00A12551" w:rsidRPr="001D3B07">
        <w:t>A target sample weight of 50</w:t>
      </w:r>
      <w:r w:rsidR="005945A4" w:rsidRPr="001D3B07">
        <w:t xml:space="preserve"> </w:t>
      </w:r>
      <w:r w:rsidR="00A12551" w:rsidRPr="001D3B07">
        <w:t>mg of copper alloy represents approximately 5</w:t>
      </w:r>
      <w:r w:rsidR="005945A4" w:rsidRPr="001D3B07">
        <w:t>–</w:t>
      </w:r>
      <w:r w:rsidR="00A12551" w:rsidRPr="001D3B07">
        <w:t xml:space="preserve">6 </w:t>
      </w:r>
      <w:r w:rsidR="00170AD5" w:rsidRPr="001D3B07">
        <w:t>cubic millimeters</w:t>
      </w:r>
      <w:r w:rsidR="00A12551" w:rsidRPr="001D3B07">
        <w:t xml:space="preserve"> of metal.</w:t>
      </w:r>
      <w:r w:rsidR="0051483E" w:rsidRPr="001D3B07">
        <w:t xml:space="preserve"> </w:t>
      </w:r>
      <w:r w:rsidR="0087571C" w:rsidRPr="001D3B07">
        <w:t>If a 1.5 mm diameter drill bit (</w:t>
      </w:r>
      <w:r w:rsidR="00A152E3" w:rsidRPr="001D3B07">
        <w:t xml:space="preserve">steel or </w:t>
      </w:r>
      <w:r w:rsidR="0087571C" w:rsidRPr="001D3B07">
        <w:t>tungsten carbide preferred) is used, this corresponds to a drilling depth of about 3.1 mm. If greater depth of drilling is possible, the size of the drill may be reduced correspondingly; for instance, a 1 mm drill bit will provide enough sample if drilled to a depth of about 7 mm, while a 0.6</w:t>
      </w:r>
      <w:r w:rsidR="0094551E" w:rsidRPr="001D3B07">
        <w:t xml:space="preserve"> </w:t>
      </w:r>
      <w:r w:rsidR="0087571C" w:rsidRPr="001D3B07">
        <w:t>mm drill would require a drilling depth of nearly 20</w:t>
      </w:r>
      <w:r w:rsidR="0094551E" w:rsidRPr="001D3B07">
        <w:t xml:space="preserve"> </w:t>
      </w:r>
      <w:r w:rsidR="0087571C" w:rsidRPr="001D3B07">
        <w:t xml:space="preserve">mm. </w:t>
      </w:r>
      <w:r w:rsidR="00C83032" w:rsidRPr="001D3B07">
        <w:t>I</w:t>
      </w:r>
      <w:r w:rsidR="0087571C" w:rsidRPr="001D3B07">
        <w:t xml:space="preserve">n practice, this last situation would almost certainly mean drilling multiple holes. </w:t>
      </w:r>
      <w:r w:rsidR="00A152E3" w:rsidRPr="001D3B07">
        <w:t>It sh</w:t>
      </w:r>
      <w:r w:rsidR="0094551E" w:rsidRPr="001D3B07">
        <w:t>ould also be noted that smaller-</w:t>
      </w:r>
      <w:r w:rsidR="00A152E3" w:rsidRPr="001D3B07">
        <w:t xml:space="preserve">diameter drills are more likely to break while drilling and, particularly if a </w:t>
      </w:r>
      <w:r w:rsidR="008358FE">
        <w:t>%%</w:t>
      </w:r>
      <w:r w:rsidR="00A152E3" w:rsidRPr="001D3B07">
        <w:t>porosity</w:t>
      </w:r>
      <w:r w:rsidR="008358FE">
        <w:t>%%</w:t>
      </w:r>
      <w:r w:rsidR="00A152E3" w:rsidRPr="001D3B07">
        <w:t xml:space="preserve"> is encountered, recovery of the broken end m</w:t>
      </w:r>
      <w:r w:rsidR="0094551E" w:rsidRPr="001D3B07">
        <w:t>ay be difficult or impossible.</w:t>
      </w:r>
    </w:p>
    <w:p w14:paraId="7A97A575" w14:textId="77777777" w:rsidR="00A152E3" w:rsidRPr="001D3B07" w:rsidRDefault="00A152E3" w:rsidP="00691570">
      <w:pPr>
        <w:spacing w:line="360" w:lineRule="auto"/>
      </w:pPr>
    </w:p>
    <w:p w14:paraId="26B36999" w14:textId="26D42A09" w:rsidR="005C397E" w:rsidRPr="001D3B07" w:rsidRDefault="002B4F00" w:rsidP="00691570">
      <w:pPr>
        <w:spacing w:line="360" w:lineRule="auto"/>
      </w:pPr>
      <w:r w:rsidRPr="001D3B07">
        <w:t>When sampling</w:t>
      </w:r>
      <w:r w:rsidR="00A76219" w:rsidRPr="001D3B07">
        <w:t xml:space="preserve"> bronze sculpture, </w:t>
      </w:r>
      <w:r w:rsidRPr="001D3B07">
        <w:t>drilling is often done on an edge, such that the drill penetrates parallel to the metal wall</w:t>
      </w:r>
      <w:r w:rsidR="00A152E3" w:rsidRPr="001D3B07">
        <w:t xml:space="preserve">, avoiding surface effects (see </w:t>
      </w:r>
      <w:hyperlink w:anchor="II.5§2.1" w:history="1">
        <w:r w:rsidR="001D3B07" w:rsidRPr="001D3B07">
          <w:rPr>
            <w:rStyle w:val="Hyperlink"/>
          </w:rPr>
          <w:t>II.5</w:t>
        </w:r>
        <w:r w:rsidR="00A152E3" w:rsidRPr="001D3B07">
          <w:rPr>
            <w:rStyle w:val="Hyperlink"/>
          </w:rPr>
          <w:t>§2.1</w:t>
        </w:r>
      </w:hyperlink>
      <w:r w:rsidR="001D3B07" w:rsidRPr="001D3B07">
        <w:t xml:space="preserve">, </w:t>
      </w:r>
      <w:hyperlink w:anchor="II.5§2.2" w:history="1">
        <w:r w:rsidR="001D3B07" w:rsidRPr="001D3B07">
          <w:rPr>
            <w:rStyle w:val="Hyperlink"/>
          </w:rPr>
          <w:t>II.5</w:t>
        </w:r>
        <w:r w:rsidR="00A152E3" w:rsidRPr="001D3B07">
          <w:rPr>
            <w:rStyle w:val="Hyperlink"/>
          </w:rPr>
          <w:t>§2.2</w:t>
        </w:r>
      </w:hyperlink>
      <w:r w:rsidR="00A152E3" w:rsidRPr="001D3B07">
        <w:t>)</w:t>
      </w:r>
      <w:r w:rsidR="0094551E" w:rsidRPr="001D3B07">
        <w:t xml:space="preserve">. </w:t>
      </w:r>
      <w:r w:rsidRPr="001D3B07">
        <w:t>For thin-walled sculptures,</w:t>
      </w:r>
      <w:r w:rsidR="0087571C" w:rsidRPr="001D3B07">
        <w:t xml:space="preserve"> </w:t>
      </w:r>
      <w:r w:rsidR="00A76219" w:rsidRPr="001D3B07">
        <w:t xml:space="preserve">the thickness of the metal wall </w:t>
      </w:r>
      <w:r w:rsidRPr="001D3B07">
        <w:t>may constrain the diameter of drill that can be used; the drill should not be larger than half the wall thickness</w:t>
      </w:r>
      <w:r w:rsidR="00A76219" w:rsidRPr="001D3B07">
        <w:t xml:space="preserve">. </w:t>
      </w:r>
      <w:r w:rsidR="00A61AB5" w:rsidRPr="001D3B07">
        <w:t>Normally the first 0.5</w:t>
      </w:r>
      <w:r w:rsidR="005945A4" w:rsidRPr="001D3B07">
        <w:t xml:space="preserve"> </w:t>
      </w:r>
      <w:r w:rsidR="00A61AB5" w:rsidRPr="001D3B07">
        <w:t>mm of sample material is discarded (drilling depth adjusted accordingly) in order to remove any possibility of surface enhancement or depletion effects.</w:t>
      </w:r>
      <w:r w:rsidR="0051483E" w:rsidRPr="001D3B07">
        <w:t xml:space="preserve"> </w:t>
      </w:r>
      <w:r w:rsidR="005945A4" w:rsidRPr="001D3B07">
        <w:t>C</w:t>
      </w:r>
      <w:r w:rsidR="00193967" w:rsidRPr="001D3B07">
        <w:t xml:space="preserve">arefully clean or </w:t>
      </w:r>
      <w:r w:rsidR="00A03A8B" w:rsidRPr="001D3B07">
        <w:t>replace</w:t>
      </w:r>
      <w:r w:rsidR="005945A4" w:rsidRPr="001D3B07">
        <w:t xml:space="preserve"> the drill bit</w:t>
      </w:r>
      <w:r w:rsidR="00193967" w:rsidRPr="001D3B07">
        <w:t xml:space="preserve"> between uses</w:t>
      </w:r>
      <w:r w:rsidR="00A152E3" w:rsidRPr="001D3B07">
        <w:t>.</w:t>
      </w:r>
    </w:p>
    <w:p w14:paraId="4BE6E23B" w14:textId="77777777" w:rsidR="005C397E" w:rsidRPr="001D3B07" w:rsidRDefault="005C397E" w:rsidP="00691570">
      <w:pPr>
        <w:spacing w:line="360" w:lineRule="auto"/>
      </w:pPr>
    </w:p>
    <w:p w14:paraId="7381CE7E" w14:textId="7DB58D51" w:rsidR="00A12551" w:rsidRPr="001D3B07" w:rsidRDefault="009C68DA" w:rsidP="00691570">
      <w:pPr>
        <w:spacing w:line="360" w:lineRule="auto"/>
      </w:pPr>
      <w:r w:rsidRPr="001D3B07">
        <w:t>P</w:t>
      </w:r>
      <w:r w:rsidR="005C397E" w:rsidRPr="001D3B07">
        <w:t>reparation of sample</w:t>
      </w:r>
      <w:r w:rsidRPr="001D3B07">
        <w:t>d material for analysis</w:t>
      </w:r>
      <w:r w:rsidR="005C397E" w:rsidRPr="001D3B07">
        <w:t xml:space="preserve"> is </w:t>
      </w:r>
      <w:r w:rsidRPr="001D3B07">
        <w:t>a</w:t>
      </w:r>
      <w:r w:rsidR="005C397E" w:rsidRPr="001D3B07">
        <w:t xml:space="preserve"> particularly important step that is usually </w:t>
      </w:r>
      <w:r w:rsidRPr="001D3B07">
        <w:t>carried out by</w:t>
      </w:r>
      <w:r w:rsidR="005C397E" w:rsidRPr="001D3B07">
        <w:t xml:space="preserve"> </w:t>
      </w:r>
      <w:r w:rsidR="00B05359" w:rsidRPr="001D3B07">
        <w:t xml:space="preserve">the </w:t>
      </w:r>
      <w:r w:rsidR="005C397E" w:rsidRPr="001D3B07">
        <w:t>labora</w:t>
      </w:r>
      <w:r w:rsidR="0094551E" w:rsidRPr="001D3B07">
        <w:t xml:space="preserve">tory in charge of the analysis; errors may result </w:t>
      </w:r>
      <w:r w:rsidR="005C397E" w:rsidRPr="001D3B07">
        <w:t xml:space="preserve">if </w:t>
      </w:r>
      <w:r w:rsidR="0094551E" w:rsidRPr="001D3B07">
        <w:t xml:space="preserve">it is </w:t>
      </w:r>
      <w:r w:rsidR="005C397E" w:rsidRPr="001D3B07">
        <w:t xml:space="preserve">not </w:t>
      </w:r>
      <w:r w:rsidR="007675CF" w:rsidRPr="001D3B07">
        <w:t>well</w:t>
      </w:r>
      <w:r w:rsidR="005C397E" w:rsidRPr="001D3B07">
        <w:t xml:space="preserve"> carried out. </w:t>
      </w:r>
      <w:r w:rsidR="00F60533" w:rsidRPr="001D3B07">
        <w:t xml:space="preserve">Once collected, drillings </w:t>
      </w:r>
      <w:r w:rsidR="0065004D" w:rsidRPr="001D3B07">
        <w:t>should</w:t>
      </w:r>
      <w:r w:rsidR="00F60533" w:rsidRPr="001D3B07">
        <w:t xml:space="preserve"> be carefully examined under </w:t>
      </w:r>
      <w:r w:rsidR="0065004D" w:rsidRPr="001D3B07">
        <w:t xml:space="preserve">a </w:t>
      </w:r>
      <w:r w:rsidR="00F60533" w:rsidRPr="001D3B07">
        <w:t>microscope to remove unwanted materials (corrosion, fibers from clothes, fragments of the drill</w:t>
      </w:r>
      <w:r w:rsidR="007675CF" w:rsidRPr="001D3B07">
        <w:t>, et</w:t>
      </w:r>
      <w:r w:rsidR="0065004D" w:rsidRPr="001D3B07">
        <w:t xml:space="preserve"> cetera</w:t>
      </w:r>
      <w:r w:rsidR="00F60533" w:rsidRPr="001D3B07">
        <w:t>). A magnet may prove useful to remove steel fragments from the drill.</w:t>
      </w:r>
      <w:r w:rsidR="005C397E" w:rsidRPr="001D3B07">
        <w:t xml:space="preserve"> For atomic spectroscopies and ICP-MS w</w:t>
      </w:r>
      <w:r w:rsidR="007675CF" w:rsidRPr="001D3B07">
        <w:t>h</w:t>
      </w:r>
      <w:r w:rsidR="005C397E" w:rsidRPr="001D3B07">
        <w:t xml:space="preserve">ere the sample </w:t>
      </w:r>
      <w:r w:rsidR="0094551E" w:rsidRPr="001D3B07">
        <w:t>will</w:t>
      </w:r>
      <w:r w:rsidR="005C397E" w:rsidRPr="001D3B07">
        <w:t xml:space="preserve"> be digested in acid, </w:t>
      </w:r>
      <w:r w:rsidR="007675CF" w:rsidRPr="001D3B07">
        <w:t>precise</w:t>
      </w:r>
      <w:r w:rsidR="005C397E" w:rsidRPr="001D3B07">
        <w:t xml:space="preserve"> weighing is necessary, and </w:t>
      </w:r>
      <w:r w:rsidR="007675CF" w:rsidRPr="001D3B07">
        <w:t>digesti</w:t>
      </w:r>
      <w:r w:rsidRPr="001D3B07">
        <w:t>on</w:t>
      </w:r>
      <w:r w:rsidR="007675CF" w:rsidRPr="001D3B07">
        <w:t xml:space="preserve"> solution</w:t>
      </w:r>
      <w:r w:rsidRPr="001D3B07">
        <w:t>s</w:t>
      </w:r>
      <w:r w:rsidR="005C397E" w:rsidRPr="001D3B07">
        <w:t xml:space="preserve"> </w:t>
      </w:r>
      <w:r w:rsidR="007675CF" w:rsidRPr="001D3B07">
        <w:t xml:space="preserve">specific to historic copper alloys should be </w:t>
      </w:r>
      <w:r w:rsidR="0065004D" w:rsidRPr="001D3B07">
        <w:t>used</w:t>
      </w:r>
      <w:r w:rsidR="007675CF" w:rsidRPr="001D3B07">
        <w:t>.</w:t>
      </w:r>
      <w:r w:rsidR="007675CF" w:rsidRPr="001D3B07">
        <w:rPr>
          <w:rStyle w:val="EndnoteReference"/>
        </w:rPr>
        <w:endnoteReference w:id="17"/>
      </w:r>
    </w:p>
    <w:p w14:paraId="55DBA88A" w14:textId="77777777" w:rsidR="001D47C7" w:rsidRPr="001D3B07" w:rsidRDefault="001D47C7" w:rsidP="00691570">
      <w:pPr>
        <w:spacing w:line="360" w:lineRule="auto"/>
      </w:pPr>
    </w:p>
    <w:p w14:paraId="66DD9E35" w14:textId="700D09E3" w:rsidR="001D47C7" w:rsidRPr="001D3B07" w:rsidRDefault="001D47C7" w:rsidP="00691570">
      <w:pPr>
        <w:spacing w:line="360" w:lineRule="auto"/>
      </w:pPr>
      <w:r w:rsidRPr="001D3B07">
        <w:t xml:space="preserve">Sampling for SEM analysis usually follows protocols used for metallography (see </w:t>
      </w:r>
      <w:hyperlink w:anchor="II.5§6" w:history="1">
        <w:r w:rsidR="001D3B07" w:rsidRPr="001D3B07">
          <w:rPr>
            <w:rStyle w:val="Hyperlink"/>
          </w:rPr>
          <w:t>II.5</w:t>
        </w:r>
        <w:r w:rsidR="00F17FF4" w:rsidRPr="001D3B07">
          <w:rPr>
            <w:rStyle w:val="Hyperlink"/>
          </w:rPr>
          <w:t>§6</w:t>
        </w:r>
      </w:hyperlink>
      <w:r w:rsidRPr="001D3B07">
        <w:t>).</w:t>
      </w:r>
    </w:p>
    <w:p w14:paraId="5F0B3C8E" w14:textId="77777777" w:rsidR="00133EFE" w:rsidRPr="001D3B07" w:rsidRDefault="00133EFE" w:rsidP="00691570">
      <w:pPr>
        <w:spacing w:line="360" w:lineRule="auto"/>
      </w:pPr>
    </w:p>
    <w:p w14:paraId="4D1F039A" w14:textId="77777777" w:rsidR="00E61287" w:rsidRPr="001D3B07" w:rsidRDefault="00C66D05" w:rsidP="00691570">
      <w:pPr>
        <w:pStyle w:val="Heading2"/>
        <w:spacing w:before="0" w:line="360" w:lineRule="auto"/>
        <w:rPr>
          <w:szCs w:val="24"/>
        </w:rPr>
      </w:pPr>
      <w:bookmarkStart w:id="23" w:name="_Toc41034696"/>
      <w:r w:rsidRPr="001D3B07">
        <w:rPr>
          <w:szCs w:val="24"/>
        </w:rPr>
        <w:t>4</w:t>
      </w:r>
      <w:r w:rsidR="001D47C7" w:rsidRPr="001D3B07">
        <w:rPr>
          <w:szCs w:val="24"/>
        </w:rPr>
        <w:t xml:space="preserve"> </w:t>
      </w:r>
      <w:r w:rsidR="00E61287" w:rsidRPr="001D3B07">
        <w:rPr>
          <w:szCs w:val="24"/>
        </w:rPr>
        <w:t xml:space="preserve">Choosing a </w:t>
      </w:r>
      <w:r w:rsidR="00C56309" w:rsidRPr="001D3B07">
        <w:rPr>
          <w:szCs w:val="24"/>
        </w:rPr>
        <w:t>m</w:t>
      </w:r>
      <w:r w:rsidR="00E61287" w:rsidRPr="001D3B07">
        <w:rPr>
          <w:szCs w:val="24"/>
        </w:rPr>
        <w:t>ethod</w:t>
      </w:r>
      <w:bookmarkEnd w:id="23"/>
      <w:r w:rsidRPr="001D3B07">
        <w:rPr>
          <w:szCs w:val="24"/>
        </w:rPr>
        <w:t xml:space="preserve"> of elemental analysis</w:t>
      </w:r>
    </w:p>
    <w:p w14:paraId="39DA19FD" w14:textId="3C137953" w:rsidR="00E61287" w:rsidRPr="001D3B07" w:rsidRDefault="00E61287" w:rsidP="00691570">
      <w:pPr>
        <w:spacing w:line="360" w:lineRule="auto"/>
      </w:pPr>
      <w:r w:rsidRPr="001D3B07">
        <w:t xml:space="preserve">When selecting a technique for elemental analysis, </w:t>
      </w:r>
      <w:r w:rsidR="00585794" w:rsidRPr="001D3B07">
        <w:t xml:space="preserve">consider </w:t>
      </w:r>
      <w:r w:rsidR="00705D37" w:rsidRPr="001D3B07">
        <w:t>your</w:t>
      </w:r>
      <w:r w:rsidRPr="001D3B07">
        <w:t xml:space="preserve"> aim. If only major element composition is required, techniques such as XRF may be sufficient. If provenancing and/or fine attribution are required, trace element analysis with the best available sensitivity may be prefer</w:t>
      </w:r>
      <w:r w:rsidR="00585794" w:rsidRPr="001D3B07">
        <w:t>able,</w:t>
      </w:r>
      <w:r w:rsidRPr="001D3B07">
        <w:t xml:space="preserve"> requiring techniques such as ICP-AES or ICP-MS. Chemical mapping can </w:t>
      </w:r>
      <w:r w:rsidR="00FC0C48" w:rsidRPr="001D3B07">
        <w:t xml:space="preserve">currently </w:t>
      </w:r>
      <w:r w:rsidRPr="001D3B07">
        <w:t>be carried out using XRF</w:t>
      </w:r>
      <w:r w:rsidR="00347A3B" w:rsidRPr="001D3B07">
        <w:t>,</w:t>
      </w:r>
      <w:r w:rsidRPr="001D3B07">
        <w:t xml:space="preserve"> PIXE</w:t>
      </w:r>
      <w:r w:rsidR="00347A3B" w:rsidRPr="001D3B07">
        <w:t>,</w:t>
      </w:r>
      <w:r w:rsidR="00FC0C48" w:rsidRPr="001D3B07">
        <w:t xml:space="preserve"> LIBS,</w:t>
      </w:r>
      <w:r w:rsidR="00347A3B" w:rsidRPr="001D3B07">
        <w:t xml:space="preserve"> or LA-ICP-MS</w:t>
      </w:r>
      <w:r w:rsidR="00632139" w:rsidRPr="001D3B07">
        <w:t>, depending on the spatial resolution required (from µm to cm)</w:t>
      </w:r>
      <w:r w:rsidR="00955E37" w:rsidRPr="001D3B07">
        <w:t>.</w:t>
      </w:r>
    </w:p>
    <w:p w14:paraId="7F23E017" w14:textId="77777777" w:rsidR="00E61287" w:rsidRPr="001D3B07" w:rsidRDefault="00E61287" w:rsidP="00691570">
      <w:pPr>
        <w:spacing w:line="360" w:lineRule="auto"/>
      </w:pPr>
    </w:p>
    <w:p w14:paraId="1E58C2C0" w14:textId="458BF9ED" w:rsidR="004B3948" w:rsidRPr="001D3B07" w:rsidRDefault="00955E37" w:rsidP="00691570">
      <w:pPr>
        <w:spacing w:line="360" w:lineRule="auto"/>
      </w:pPr>
      <w:r w:rsidRPr="001D3B07">
        <w:t>Q</w:t>
      </w:r>
      <w:r w:rsidR="00E61287" w:rsidRPr="001D3B07">
        <w:t>uestion</w:t>
      </w:r>
      <w:r w:rsidR="00C63C16" w:rsidRPr="001D3B07">
        <w:t>s</w:t>
      </w:r>
      <w:r w:rsidR="00E61287" w:rsidRPr="001D3B07">
        <w:t xml:space="preserve"> of sampling and cost/technique availability are often decisive. </w:t>
      </w:r>
      <w:r w:rsidR="000E7C1C" w:rsidRPr="001D3B07">
        <w:t xml:space="preserve">Many noninvasive </w:t>
      </w:r>
      <w:r w:rsidR="00C63C16" w:rsidRPr="001D3B07">
        <w:t>processes</w:t>
      </w:r>
      <w:r w:rsidR="00843A23" w:rsidRPr="001D3B07">
        <w:t>, such as XRF, PIXE</w:t>
      </w:r>
      <w:r w:rsidR="00C63C16" w:rsidRPr="001D3B07">
        <w:t>,</w:t>
      </w:r>
      <w:r w:rsidR="00843A23" w:rsidRPr="001D3B07">
        <w:t xml:space="preserve"> and </w:t>
      </w:r>
      <w:r w:rsidR="00705D37" w:rsidRPr="001D3B07">
        <w:t>LA</w:t>
      </w:r>
      <w:r w:rsidR="00843A23" w:rsidRPr="001D3B07">
        <w:t>, are</w:t>
      </w:r>
      <w:r w:rsidR="000E7C1C" w:rsidRPr="001D3B07">
        <w:t xml:space="preserve"> </w:t>
      </w:r>
      <w:r w:rsidR="004B3948" w:rsidRPr="001D3B07">
        <w:t xml:space="preserve">surface techniques and </w:t>
      </w:r>
      <w:r w:rsidR="00C63C16" w:rsidRPr="001D3B07">
        <w:t xml:space="preserve">thus </w:t>
      </w:r>
      <w:r w:rsidR="004B3948" w:rsidRPr="001D3B07">
        <w:t xml:space="preserve">prone to producing results that </w:t>
      </w:r>
      <w:r w:rsidR="00843A23" w:rsidRPr="001D3B07">
        <w:t>may</w:t>
      </w:r>
      <w:r w:rsidR="004B3948" w:rsidRPr="001D3B07">
        <w:t xml:space="preserve"> not </w:t>
      </w:r>
      <w:r w:rsidR="00843A23" w:rsidRPr="001D3B07">
        <w:t xml:space="preserve">be </w:t>
      </w:r>
      <w:r w:rsidR="004B3948" w:rsidRPr="001D3B07">
        <w:t>representative of the bulk metal composition</w:t>
      </w:r>
      <w:r w:rsidR="000E7C1C" w:rsidRPr="001D3B07">
        <w:t>.</w:t>
      </w:r>
      <w:r w:rsidR="0051483E" w:rsidRPr="001D3B07">
        <w:t xml:space="preserve"> </w:t>
      </w:r>
      <w:r w:rsidR="00E61287" w:rsidRPr="001D3B07">
        <w:lastRenderedPageBreak/>
        <w:t>C</w:t>
      </w:r>
      <w:r w:rsidR="00282609" w:rsidRPr="001D3B07">
        <w:t>orrosion may deeply alter the quantification of alloying elements (for example</w:t>
      </w:r>
      <w:r w:rsidR="00C63C16" w:rsidRPr="001D3B07">
        <w:t>,</w:t>
      </w:r>
      <w:r w:rsidR="00282609" w:rsidRPr="001D3B07">
        <w:t xml:space="preserve"> a huge tin enrichment due to the selective dissolution of copper). </w:t>
      </w:r>
      <w:r w:rsidR="004B3948" w:rsidRPr="001D3B07">
        <w:t xml:space="preserve">On the other hand, noninvasive techniques </w:t>
      </w:r>
      <w:r w:rsidR="00843A23" w:rsidRPr="001D3B07">
        <w:t>tend to be rapid</w:t>
      </w:r>
      <w:r w:rsidR="00C63C16" w:rsidRPr="001D3B07">
        <w:t>,</w:t>
      </w:r>
      <w:r w:rsidR="00843A23" w:rsidRPr="001D3B07">
        <w:t xml:space="preserve"> and the cost of </w:t>
      </w:r>
      <w:r w:rsidR="00C63C16" w:rsidRPr="001D3B07">
        <w:t xml:space="preserve">undertaking repeated </w:t>
      </w:r>
      <w:r w:rsidR="00843A23" w:rsidRPr="001D3B07">
        <w:t xml:space="preserve">measurements is low, allowing </w:t>
      </w:r>
      <w:r w:rsidR="00C63C16" w:rsidRPr="001D3B07">
        <w:t xml:space="preserve">measurement of </w:t>
      </w:r>
      <w:r w:rsidR="00843A23" w:rsidRPr="001D3B07">
        <w:t xml:space="preserve">more sample sites in different </w:t>
      </w:r>
      <w:r w:rsidR="00C63C16" w:rsidRPr="001D3B07">
        <w:t xml:space="preserve">surface </w:t>
      </w:r>
      <w:r w:rsidR="00843A23" w:rsidRPr="001D3B07">
        <w:t>areas.</w:t>
      </w:r>
    </w:p>
    <w:p w14:paraId="4E3404E9" w14:textId="77777777" w:rsidR="004B3948" w:rsidRPr="001D3B07" w:rsidRDefault="004B3948" w:rsidP="00691570">
      <w:pPr>
        <w:spacing w:line="360" w:lineRule="auto"/>
      </w:pPr>
    </w:p>
    <w:p w14:paraId="3CAD2B39" w14:textId="1299830C" w:rsidR="00843A23" w:rsidRPr="001D3B07" w:rsidRDefault="00843A23" w:rsidP="00691570">
      <w:pPr>
        <w:spacing w:line="360" w:lineRule="auto"/>
      </w:pPr>
      <w:r w:rsidRPr="001D3B07">
        <w:t>In contrast to noni</w:t>
      </w:r>
      <w:r w:rsidR="004B3948" w:rsidRPr="001D3B07">
        <w:t>nvasive techniques</w:t>
      </w:r>
      <w:r w:rsidRPr="001D3B07">
        <w:t>, invasive techniques that require drilling will represent the bulk metal well, even if surfaces are enhanced, depleted, or contaminated.</w:t>
      </w:r>
      <w:r w:rsidR="0051483E" w:rsidRPr="001D3B07">
        <w:t xml:space="preserve"> </w:t>
      </w:r>
      <w:r w:rsidRPr="001D3B07">
        <w:t xml:space="preserve">Their disadvantage is that the damage done by drilling, and the </w:t>
      </w:r>
      <w:r w:rsidR="00E61287" w:rsidRPr="001D3B07">
        <w:t xml:space="preserve">relatively </w:t>
      </w:r>
      <w:r w:rsidRPr="001D3B07">
        <w:t xml:space="preserve">high cost per sample, means that </w:t>
      </w:r>
      <w:r w:rsidR="007058B6" w:rsidRPr="001D3B07">
        <w:t xml:space="preserve">very few analyses are usually </w:t>
      </w:r>
      <w:r w:rsidR="00705D37" w:rsidRPr="001D3B07">
        <w:t>carried out</w:t>
      </w:r>
      <w:r w:rsidR="00C63C16" w:rsidRPr="001D3B07">
        <w:t>,</w:t>
      </w:r>
      <w:r w:rsidR="007058B6" w:rsidRPr="001D3B07">
        <w:t xml:space="preserve"> and these are usually constrained to the lower regions of the sculpture.</w:t>
      </w:r>
      <w:r w:rsidR="0051483E" w:rsidRPr="001D3B07">
        <w:t xml:space="preserve"> </w:t>
      </w:r>
      <w:r w:rsidR="007058B6" w:rsidRPr="001D3B07">
        <w:t xml:space="preserve">Particularly if the sculpture is composed of several separately </w:t>
      </w:r>
      <w:r w:rsidR="00714CC7" w:rsidRPr="00714CC7">
        <w:rPr>
          <w:color w:val="FF0000"/>
        </w:rPr>
        <w:t>%%</w:t>
      </w:r>
      <w:r w:rsidR="007058B6" w:rsidRPr="00714CC7">
        <w:rPr>
          <w:color w:val="FF0000"/>
        </w:rPr>
        <w:t>cast</w:t>
      </w:r>
      <w:r w:rsidR="00714CC7" w:rsidRPr="00714CC7">
        <w:rPr>
          <w:color w:val="FF0000"/>
        </w:rPr>
        <w:t>%%</w:t>
      </w:r>
      <w:r w:rsidR="007058B6" w:rsidRPr="001D3B07">
        <w:t xml:space="preserve"> sections, this means the results may not reflect the overall composition.</w:t>
      </w:r>
    </w:p>
    <w:p w14:paraId="5A5FF59C" w14:textId="77777777" w:rsidR="00843A23" w:rsidRPr="001D3B07" w:rsidRDefault="00843A23" w:rsidP="00691570">
      <w:pPr>
        <w:spacing w:line="360" w:lineRule="auto"/>
      </w:pPr>
    </w:p>
    <w:p w14:paraId="2E5E3B96" w14:textId="13F79E6E" w:rsidR="002F6585" w:rsidRPr="001D3B07" w:rsidRDefault="007058B6" w:rsidP="00691570">
      <w:pPr>
        <w:spacing w:line="360" w:lineRule="auto"/>
      </w:pPr>
      <w:r w:rsidRPr="001D3B07">
        <w:t>In summary, noninvasive techniques are vulnerable to depth inhomogeneity, while invasive techniques are vulnerable to spatial inhomogeneity</w:t>
      </w:r>
      <w:r w:rsidR="00282609" w:rsidRPr="001D3B07">
        <w:t xml:space="preserve"> but provide better sensitivities (which </w:t>
      </w:r>
      <w:r w:rsidR="009F67C6" w:rsidRPr="001D3B07">
        <w:t xml:space="preserve">also </w:t>
      </w:r>
      <w:r w:rsidR="00282609" w:rsidRPr="001D3B07">
        <w:t xml:space="preserve">means more elements </w:t>
      </w:r>
      <w:r w:rsidR="00D82A2D" w:rsidRPr="001D3B07">
        <w:t>are</w:t>
      </w:r>
      <w:r w:rsidR="00282609" w:rsidRPr="001D3B07">
        <w:t xml:space="preserve"> analyzed)</w:t>
      </w:r>
      <w:r w:rsidRPr="001D3B07">
        <w:t>.</w:t>
      </w:r>
      <w:r w:rsidR="0051483E" w:rsidRPr="001D3B07">
        <w:t xml:space="preserve"> </w:t>
      </w:r>
      <w:r w:rsidRPr="001D3B07">
        <w:t>In this sense, the two types are complementary.</w:t>
      </w:r>
      <w:r w:rsidR="0051483E" w:rsidRPr="001D3B07">
        <w:t xml:space="preserve"> </w:t>
      </w:r>
      <w:r w:rsidRPr="001D3B07">
        <w:t xml:space="preserve">A particularly complementary </w:t>
      </w:r>
      <w:r w:rsidR="00E727F5" w:rsidRPr="001D3B07">
        <w:t xml:space="preserve">and practical </w:t>
      </w:r>
      <w:r w:rsidRPr="001D3B07">
        <w:t xml:space="preserve">pairing is XRF </w:t>
      </w:r>
      <w:r w:rsidR="00820F16" w:rsidRPr="001D3B07">
        <w:t>alongside</w:t>
      </w:r>
      <w:r w:rsidRPr="001D3B07">
        <w:t xml:space="preserve"> ICP-AES or ICP-MS.</w:t>
      </w:r>
      <w:r w:rsidR="0051483E" w:rsidRPr="001D3B07">
        <w:t xml:space="preserve"> </w:t>
      </w:r>
      <w:r w:rsidR="00820F16" w:rsidRPr="001D3B07">
        <w:t>Initial study with XRF on many points of a sculpture can characterize gross overall (in)homogeneity and identify differences in composition between separately cast sections and/or areas of repair.</w:t>
      </w:r>
      <w:r w:rsidR="0051483E" w:rsidRPr="001D3B07">
        <w:t xml:space="preserve"> </w:t>
      </w:r>
      <w:r w:rsidR="00820F16" w:rsidRPr="001D3B07">
        <w:t>The XRF results may also inform the choice of sample site</w:t>
      </w:r>
      <w:r w:rsidR="00E727F5" w:rsidRPr="001D3B07">
        <w:t>(s)</w:t>
      </w:r>
      <w:r w:rsidR="00820F16" w:rsidRPr="001D3B07">
        <w:t xml:space="preserve"> for drilling.</w:t>
      </w:r>
      <w:r w:rsidR="0051483E" w:rsidRPr="001D3B07">
        <w:t xml:space="preserve"> </w:t>
      </w:r>
      <w:r w:rsidR="00820F16" w:rsidRPr="001D3B07">
        <w:t>Naturally, radiography and visual examination of the interior and exterior should also inform the choice of sampling site</w:t>
      </w:r>
      <w:r w:rsidR="00E727F5" w:rsidRPr="001D3B07">
        <w:t>s</w:t>
      </w:r>
      <w:r w:rsidR="00820F16" w:rsidRPr="001D3B07">
        <w:t>.</w:t>
      </w:r>
      <w:r w:rsidR="0051483E" w:rsidRPr="001D3B07">
        <w:t xml:space="preserve"> </w:t>
      </w:r>
      <w:r w:rsidR="00820F16" w:rsidRPr="001D3B07">
        <w:t>ICP analysis will provide additional information on trace elements and may help identify any layer inhomogeneity issues that could affect the XRF results.</w:t>
      </w:r>
    </w:p>
    <w:p w14:paraId="7020C221" w14:textId="77777777" w:rsidR="00C63C16" w:rsidRPr="001D3B07" w:rsidRDefault="00C63C16" w:rsidP="00691570">
      <w:pPr>
        <w:spacing w:line="360" w:lineRule="auto"/>
      </w:pPr>
    </w:p>
    <w:p w14:paraId="33C4679F" w14:textId="77777777" w:rsidR="00C63C16" w:rsidRPr="001D3B07" w:rsidRDefault="00C63C16" w:rsidP="00691570">
      <w:pPr>
        <w:spacing w:line="360" w:lineRule="auto"/>
      </w:pPr>
      <w:r w:rsidRPr="001D3B07">
        <w:t>XRF analysis may also confirm the validity of ICP results. In one instance, serious procedural errors in two ICP-</w:t>
      </w:r>
      <w:r w:rsidR="0065004D" w:rsidRPr="001D3B07">
        <w:t>MS</w:t>
      </w:r>
      <w:r w:rsidRPr="001D3B07">
        <w:t xml:space="preserve"> results were detected by one of the authors when XRF results were found to be dramatically different that those reported by ICP. The errors were subsequently identified and confirmed by the commercial ICP laboratory, but would never have been noticed if not for the complementary XRF study.</w:t>
      </w:r>
    </w:p>
    <w:p w14:paraId="10C80D84" w14:textId="77777777" w:rsidR="00E61287" w:rsidRPr="001D3B07" w:rsidRDefault="00E61287" w:rsidP="00691570">
      <w:pPr>
        <w:spacing w:line="360" w:lineRule="auto"/>
      </w:pPr>
    </w:p>
    <w:p w14:paraId="65BB30C1" w14:textId="34754975" w:rsidR="00E61287" w:rsidRPr="001D3B07" w:rsidRDefault="00EC0ED3" w:rsidP="00691570">
      <w:pPr>
        <w:spacing w:line="360" w:lineRule="auto"/>
      </w:pPr>
      <w:r w:rsidRPr="001D3B07">
        <w:lastRenderedPageBreak/>
        <w:t>It is often stated that analyse</w:t>
      </w:r>
      <w:r w:rsidR="00E61287" w:rsidRPr="001D3B07">
        <w:t>s carried out by different teams cannot be compared</w:t>
      </w:r>
      <w:r w:rsidR="00C63C16" w:rsidRPr="001D3B07">
        <w:t>, but t</w:t>
      </w:r>
      <w:r w:rsidR="00E61287" w:rsidRPr="001D3B07">
        <w:t xml:space="preserve">his is </w:t>
      </w:r>
      <w:r w:rsidR="00C63C16" w:rsidRPr="001D3B07">
        <w:t xml:space="preserve">simply </w:t>
      </w:r>
      <w:r w:rsidR="00E61287" w:rsidRPr="001D3B07">
        <w:t>not true</w:t>
      </w:r>
      <w:r w:rsidR="00C63C16" w:rsidRPr="001D3B07">
        <w:t xml:space="preserve"> if</w:t>
      </w:r>
      <w:r w:rsidR="00E61287" w:rsidRPr="001D3B07">
        <w:t xml:space="preserve"> the methods are regularly controlled by the use of relevant certified </w:t>
      </w:r>
      <w:r w:rsidR="001A0650" w:rsidRPr="001D3B07">
        <w:t xml:space="preserve">reference </w:t>
      </w:r>
      <w:r w:rsidR="009C68DA" w:rsidRPr="001D3B07">
        <w:t>materials,</w:t>
      </w:r>
      <w:r w:rsidR="00E61287" w:rsidRPr="001D3B07">
        <w:t xml:space="preserve"> and the methodologies and results are published in relevant peer-reviewed journals. This has unfortunately not been standard practice for long, but the trend is clearly toward a greater emphasis on comparability, reproducibility</w:t>
      </w:r>
      <w:r w:rsidR="00C63C16" w:rsidRPr="001D3B07">
        <w:t>,</w:t>
      </w:r>
      <w:r w:rsidR="00E61287" w:rsidRPr="001D3B07">
        <w:t xml:space="preserve"> and transparency in analytical methods and reporting.</w:t>
      </w:r>
      <w:r w:rsidR="00E61287" w:rsidRPr="001D3B07">
        <w:rPr>
          <w:rStyle w:val="EndnoteReference"/>
        </w:rPr>
        <w:endnoteReference w:id="18"/>
      </w:r>
    </w:p>
    <w:p w14:paraId="594A57F8" w14:textId="77777777" w:rsidR="007058B6" w:rsidRPr="001D3B07" w:rsidRDefault="007058B6" w:rsidP="00691570">
      <w:pPr>
        <w:spacing w:line="360" w:lineRule="auto"/>
      </w:pPr>
    </w:p>
    <w:p w14:paraId="141DA89A" w14:textId="77777777" w:rsidR="007D70E4" w:rsidRPr="001D3B07" w:rsidRDefault="00C66D05" w:rsidP="00691570">
      <w:pPr>
        <w:pStyle w:val="Heading2"/>
        <w:spacing w:before="0" w:line="360" w:lineRule="auto"/>
        <w:rPr>
          <w:szCs w:val="24"/>
        </w:rPr>
      </w:pPr>
      <w:bookmarkStart w:id="24" w:name="_Toc41034697"/>
      <w:r w:rsidRPr="001D3B07">
        <w:rPr>
          <w:szCs w:val="24"/>
        </w:rPr>
        <w:t xml:space="preserve">5 </w:t>
      </w:r>
      <w:r w:rsidR="00133EFE" w:rsidRPr="001D3B07">
        <w:rPr>
          <w:szCs w:val="24"/>
        </w:rPr>
        <w:t>Isotope analysis</w:t>
      </w:r>
      <w:bookmarkEnd w:id="24"/>
    </w:p>
    <w:p w14:paraId="50D9D7D0" w14:textId="77777777" w:rsidR="005D46AC" w:rsidRPr="001D3B07" w:rsidRDefault="005D46AC" w:rsidP="00691570">
      <w:pPr>
        <w:spacing w:line="360" w:lineRule="auto"/>
      </w:pPr>
      <w:bookmarkStart w:id="25" w:name="_Toc41034698"/>
    </w:p>
    <w:p w14:paraId="5039256C" w14:textId="77777777" w:rsidR="00133EFE" w:rsidRPr="001D3B07" w:rsidRDefault="00C66D05" w:rsidP="00691570">
      <w:pPr>
        <w:pStyle w:val="Heading3"/>
        <w:spacing w:line="360" w:lineRule="auto"/>
        <w:rPr>
          <w:lang w:val="en-US"/>
        </w:rPr>
      </w:pPr>
      <w:r w:rsidRPr="001D3B07">
        <w:rPr>
          <w:lang w:val="en-US"/>
        </w:rPr>
        <w:t>5</w:t>
      </w:r>
      <w:r w:rsidR="005D46AC" w:rsidRPr="001D3B07">
        <w:rPr>
          <w:lang w:val="en-US"/>
        </w:rPr>
        <w:t>.1</w:t>
      </w:r>
      <w:r w:rsidR="00133EFE" w:rsidRPr="001D3B07">
        <w:rPr>
          <w:lang w:val="en-US"/>
        </w:rPr>
        <w:t xml:space="preserve"> </w:t>
      </w:r>
      <w:r w:rsidR="005D46AC" w:rsidRPr="001D3B07">
        <w:rPr>
          <w:lang w:val="en-US"/>
        </w:rPr>
        <w:t>Scientific p</w:t>
      </w:r>
      <w:r w:rsidR="00611FD7" w:rsidRPr="001D3B07">
        <w:rPr>
          <w:lang w:val="en-US"/>
        </w:rPr>
        <w:t>rinciples</w:t>
      </w:r>
      <w:bookmarkEnd w:id="25"/>
    </w:p>
    <w:p w14:paraId="3B5D786D" w14:textId="1734491D" w:rsidR="00A7707D" w:rsidRPr="001D3B07" w:rsidRDefault="00A7707D" w:rsidP="00691570">
      <w:pPr>
        <w:spacing w:line="360" w:lineRule="auto"/>
      </w:pPr>
      <w:r w:rsidRPr="001D3B07">
        <w:t>A</w:t>
      </w:r>
      <w:r w:rsidR="00840855" w:rsidRPr="001D3B07">
        <w:t>tom</w:t>
      </w:r>
      <w:r w:rsidRPr="001D3B07">
        <w:t>s</w:t>
      </w:r>
      <w:r w:rsidR="00840855" w:rsidRPr="001D3B07">
        <w:t xml:space="preserve"> </w:t>
      </w:r>
      <w:r w:rsidRPr="001D3B07">
        <w:t>are</w:t>
      </w:r>
      <w:r w:rsidR="00840855" w:rsidRPr="001D3B07">
        <w:t xml:space="preserve"> made of a </w:t>
      </w:r>
      <w:r w:rsidRPr="001D3B07">
        <w:t>nucleus</w:t>
      </w:r>
      <w:r w:rsidR="00840855" w:rsidRPr="001D3B07">
        <w:t xml:space="preserve"> </w:t>
      </w:r>
      <w:r w:rsidR="00E65E8C" w:rsidRPr="001D3B07">
        <w:t xml:space="preserve">around which </w:t>
      </w:r>
      <w:r w:rsidR="00840855" w:rsidRPr="001D3B07">
        <w:t>a “cloud” of electrons spin</w:t>
      </w:r>
      <w:r w:rsidR="00E65E8C" w:rsidRPr="001D3B07">
        <w:t>s</w:t>
      </w:r>
      <w:r w:rsidR="00840855" w:rsidRPr="001D3B07">
        <w:t xml:space="preserve">. The </w:t>
      </w:r>
      <w:r w:rsidR="00E65E8C" w:rsidRPr="001D3B07">
        <w:t xml:space="preserve">nucleus </w:t>
      </w:r>
      <w:r w:rsidR="00840855" w:rsidRPr="001D3B07">
        <w:t xml:space="preserve">is made of two main types of </w:t>
      </w:r>
      <w:r w:rsidRPr="001D3B07">
        <w:t>particles</w:t>
      </w:r>
      <w:r w:rsidR="00840855" w:rsidRPr="001D3B07">
        <w:t>, protons and neutrons</w:t>
      </w:r>
      <w:r w:rsidR="00E65E8C" w:rsidRPr="001D3B07">
        <w:t>, and t</w:t>
      </w:r>
      <w:r w:rsidRPr="001D3B07">
        <w:t>he number of protons defines the elemen</w:t>
      </w:r>
      <w:r w:rsidR="00A553E8" w:rsidRPr="001D3B07">
        <w:t>t. C</w:t>
      </w:r>
      <w:r w:rsidRPr="001D3B07">
        <w:t>opper</w:t>
      </w:r>
      <w:r w:rsidR="00A553E8" w:rsidRPr="001D3B07">
        <w:t>, for example,</w:t>
      </w:r>
      <w:r w:rsidRPr="001D3B07">
        <w:t xml:space="preserve"> has 29 protons, tin has 50</w:t>
      </w:r>
      <w:r w:rsidR="00F26FF2" w:rsidRPr="001D3B07">
        <w:t>, and lead has 82.</w:t>
      </w:r>
      <w:r w:rsidR="0051483E" w:rsidRPr="001D3B07">
        <w:t xml:space="preserve"> </w:t>
      </w:r>
      <w:r w:rsidR="00F26FF2" w:rsidRPr="001D3B07">
        <w:t xml:space="preserve">The number of neutrons in the nucleus of any given element can vary within a certain range, and </w:t>
      </w:r>
      <w:r w:rsidR="00ED12C6" w:rsidRPr="001D3B07">
        <w:t xml:space="preserve">this number </w:t>
      </w:r>
      <w:r w:rsidR="00A03A8B" w:rsidRPr="001D3B07">
        <w:t xml:space="preserve">of neutrons </w:t>
      </w:r>
      <w:r w:rsidR="00F26FF2" w:rsidRPr="001D3B07">
        <w:t>determines the isotope</w:t>
      </w:r>
      <w:r w:rsidR="00ED12C6" w:rsidRPr="001D3B07">
        <w:t>.</w:t>
      </w:r>
      <w:r w:rsidR="0051483E" w:rsidRPr="001D3B07">
        <w:t xml:space="preserve"> </w:t>
      </w:r>
      <w:r w:rsidR="00ED12C6" w:rsidRPr="001D3B07">
        <w:t>Isotopes are designated according to the combined number of protons and neutrons in the core (the atomic weight).</w:t>
      </w:r>
      <w:r w:rsidR="0051483E" w:rsidRPr="001D3B07">
        <w:t xml:space="preserve"> </w:t>
      </w:r>
      <w:r w:rsidR="00ED12C6" w:rsidRPr="001D3B07">
        <w:t>So, for example, a lead atom (</w:t>
      </w:r>
      <w:proofErr w:type="spellStart"/>
      <w:r w:rsidR="00ED12C6" w:rsidRPr="001D3B07">
        <w:t>Pb</w:t>
      </w:r>
      <w:proofErr w:type="spellEnd"/>
      <w:r w:rsidR="00ED12C6" w:rsidRPr="001D3B07">
        <w:t xml:space="preserve">) with 82 protons and 122 neutrons is designated </w:t>
      </w:r>
      <w:r w:rsidR="00ED12C6" w:rsidRPr="001D3B07">
        <w:rPr>
          <w:vertAlign w:val="superscript"/>
        </w:rPr>
        <w:t>204</w:t>
      </w:r>
      <w:r w:rsidR="00ED12C6" w:rsidRPr="001D3B07">
        <w:t>Pb.</w:t>
      </w:r>
      <w:r w:rsidR="0051483E" w:rsidRPr="001D3B07">
        <w:t xml:space="preserve"> </w:t>
      </w:r>
      <w:r w:rsidR="00ED12C6" w:rsidRPr="001D3B07">
        <w:t>Some isotopes are stable and do not change over time.</w:t>
      </w:r>
      <w:r w:rsidR="0051483E" w:rsidRPr="001D3B07">
        <w:t xml:space="preserve"> </w:t>
      </w:r>
      <w:r w:rsidR="00ED12C6" w:rsidRPr="001D3B07">
        <w:t>Other</w:t>
      </w:r>
      <w:r w:rsidR="005C6C5C" w:rsidRPr="001D3B07">
        <w:t xml:space="preserve">s </w:t>
      </w:r>
      <w:r w:rsidR="00ED12C6" w:rsidRPr="001D3B07">
        <w:t xml:space="preserve">are not stable </w:t>
      </w:r>
      <w:r w:rsidR="00EF543D" w:rsidRPr="001D3B07">
        <w:t xml:space="preserve">(these are radioactive) </w:t>
      </w:r>
      <w:r w:rsidR="00ED12C6" w:rsidRPr="001D3B07">
        <w:t xml:space="preserve">and will decay </w:t>
      </w:r>
      <w:r w:rsidR="002F7985" w:rsidRPr="001D3B07">
        <w:t xml:space="preserve">at a predictable rate </w:t>
      </w:r>
      <w:r w:rsidR="00ED12C6" w:rsidRPr="001D3B07">
        <w:t xml:space="preserve">into </w:t>
      </w:r>
      <w:r w:rsidR="00EF543D" w:rsidRPr="001D3B07">
        <w:t>other</w:t>
      </w:r>
      <w:r w:rsidR="00ED12C6" w:rsidRPr="001D3B07">
        <w:t xml:space="preserve"> </w:t>
      </w:r>
      <w:r w:rsidR="00EF543D" w:rsidRPr="001D3B07">
        <w:t>elements</w:t>
      </w:r>
      <w:r w:rsidR="00ED12C6" w:rsidRPr="001D3B07">
        <w:t xml:space="preserve"> by loss of nuclear particles and energy.</w:t>
      </w:r>
      <w:r w:rsidR="005C6C5C" w:rsidRPr="001D3B07">
        <w:t xml:space="preserve"> Carbon</w:t>
      </w:r>
      <w:r w:rsidR="000A7836" w:rsidRPr="001D3B07">
        <w:t>-</w:t>
      </w:r>
      <w:r w:rsidR="005C6C5C" w:rsidRPr="001D3B07">
        <w:t>14, or</w:t>
      </w:r>
      <w:r w:rsidR="00EF543D" w:rsidRPr="001D3B07">
        <w:t xml:space="preserve"> </w:t>
      </w:r>
      <w:r w:rsidR="00EF543D" w:rsidRPr="001D3B07">
        <w:rPr>
          <w:vertAlign w:val="superscript"/>
        </w:rPr>
        <w:t>14</w:t>
      </w:r>
      <w:r w:rsidR="00EF543D" w:rsidRPr="001D3B07">
        <w:t>C</w:t>
      </w:r>
      <w:r w:rsidR="005C6C5C" w:rsidRPr="001D3B07">
        <w:t>,</w:t>
      </w:r>
      <w:r w:rsidR="00EF543D" w:rsidRPr="001D3B07">
        <w:t xml:space="preserve"> is a</w:t>
      </w:r>
      <w:r w:rsidR="002F7985" w:rsidRPr="001D3B07">
        <w:t xml:space="preserve"> </w:t>
      </w:r>
      <w:r w:rsidR="00EF543D" w:rsidRPr="001D3B07">
        <w:t xml:space="preserve">well-known example of an unstable isotope that is used for </w:t>
      </w:r>
      <w:r w:rsidR="00E66E7A" w:rsidRPr="001D3B07">
        <w:t xml:space="preserve">radiocarbon </w:t>
      </w:r>
      <w:r w:rsidR="00EF543D" w:rsidRPr="001D3B07">
        <w:t xml:space="preserve">dating purposes (see </w:t>
      </w:r>
      <w:hyperlink w:anchor="II.8§2" w:history="1">
        <w:r w:rsidR="005C66AD" w:rsidRPr="001D3B07">
          <w:rPr>
            <w:rStyle w:val="Hyperlink"/>
          </w:rPr>
          <w:t>II.</w:t>
        </w:r>
        <w:r w:rsidR="00EF543D" w:rsidRPr="001D3B07">
          <w:rPr>
            <w:rStyle w:val="Hyperlink"/>
          </w:rPr>
          <w:t>8</w:t>
        </w:r>
        <w:r w:rsidR="00AB1F15" w:rsidRPr="001D3B07">
          <w:rPr>
            <w:rStyle w:val="Hyperlink"/>
          </w:rPr>
          <w:t>§2</w:t>
        </w:r>
      </w:hyperlink>
      <w:r w:rsidR="00EF543D" w:rsidRPr="001D3B07">
        <w:t>).</w:t>
      </w:r>
    </w:p>
    <w:p w14:paraId="0BE1BF6C" w14:textId="77777777" w:rsidR="00EF543D" w:rsidRPr="001D3B07" w:rsidRDefault="00EF543D" w:rsidP="00691570">
      <w:pPr>
        <w:spacing w:line="360" w:lineRule="auto"/>
      </w:pPr>
    </w:p>
    <w:p w14:paraId="6E795332" w14:textId="5439D429" w:rsidR="00D65EB3" w:rsidRPr="001D3B07" w:rsidRDefault="00EF543D" w:rsidP="00691570">
      <w:pPr>
        <w:spacing w:line="360" w:lineRule="auto"/>
      </w:pPr>
      <w:r w:rsidRPr="001D3B07">
        <w:t>Isotope analysis</w:t>
      </w:r>
      <w:r w:rsidR="00775108" w:rsidRPr="001D3B07">
        <w:t xml:space="preserve"> for bronze sculpture focuses on the quantification of different stable isotopes.</w:t>
      </w:r>
      <w:r w:rsidR="00216F4D" w:rsidRPr="001D3B07">
        <w:rPr>
          <w:rStyle w:val="EndnoteReference"/>
        </w:rPr>
        <w:endnoteReference w:id="19"/>
      </w:r>
      <w:r w:rsidR="0051483E" w:rsidRPr="001D3B07">
        <w:t xml:space="preserve"> </w:t>
      </w:r>
      <w:r w:rsidR="00D65EB3" w:rsidRPr="001D3B07">
        <w:t>The total amount of any given isotope in a copper alloy may be extremely small.</w:t>
      </w:r>
      <w:r w:rsidR="0051483E" w:rsidRPr="001D3B07">
        <w:t xml:space="preserve"> </w:t>
      </w:r>
      <w:r w:rsidR="00D65EB3" w:rsidRPr="001D3B07">
        <w:t xml:space="preserve">For instance, in unalloyed copper, an important lead isotope, </w:t>
      </w:r>
      <w:r w:rsidR="00D65EB3" w:rsidRPr="001D3B07">
        <w:rPr>
          <w:vertAlign w:val="superscript"/>
        </w:rPr>
        <w:t>204</w:t>
      </w:r>
      <w:r w:rsidR="00D65EB3" w:rsidRPr="001D3B07">
        <w:t xml:space="preserve">Pb (see </w:t>
      </w:r>
      <w:hyperlink w:anchor="II.5§5.2" w:history="1">
        <w:r w:rsidR="001D3B07" w:rsidRPr="001D3B07">
          <w:rPr>
            <w:rStyle w:val="Hyperlink"/>
          </w:rPr>
          <w:t>II.5</w:t>
        </w:r>
        <w:r w:rsidR="00922253" w:rsidRPr="001D3B07">
          <w:rPr>
            <w:rStyle w:val="Hyperlink"/>
          </w:rPr>
          <w:t>§5.2</w:t>
        </w:r>
      </w:hyperlink>
      <w:r w:rsidR="00D65EB3" w:rsidRPr="001D3B07">
        <w:t>), may be present in quantities around 0.0001</w:t>
      </w:r>
      <w:r w:rsidR="00C02DB2" w:rsidRPr="001D3B07">
        <w:t xml:space="preserve"> </w:t>
      </w:r>
      <w:proofErr w:type="spellStart"/>
      <w:r w:rsidR="00D65EB3" w:rsidRPr="001D3B07">
        <w:t>wt</w:t>
      </w:r>
      <w:proofErr w:type="spellEnd"/>
      <w:r w:rsidR="00D65EB3" w:rsidRPr="001D3B07">
        <w:t xml:space="preserve">% (1 ppm). A sensitive technique is thus needed, typically mass spectrometry. In addition, the difference in isotope ratios between two copper deposits is often very </w:t>
      </w:r>
      <w:r w:rsidR="00FC0C48" w:rsidRPr="001D3B07">
        <w:t>small, thus</w:t>
      </w:r>
      <w:r w:rsidR="00D65EB3" w:rsidRPr="001D3B07">
        <w:t xml:space="preserve"> requiring </w:t>
      </w:r>
      <w:r w:rsidR="003162A8" w:rsidRPr="001D3B07">
        <w:t xml:space="preserve">mass </w:t>
      </w:r>
      <w:r w:rsidR="00D65EB3" w:rsidRPr="001D3B07">
        <w:t xml:space="preserve">measurements with very high </w:t>
      </w:r>
      <w:r w:rsidR="00E61287" w:rsidRPr="001D3B07">
        <w:t xml:space="preserve">precision (around 0.1%) </w:t>
      </w:r>
      <w:r w:rsidR="00D65EB3" w:rsidRPr="001D3B07">
        <w:t xml:space="preserve">that </w:t>
      </w:r>
      <w:r w:rsidR="003162A8" w:rsidRPr="001D3B07">
        <w:t>only</w:t>
      </w:r>
      <w:r w:rsidR="00D65EB3" w:rsidRPr="001D3B07">
        <w:t xml:space="preserve"> </w:t>
      </w:r>
      <w:r w:rsidR="003162A8" w:rsidRPr="001D3B07">
        <w:t>certain types of advance</w:t>
      </w:r>
      <w:r w:rsidR="005C631B" w:rsidRPr="001D3B07">
        <w:t>d</w:t>
      </w:r>
      <w:r w:rsidR="00D65EB3" w:rsidRPr="001D3B07">
        <w:t xml:space="preserve"> mass spectrometers</w:t>
      </w:r>
      <w:r w:rsidR="003162A8" w:rsidRPr="001D3B07">
        <w:t xml:space="preserve"> can achieve.</w:t>
      </w:r>
      <w:r w:rsidR="0051483E" w:rsidRPr="001D3B07">
        <w:t xml:space="preserve"> </w:t>
      </w:r>
      <w:r w:rsidR="00FC0C48" w:rsidRPr="001D3B07">
        <w:t>Typically,</w:t>
      </w:r>
      <w:r w:rsidR="003162A8" w:rsidRPr="001D3B07">
        <w:t xml:space="preserve"> so-called </w:t>
      </w:r>
      <w:proofErr w:type="spellStart"/>
      <w:r w:rsidR="00D65EB3" w:rsidRPr="001D3B07">
        <w:t>multicollectors</w:t>
      </w:r>
      <w:proofErr w:type="spellEnd"/>
      <w:r w:rsidR="003162A8" w:rsidRPr="001D3B07">
        <w:t xml:space="preserve"> (MC) are used and the technique is referred to as</w:t>
      </w:r>
      <w:r w:rsidR="00D65EB3" w:rsidRPr="001D3B07">
        <w:t xml:space="preserve"> MC-ICP-MS</w:t>
      </w:r>
      <w:r w:rsidR="005C631B" w:rsidRPr="001D3B07">
        <w:t>.</w:t>
      </w:r>
    </w:p>
    <w:p w14:paraId="3F799183" w14:textId="77777777" w:rsidR="00D65EB3" w:rsidRPr="001D3B07" w:rsidRDefault="00D65EB3" w:rsidP="00691570">
      <w:pPr>
        <w:spacing w:line="360" w:lineRule="auto"/>
      </w:pPr>
    </w:p>
    <w:p w14:paraId="35D01B3E" w14:textId="77777777" w:rsidR="003162A8" w:rsidRPr="001D3B07" w:rsidRDefault="00C66D05" w:rsidP="00691570">
      <w:pPr>
        <w:pStyle w:val="Heading3"/>
        <w:spacing w:line="360" w:lineRule="auto"/>
        <w:rPr>
          <w:lang w:val="en-US"/>
        </w:rPr>
      </w:pPr>
      <w:bookmarkStart w:id="26" w:name="_Toc41034699"/>
      <w:r w:rsidRPr="001D3B07">
        <w:rPr>
          <w:lang w:val="en-US"/>
        </w:rPr>
        <w:t>5</w:t>
      </w:r>
      <w:r w:rsidR="003162A8" w:rsidRPr="001D3B07">
        <w:rPr>
          <w:lang w:val="en-US"/>
        </w:rPr>
        <w:t>.</w:t>
      </w:r>
      <w:r w:rsidR="005739DD" w:rsidRPr="001D3B07">
        <w:rPr>
          <w:lang w:val="en-US"/>
        </w:rPr>
        <w:t>2</w:t>
      </w:r>
      <w:r w:rsidR="003162A8" w:rsidRPr="001D3B07">
        <w:rPr>
          <w:lang w:val="en-US"/>
        </w:rPr>
        <w:t xml:space="preserve"> Application to </w:t>
      </w:r>
      <w:r w:rsidR="005D46AC" w:rsidRPr="001D3B07">
        <w:rPr>
          <w:lang w:val="en-US"/>
        </w:rPr>
        <w:t>b</w:t>
      </w:r>
      <w:r w:rsidR="003162A8" w:rsidRPr="001D3B07">
        <w:rPr>
          <w:lang w:val="en-US"/>
        </w:rPr>
        <w:t xml:space="preserve">ronze </w:t>
      </w:r>
      <w:r w:rsidR="005D46AC" w:rsidRPr="001D3B07">
        <w:rPr>
          <w:lang w:val="en-US"/>
        </w:rPr>
        <w:t>s</w:t>
      </w:r>
      <w:r w:rsidR="003162A8" w:rsidRPr="001D3B07">
        <w:rPr>
          <w:lang w:val="en-US"/>
        </w:rPr>
        <w:t>culpture</w:t>
      </w:r>
      <w:bookmarkEnd w:id="26"/>
    </w:p>
    <w:p w14:paraId="0BB1EC66" w14:textId="77777777" w:rsidR="00375B8A" w:rsidRPr="001D3B07" w:rsidRDefault="003162A8" w:rsidP="00691570">
      <w:pPr>
        <w:spacing w:line="360" w:lineRule="auto"/>
      </w:pPr>
      <w:r w:rsidRPr="001D3B07">
        <w:t>Lead, a well-studied isotope series, has four stable isotopes as well as scores of unstable isotopes.</w:t>
      </w:r>
      <w:r w:rsidR="0051483E" w:rsidRPr="001D3B07">
        <w:t xml:space="preserve"> </w:t>
      </w:r>
      <w:r w:rsidRPr="001D3B07">
        <w:t xml:space="preserve">The stable isotopes, however, make up nearly all the lead on </w:t>
      </w:r>
      <w:r w:rsidR="00F774E5" w:rsidRPr="001D3B07">
        <w:t>E</w:t>
      </w:r>
      <w:r w:rsidRPr="001D3B07">
        <w:t xml:space="preserve">arth and are </w:t>
      </w:r>
      <w:r w:rsidRPr="001D3B07">
        <w:rPr>
          <w:vertAlign w:val="superscript"/>
        </w:rPr>
        <w:t>204</w:t>
      </w:r>
      <w:r w:rsidRPr="001D3B07">
        <w:t xml:space="preserve">Pb, </w:t>
      </w:r>
      <w:r w:rsidRPr="001D3B07">
        <w:rPr>
          <w:vertAlign w:val="superscript"/>
        </w:rPr>
        <w:t>206</w:t>
      </w:r>
      <w:r w:rsidRPr="001D3B07">
        <w:t xml:space="preserve">Pb, </w:t>
      </w:r>
      <w:r w:rsidRPr="001D3B07">
        <w:rPr>
          <w:vertAlign w:val="superscript"/>
        </w:rPr>
        <w:t>207</w:t>
      </w:r>
      <w:r w:rsidRPr="001D3B07">
        <w:t xml:space="preserve">Pb, </w:t>
      </w:r>
      <w:r w:rsidRPr="001D3B07">
        <w:rPr>
          <w:vertAlign w:val="superscript"/>
        </w:rPr>
        <w:t>208</w:t>
      </w:r>
      <w:r w:rsidRPr="001D3B07">
        <w:t>Pb.</w:t>
      </w:r>
      <w:r w:rsidR="0051483E" w:rsidRPr="001D3B07">
        <w:t xml:space="preserve"> </w:t>
      </w:r>
      <w:r w:rsidRPr="001D3B07">
        <w:t>Depending on the age, geological location</w:t>
      </w:r>
      <w:r w:rsidR="00F774E5" w:rsidRPr="001D3B07">
        <w:t>,</w:t>
      </w:r>
      <w:r w:rsidRPr="001D3B07">
        <w:t xml:space="preserve"> and nature of the ore from which it is derived, lead metal contains different proportions of these different isotopes.</w:t>
      </w:r>
      <w:r w:rsidR="0051483E" w:rsidRPr="001D3B07">
        <w:t xml:space="preserve"> </w:t>
      </w:r>
      <w:r w:rsidRPr="001D3B07">
        <w:t xml:space="preserve">Small amounts of lead are systematically present in copper as a natural impurity, so lead isotope studies on copper artifacts are often designed to study the geographic origin of the copper. </w:t>
      </w:r>
      <w:r w:rsidR="00E66E7A" w:rsidRPr="001D3B07">
        <w:t>Conventionally, t</w:t>
      </w:r>
      <w:r w:rsidR="00E7233A" w:rsidRPr="001D3B07">
        <w:t>he ratio</w:t>
      </w:r>
      <w:r w:rsidR="00F774E5" w:rsidRPr="001D3B07">
        <w:t>s</w:t>
      </w:r>
      <w:r w:rsidR="00E7233A" w:rsidRPr="001D3B07">
        <w:t xml:space="preserve"> </w:t>
      </w:r>
      <w:r w:rsidR="00E7233A" w:rsidRPr="001D3B07">
        <w:rPr>
          <w:vertAlign w:val="superscript"/>
        </w:rPr>
        <w:t>206</w:t>
      </w:r>
      <w:r w:rsidR="00E7233A" w:rsidRPr="001D3B07">
        <w:t>Pb/</w:t>
      </w:r>
      <w:r w:rsidR="00E7233A" w:rsidRPr="001D3B07">
        <w:rPr>
          <w:vertAlign w:val="superscript"/>
        </w:rPr>
        <w:t>204</w:t>
      </w:r>
      <w:r w:rsidR="00E7233A" w:rsidRPr="001D3B07">
        <w:t xml:space="preserve">Pb, </w:t>
      </w:r>
      <w:r w:rsidR="00E7233A" w:rsidRPr="001D3B07">
        <w:rPr>
          <w:vertAlign w:val="superscript"/>
        </w:rPr>
        <w:t>207</w:t>
      </w:r>
      <w:r w:rsidR="00E7233A" w:rsidRPr="001D3B07">
        <w:t>Pb/</w:t>
      </w:r>
      <w:r w:rsidR="00E7233A" w:rsidRPr="001D3B07">
        <w:rPr>
          <w:vertAlign w:val="superscript"/>
        </w:rPr>
        <w:t>204</w:t>
      </w:r>
      <w:r w:rsidR="00E7233A" w:rsidRPr="001D3B07">
        <w:t xml:space="preserve">Pb, and </w:t>
      </w:r>
      <w:r w:rsidR="00E7233A" w:rsidRPr="001D3B07">
        <w:rPr>
          <w:vertAlign w:val="superscript"/>
        </w:rPr>
        <w:t>208</w:t>
      </w:r>
      <w:r w:rsidR="00E7233A" w:rsidRPr="001D3B07">
        <w:t>Pb/</w:t>
      </w:r>
      <w:r w:rsidR="00E7233A" w:rsidRPr="001D3B07">
        <w:rPr>
          <w:vertAlign w:val="superscript"/>
        </w:rPr>
        <w:t>204</w:t>
      </w:r>
      <w:r w:rsidR="00E7233A" w:rsidRPr="001D3B07">
        <w:t xml:space="preserve">Pb are </w:t>
      </w:r>
      <w:r w:rsidR="00E66E7A" w:rsidRPr="001D3B07">
        <w:t>used for describing results</w:t>
      </w:r>
      <w:r w:rsidR="005E2012" w:rsidRPr="001D3B07">
        <w:t>.</w:t>
      </w:r>
    </w:p>
    <w:p w14:paraId="43C6B47C" w14:textId="77777777" w:rsidR="000A3ABF" w:rsidRPr="001D3B07" w:rsidRDefault="000A3ABF" w:rsidP="00691570">
      <w:pPr>
        <w:spacing w:line="360" w:lineRule="auto"/>
      </w:pPr>
    </w:p>
    <w:p w14:paraId="3906D210" w14:textId="1A6FB2C0" w:rsidR="00133EFE" w:rsidRPr="001D3B07" w:rsidRDefault="00B129C3" w:rsidP="00691570">
      <w:pPr>
        <w:spacing w:line="360" w:lineRule="auto"/>
      </w:pPr>
      <w:r w:rsidRPr="001D3B07">
        <w:t xml:space="preserve">Few isotope analyses have </w:t>
      </w:r>
      <w:r w:rsidR="00A941D5" w:rsidRPr="001D3B07">
        <w:t>thus</w:t>
      </w:r>
      <w:r w:rsidRPr="001D3B07">
        <w:t xml:space="preserve"> far been carried out on bronze sculpture. The main applications have been </w:t>
      </w:r>
      <w:r w:rsidR="00D65EB3" w:rsidRPr="001D3B07">
        <w:t xml:space="preserve">lead isotope studies </w:t>
      </w:r>
      <w:r w:rsidRPr="001D3B07">
        <w:t xml:space="preserve">on ancient copper </w:t>
      </w:r>
      <w:r w:rsidR="00D65EB3" w:rsidRPr="001D3B07">
        <w:t>alloy artifacts</w:t>
      </w:r>
      <w:r w:rsidR="00083928" w:rsidRPr="001D3B07">
        <w:t>—</w:t>
      </w:r>
      <w:r w:rsidRPr="001D3B07">
        <w:t>mainly protohistoric collections of weapons, tools</w:t>
      </w:r>
      <w:r w:rsidR="00083928" w:rsidRPr="001D3B07">
        <w:t>,</w:t>
      </w:r>
      <w:r w:rsidRPr="001D3B07">
        <w:t xml:space="preserve"> and/or </w:t>
      </w:r>
      <w:r w:rsidR="00083928" w:rsidRPr="001D3B07">
        <w:t>every</w:t>
      </w:r>
      <w:r w:rsidRPr="001D3B07">
        <w:t>day items.</w:t>
      </w:r>
      <w:r w:rsidR="00E61287" w:rsidRPr="001D3B07">
        <w:rPr>
          <w:rStyle w:val="EndnoteReference"/>
        </w:rPr>
        <w:endnoteReference w:id="20"/>
      </w:r>
      <w:r w:rsidR="0051483E" w:rsidRPr="001D3B07">
        <w:t xml:space="preserve"> </w:t>
      </w:r>
      <w:r w:rsidR="00751769" w:rsidRPr="001D3B07">
        <w:t>T</w:t>
      </w:r>
      <w:r w:rsidR="001E61A0" w:rsidRPr="001D3B07">
        <w:t xml:space="preserve">in </w:t>
      </w:r>
      <w:r w:rsidR="00751769" w:rsidRPr="001D3B07">
        <w:t xml:space="preserve">isotopes have recently </w:t>
      </w:r>
      <w:r w:rsidR="00D65EB3" w:rsidRPr="001D3B07">
        <w:t>become</w:t>
      </w:r>
      <w:r w:rsidR="00216F4D" w:rsidRPr="001D3B07">
        <w:t xml:space="preserve"> a focus of greater study</w:t>
      </w:r>
      <w:r w:rsidR="00751769" w:rsidRPr="001D3B07">
        <w:t xml:space="preserve"> in the context of bronze </w:t>
      </w:r>
      <w:r w:rsidR="00216F4D" w:rsidRPr="001D3B07">
        <w:t>artifacts</w:t>
      </w:r>
      <w:r w:rsidR="00C51414" w:rsidRPr="001D3B07">
        <w:t>,</w:t>
      </w:r>
      <w:r w:rsidR="00751769" w:rsidRPr="001D3B07">
        <w:t xml:space="preserve"> while zinc and copper isotopes have potential applications, but have not been widely used</w:t>
      </w:r>
      <w:r w:rsidR="001E61A0" w:rsidRPr="001D3B07">
        <w:t>.</w:t>
      </w:r>
      <w:r w:rsidR="00751769" w:rsidRPr="001D3B07">
        <w:rPr>
          <w:rStyle w:val="EndnoteReference"/>
        </w:rPr>
        <w:endnoteReference w:id="21"/>
      </w:r>
      <w:r w:rsidR="0051483E" w:rsidRPr="001D3B07">
        <w:t xml:space="preserve"> </w:t>
      </w:r>
      <w:r w:rsidR="008F2C97" w:rsidRPr="001D3B07">
        <w:t xml:space="preserve">In the long run, the study of several isotope series in combination will probably be more informative than </w:t>
      </w:r>
      <w:r w:rsidR="00C51414" w:rsidRPr="001D3B07">
        <w:t xml:space="preserve">an examination of </w:t>
      </w:r>
      <w:r w:rsidR="008F2C97" w:rsidRPr="001D3B07">
        <w:t>lead alone.</w:t>
      </w:r>
    </w:p>
    <w:p w14:paraId="55B5818F" w14:textId="77777777" w:rsidR="005C631B" w:rsidRPr="001D3B07" w:rsidRDefault="005C631B" w:rsidP="00691570">
      <w:pPr>
        <w:spacing w:line="360" w:lineRule="auto"/>
      </w:pPr>
    </w:p>
    <w:p w14:paraId="2F382B4F" w14:textId="5CB59BA6" w:rsidR="008F2C97" w:rsidRPr="001D3B07" w:rsidRDefault="005C631B" w:rsidP="00691570">
      <w:pPr>
        <w:spacing w:line="360" w:lineRule="auto"/>
      </w:pPr>
      <w:r w:rsidRPr="001D3B07">
        <w:t xml:space="preserve">Using MC-ICP-MS analysis, very small sample sizes are needed, often </w:t>
      </w:r>
      <w:r w:rsidR="00E61287" w:rsidRPr="001D3B07">
        <w:t>less than</w:t>
      </w:r>
      <w:r w:rsidRPr="001D3B07">
        <w:t xml:space="preserve"> 10</w:t>
      </w:r>
      <w:r w:rsidR="00C51414" w:rsidRPr="001D3B07">
        <w:t xml:space="preserve"> </w:t>
      </w:r>
      <w:r w:rsidRPr="001D3B07">
        <w:t>mg.</w:t>
      </w:r>
      <w:r w:rsidR="0051483E" w:rsidRPr="001D3B07">
        <w:t xml:space="preserve"> </w:t>
      </w:r>
      <w:r w:rsidRPr="001D3B07">
        <w:t xml:space="preserve">Samples may be obtained by drilling </w:t>
      </w:r>
      <w:r w:rsidR="00A941D5" w:rsidRPr="001D3B07">
        <w:t>as</w:t>
      </w:r>
      <w:r w:rsidRPr="001D3B07">
        <w:t xml:space="preserve"> described in </w:t>
      </w:r>
      <w:hyperlink w:anchor="II.5§3.4" w:history="1">
        <w:r w:rsidR="001D3B07" w:rsidRPr="001D3B07">
          <w:rPr>
            <w:rStyle w:val="Hyperlink"/>
          </w:rPr>
          <w:t>II.5</w:t>
        </w:r>
        <w:r w:rsidR="004F40DC" w:rsidRPr="001D3B07">
          <w:rPr>
            <w:rStyle w:val="Hyperlink"/>
          </w:rPr>
          <w:t>§3</w:t>
        </w:r>
        <w:r w:rsidR="000C5A52" w:rsidRPr="001D3B07">
          <w:rPr>
            <w:rStyle w:val="Hyperlink"/>
          </w:rPr>
          <w:t>.4</w:t>
        </w:r>
      </w:hyperlink>
      <w:r w:rsidRPr="001D3B07">
        <w:t>.</w:t>
      </w:r>
    </w:p>
    <w:p w14:paraId="18E23FCE" w14:textId="77777777" w:rsidR="005D46AC" w:rsidRPr="001D3B07" w:rsidRDefault="005D46AC" w:rsidP="00691570">
      <w:pPr>
        <w:spacing w:line="360" w:lineRule="auto"/>
      </w:pPr>
    </w:p>
    <w:p w14:paraId="3AB68DF7" w14:textId="77777777" w:rsidR="00222188" w:rsidRPr="001D3B07" w:rsidRDefault="00C66D05" w:rsidP="00691570">
      <w:pPr>
        <w:pStyle w:val="Heading3"/>
        <w:spacing w:line="360" w:lineRule="auto"/>
        <w:rPr>
          <w:lang w:val="en-US"/>
        </w:rPr>
      </w:pPr>
      <w:bookmarkStart w:id="27" w:name="_Toc41034700"/>
      <w:r w:rsidRPr="001D3B07">
        <w:rPr>
          <w:lang w:val="en-US"/>
        </w:rPr>
        <w:t>5</w:t>
      </w:r>
      <w:r w:rsidR="00222188" w:rsidRPr="001D3B07">
        <w:rPr>
          <w:lang w:val="en-US"/>
        </w:rPr>
        <w:t>.</w:t>
      </w:r>
      <w:r w:rsidR="005739DD" w:rsidRPr="001D3B07">
        <w:rPr>
          <w:lang w:val="en-US"/>
        </w:rPr>
        <w:t>3</w:t>
      </w:r>
      <w:r w:rsidR="00222188" w:rsidRPr="001D3B07">
        <w:rPr>
          <w:lang w:val="en-US"/>
        </w:rPr>
        <w:t xml:space="preserve"> Cost and availability</w:t>
      </w:r>
      <w:bookmarkEnd w:id="27"/>
    </w:p>
    <w:p w14:paraId="08710531" w14:textId="77777777" w:rsidR="00222188" w:rsidRPr="001D3B07" w:rsidRDefault="00222188" w:rsidP="00691570">
      <w:pPr>
        <w:spacing w:line="360" w:lineRule="auto"/>
      </w:pPr>
      <w:r w:rsidRPr="001D3B07">
        <w:t>Isotopic analysis for copper alloys is mostly carried out in earth science laboratories. In the late 2010s, the cost of one analysis range</w:t>
      </w:r>
      <w:r w:rsidR="00F27567" w:rsidRPr="001D3B07">
        <w:t>d</w:t>
      </w:r>
      <w:r w:rsidRPr="001D3B07">
        <w:t xml:space="preserve"> from </w:t>
      </w:r>
      <w:r w:rsidR="00F27567" w:rsidRPr="001D3B07">
        <w:t>US $</w:t>
      </w:r>
      <w:r w:rsidRPr="001D3B07">
        <w:t xml:space="preserve">100 to </w:t>
      </w:r>
      <w:r w:rsidR="00F27567" w:rsidRPr="001D3B07">
        <w:t>$</w:t>
      </w:r>
      <w:r w:rsidRPr="001D3B07">
        <w:t>300.</w:t>
      </w:r>
    </w:p>
    <w:p w14:paraId="72E0CEB6" w14:textId="77777777" w:rsidR="005D46AC" w:rsidRPr="001D3B07" w:rsidRDefault="005D46AC" w:rsidP="00691570">
      <w:pPr>
        <w:spacing w:line="360" w:lineRule="auto"/>
      </w:pPr>
    </w:p>
    <w:p w14:paraId="356718E0" w14:textId="77777777" w:rsidR="00222188" w:rsidRPr="001D3B07" w:rsidRDefault="00C66D05" w:rsidP="00691570">
      <w:pPr>
        <w:pStyle w:val="Heading3"/>
        <w:spacing w:line="360" w:lineRule="auto"/>
        <w:rPr>
          <w:lang w:val="en-US"/>
        </w:rPr>
      </w:pPr>
      <w:bookmarkStart w:id="28" w:name="_Toc41034701"/>
      <w:r w:rsidRPr="001D3B07">
        <w:rPr>
          <w:lang w:val="en-US"/>
        </w:rPr>
        <w:t>5</w:t>
      </w:r>
      <w:r w:rsidR="00222188" w:rsidRPr="001D3B07">
        <w:rPr>
          <w:lang w:val="en-US"/>
        </w:rPr>
        <w:t>.</w:t>
      </w:r>
      <w:r w:rsidR="005739DD" w:rsidRPr="001D3B07">
        <w:rPr>
          <w:lang w:val="en-US"/>
        </w:rPr>
        <w:t>4</w:t>
      </w:r>
      <w:r w:rsidR="00222188" w:rsidRPr="001D3B07">
        <w:rPr>
          <w:lang w:val="en-US"/>
        </w:rPr>
        <w:t xml:space="preserve"> Risks of misinterpretation</w:t>
      </w:r>
      <w:bookmarkEnd w:id="28"/>
    </w:p>
    <w:p w14:paraId="4F320D7C" w14:textId="77777777" w:rsidR="00222188" w:rsidRPr="001D3B07" w:rsidRDefault="00FA510E" w:rsidP="00691570">
      <w:pPr>
        <w:spacing w:line="360" w:lineRule="auto"/>
      </w:pPr>
      <w:r w:rsidRPr="001D3B07">
        <w:t>The provenancing of copper based on lead stable isotope analysis alone is far from straightforward.</w:t>
      </w:r>
      <w:r w:rsidRPr="001D3B07">
        <w:rPr>
          <w:rStyle w:val="EndnoteReference"/>
        </w:rPr>
        <w:endnoteReference w:id="22"/>
      </w:r>
      <w:r w:rsidR="0051483E" w:rsidRPr="001D3B07">
        <w:t xml:space="preserve"> </w:t>
      </w:r>
      <w:r w:rsidRPr="001D3B07">
        <w:t>Isotope analysis is probably best used as a complementary approach together with elemental analysis, archaeology</w:t>
      </w:r>
      <w:r w:rsidR="00293BFF" w:rsidRPr="001D3B07">
        <w:t>,</w:t>
      </w:r>
      <w:r w:rsidRPr="001D3B07">
        <w:t xml:space="preserve"> and/or history.</w:t>
      </w:r>
    </w:p>
    <w:p w14:paraId="4E3C2C28" w14:textId="77777777" w:rsidR="00FA510E" w:rsidRPr="001D3B07" w:rsidRDefault="00FA510E" w:rsidP="00691570">
      <w:pPr>
        <w:spacing w:line="360" w:lineRule="auto"/>
      </w:pPr>
    </w:p>
    <w:p w14:paraId="7576D9C3" w14:textId="5EE677B9" w:rsidR="00FA510E" w:rsidRPr="001D3B07" w:rsidRDefault="00FA510E" w:rsidP="00691570">
      <w:pPr>
        <w:spacing w:line="360" w:lineRule="auto"/>
      </w:pPr>
      <w:r w:rsidRPr="001D3B07">
        <w:lastRenderedPageBreak/>
        <w:t xml:space="preserve">Another major issue in applying isotope analysis to bronze sculpture is that lead is commonly added to the copper by </w:t>
      </w:r>
      <w:r w:rsidR="00E31CEE">
        <w:t>%%</w:t>
      </w:r>
      <w:r w:rsidRPr="00E31CEE">
        <w:t>founders</w:t>
      </w:r>
      <w:r w:rsidR="00E31CEE">
        <w:t>%%</w:t>
      </w:r>
      <w:r w:rsidRPr="00E31CEE">
        <w:t xml:space="preserve"> </w:t>
      </w:r>
      <w:r w:rsidRPr="001D3B07">
        <w:t>or even by the metal supplier, be it through direct addition or recycling.</w:t>
      </w:r>
      <w:r w:rsidR="0051483E" w:rsidRPr="001D3B07">
        <w:t xml:space="preserve"> </w:t>
      </w:r>
      <w:r w:rsidRPr="001D3B07">
        <w:t>In this case, the lead isotope signature will reflect</w:t>
      </w:r>
      <w:r w:rsidR="00293BFF" w:rsidRPr="001D3B07">
        <w:t xml:space="preserve"> not</w:t>
      </w:r>
      <w:r w:rsidRPr="001D3B07">
        <w:t xml:space="preserve"> the provenance of the copper but rather</w:t>
      </w:r>
      <w:r w:rsidR="00293BFF" w:rsidRPr="001D3B07">
        <w:t xml:space="preserve"> that of</w:t>
      </w:r>
      <w:r w:rsidRPr="001D3B07">
        <w:t xml:space="preserve"> the lead. In bronze sculpture, it may not always be evident whether low levels of lead are naturally occurring or added.</w:t>
      </w:r>
      <w:r w:rsidR="0051483E" w:rsidRPr="001D3B07">
        <w:t xml:space="preserve"> </w:t>
      </w:r>
      <w:r w:rsidRPr="001D3B07">
        <w:t xml:space="preserve">Rather than focusing on geographic provenancing of metal, isotope analysis </w:t>
      </w:r>
      <w:r w:rsidR="00293BFF" w:rsidRPr="001D3B07">
        <w:t>may be</w:t>
      </w:r>
      <w:r w:rsidRPr="001D3B07">
        <w:t xml:space="preserve"> better suited to authentication and attribution, by characterizing expected isotope ratios for different regions and time periods.</w:t>
      </w:r>
      <w:r w:rsidR="0051483E" w:rsidRPr="001D3B07">
        <w:t xml:space="preserve"> </w:t>
      </w:r>
      <w:r w:rsidRPr="001D3B07">
        <w:t>This will only be possible if large numbers of well-provenanced sculptures are studie</w:t>
      </w:r>
      <w:r w:rsidR="00FC0C48" w:rsidRPr="001D3B07">
        <w:t>d</w:t>
      </w:r>
      <w:r w:rsidRPr="001D3B07">
        <w:t xml:space="preserve"> in the future.</w:t>
      </w:r>
    </w:p>
    <w:p w14:paraId="6B8D08DF" w14:textId="77777777" w:rsidR="00222188" w:rsidRPr="001D3B07" w:rsidRDefault="00222188" w:rsidP="00691570">
      <w:pPr>
        <w:spacing w:line="360" w:lineRule="auto"/>
      </w:pPr>
    </w:p>
    <w:p w14:paraId="1C9A36BE" w14:textId="77777777" w:rsidR="00D2188C" w:rsidRPr="001D3B07" w:rsidRDefault="00C66D05" w:rsidP="00691570">
      <w:pPr>
        <w:pStyle w:val="Heading2"/>
        <w:spacing w:before="0" w:line="360" w:lineRule="auto"/>
        <w:rPr>
          <w:szCs w:val="24"/>
        </w:rPr>
      </w:pPr>
      <w:bookmarkStart w:id="29" w:name="_Toc41034702"/>
      <w:r w:rsidRPr="001D3B07">
        <w:rPr>
          <w:szCs w:val="24"/>
        </w:rPr>
        <w:t xml:space="preserve">6 </w:t>
      </w:r>
      <w:r w:rsidR="0041485D" w:rsidRPr="001D3B07">
        <w:rPr>
          <w:szCs w:val="24"/>
        </w:rPr>
        <w:t>Metallography</w:t>
      </w:r>
      <w:bookmarkEnd w:id="29"/>
      <w:r w:rsidR="00D2188C" w:rsidRPr="001D3B07">
        <w:rPr>
          <w:szCs w:val="24"/>
        </w:rPr>
        <w:t xml:space="preserve"> </w:t>
      </w:r>
    </w:p>
    <w:p w14:paraId="6332E7DF" w14:textId="77777777" w:rsidR="005D46AC" w:rsidRPr="001D3B07" w:rsidRDefault="005D46AC" w:rsidP="00691570">
      <w:pPr>
        <w:spacing w:line="360" w:lineRule="auto"/>
      </w:pPr>
      <w:bookmarkStart w:id="30" w:name="_Toc41034703"/>
    </w:p>
    <w:p w14:paraId="32F62F7A" w14:textId="77777777" w:rsidR="00841FF8" w:rsidRPr="001D3B07" w:rsidRDefault="00C66D05" w:rsidP="00691570">
      <w:pPr>
        <w:pStyle w:val="Heading3"/>
        <w:spacing w:line="360" w:lineRule="auto"/>
        <w:rPr>
          <w:lang w:val="en-US"/>
        </w:rPr>
      </w:pPr>
      <w:r w:rsidRPr="001D3B07">
        <w:rPr>
          <w:lang w:val="en-US"/>
        </w:rPr>
        <w:t>6</w:t>
      </w:r>
      <w:r w:rsidR="00841FF8" w:rsidRPr="001D3B07">
        <w:rPr>
          <w:lang w:val="en-US"/>
        </w:rPr>
        <w:t>.1 Scientific principles</w:t>
      </w:r>
      <w:bookmarkEnd w:id="30"/>
    </w:p>
    <w:p w14:paraId="560C7729" w14:textId="2C3A5D71" w:rsidR="0018592A" w:rsidRPr="001D3B07" w:rsidRDefault="00E43639" w:rsidP="00691570">
      <w:pPr>
        <w:spacing w:line="360" w:lineRule="auto"/>
      </w:pPr>
      <w:r w:rsidRPr="001D3B07">
        <w:t xml:space="preserve">Metallography is the study of </w:t>
      </w:r>
      <w:r w:rsidR="007D7210" w:rsidRPr="001D3B07">
        <w:t xml:space="preserve">metal </w:t>
      </w:r>
      <w:r w:rsidRPr="001D3B07">
        <w:t xml:space="preserve">microstructure </w:t>
      </w:r>
      <w:r w:rsidR="00C818C4" w:rsidRPr="001D3B07">
        <w:t>using microscopic imaging techniques</w:t>
      </w:r>
      <w:r w:rsidRPr="001D3B07">
        <w:t>.</w:t>
      </w:r>
      <w:r w:rsidR="00C818C4" w:rsidRPr="001D3B07">
        <w:rPr>
          <w:rStyle w:val="EndnoteReference"/>
        </w:rPr>
        <w:endnoteReference w:id="23"/>
      </w:r>
      <w:r w:rsidR="0051483E" w:rsidRPr="001D3B07">
        <w:t xml:space="preserve"> </w:t>
      </w:r>
      <w:r w:rsidRPr="001D3B07">
        <w:t>M</w:t>
      </w:r>
      <w:r w:rsidR="002932E8" w:rsidRPr="001D3B07">
        <w:t>icrostructure</w:t>
      </w:r>
      <w:r w:rsidR="00B56E4D" w:rsidRPr="001D3B07">
        <w:t>, its interpretation,</w:t>
      </w:r>
      <w:r w:rsidR="002932E8" w:rsidRPr="001D3B07">
        <w:t xml:space="preserve"> and </w:t>
      </w:r>
      <w:r w:rsidRPr="001D3B07">
        <w:t>its importance</w:t>
      </w:r>
      <w:r w:rsidR="00FF0883" w:rsidRPr="001D3B07">
        <w:t xml:space="preserve"> for </w:t>
      </w:r>
      <w:r w:rsidRPr="001D3B07">
        <w:t xml:space="preserve">the study of </w:t>
      </w:r>
      <w:r w:rsidR="00FF0883" w:rsidRPr="001D3B07">
        <w:t xml:space="preserve">bronze sculpture </w:t>
      </w:r>
      <w:r w:rsidR="00E246E3" w:rsidRPr="001D3B07">
        <w:t xml:space="preserve">is </w:t>
      </w:r>
      <w:r w:rsidRPr="001D3B07">
        <w:t>discussed</w:t>
      </w:r>
      <w:r w:rsidR="00E246E3" w:rsidRPr="001D3B07">
        <w:t xml:space="preserve"> in </w:t>
      </w:r>
      <w:hyperlink w:anchor="I.2§3" w:history="1">
        <w:r w:rsidR="00E26098" w:rsidRPr="001D3B07">
          <w:rPr>
            <w:rStyle w:val="Hyperlink"/>
          </w:rPr>
          <w:t>I</w:t>
        </w:r>
        <w:r w:rsidR="00BB6BEF" w:rsidRPr="001D3B07">
          <w:rPr>
            <w:rStyle w:val="Hyperlink"/>
          </w:rPr>
          <w:t>.2</w:t>
        </w:r>
        <w:r w:rsidR="00452678" w:rsidRPr="001D3B07">
          <w:rPr>
            <w:rStyle w:val="Hyperlink"/>
          </w:rPr>
          <w:t>§</w:t>
        </w:r>
        <w:r w:rsidR="007D7210" w:rsidRPr="001D3B07">
          <w:rPr>
            <w:rStyle w:val="Hyperlink"/>
          </w:rPr>
          <w:t>3</w:t>
        </w:r>
      </w:hyperlink>
      <w:r w:rsidR="00E246E3" w:rsidRPr="001D3B07">
        <w:t xml:space="preserve">. </w:t>
      </w:r>
      <w:r w:rsidR="006E58C2" w:rsidRPr="001D3B07">
        <w:t xml:space="preserve">The reader may consult that </w:t>
      </w:r>
      <w:r w:rsidR="00FC4F0C" w:rsidRPr="001D3B07">
        <w:t>section</w:t>
      </w:r>
      <w:r w:rsidR="006E58C2" w:rsidRPr="001D3B07">
        <w:t xml:space="preserve"> to learn about the types of information </w:t>
      </w:r>
      <w:r w:rsidR="00245234" w:rsidRPr="001D3B07">
        <w:t>to be gleaned</w:t>
      </w:r>
      <w:r w:rsidR="006E58C2" w:rsidRPr="001D3B07">
        <w:t xml:space="preserve"> from </w:t>
      </w:r>
      <w:r w:rsidR="00FC4F0C" w:rsidRPr="001D3B07">
        <w:t>m</w:t>
      </w:r>
      <w:r w:rsidR="006E58C2" w:rsidRPr="001D3B07">
        <w:t xml:space="preserve">etallographic study and </w:t>
      </w:r>
      <w:r w:rsidR="00245234" w:rsidRPr="001D3B07">
        <w:t>evaluate</w:t>
      </w:r>
      <w:r w:rsidR="006E58C2" w:rsidRPr="001D3B07">
        <w:t xml:space="preserve"> whether such study is worth undertaking.</w:t>
      </w:r>
    </w:p>
    <w:p w14:paraId="5036A9A8" w14:textId="77777777" w:rsidR="0018592A" w:rsidRPr="001D3B07" w:rsidRDefault="0018592A" w:rsidP="00691570">
      <w:pPr>
        <w:spacing w:line="360" w:lineRule="auto"/>
      </w:pPr>
    </w:p>
    <w:p w14:paraId="29883084" w14:textId="2EF38172" w:rsidR="00841FF8" w:rsidRPr="001D3B07" w:rsidRDefault="00841FF8" w:rsidP="00691570">
      <w:pPr>
        <w:spacing w:line="360" w:lineRule="auto"/>
      </w:pPr>
      <w:r w:rsidRPr="001D3B07">
        <w:t xml:space="preserve">In the field of </w:t>
      </w:r>
      <w:r w:rsidR="00FC4F0C" w:rsidRPr="001D3B07">
        <w:t>cultural heritage</w:t>
      </w:r>
      <w:r w:rsidRPr="001D3B07">
        <w:t xml:space="preserve">, metallographic analysis is often confused with </w:t>
      </w:r>
      <w:r w:rsidR="006E58C2" w:rsidRPr="001D3B07">
        <w:t xml:space="preserve">elemental </w:t>
      </w:r>
      <w:r w:rsidRPr="001D3B07">
        <w:t>metal analysis</w:t>
      </w:r>
      <w:r w:rsidR="006E58C2" w:rsidRPr="001D3B07">
        <w:t>, but the two are quite different.</w:t>
      </w:r>
      <w:r w:rsidRPr="001D3B07">
        <w:t xml:space="preserve"> </w:t>
      </w:r>
      <w:r w:rsidR="00FC4F0C" w:rsidRPr="001D3B07">
        <w:rPr>
          <w:color w:val="212121"/>
          <w:shd w:val="clear" w:color="auto" w:fill="FFFFFF"/>
        </w:rPr>
        <w:t xml:space="preserve">In addition to the study of the metallurgical state of the metal, metallography might </w:t>
      </w:r>
      <w:r w:rsidR="007D7210" w:rsidRPr="001D3B07">
        <w:rPr>
          <w:color w:val="212121"/>
          <w:shd w:val="clear" w:color="auto" w:fill="FFFFFF"/>
        </w:rPr>
        <w:t>determine</w:t>
      </w:r>
      <w:r w:rsidR="00FC4F0C" w:rsidRPr="001D3B07">
        <w:rPr>
          <w:color w:val="212121"/>
          <w:shd w:val="clear" w:color="auto" w:fill="FFFFFF"/>
        </w:rPr>
        <w:t xml:space="preserve"> the </w:t>
      </w:r>
      <w:r w:rsidRPr="001D3B07">
        <w:rPr>
          <w:color w:val="212121"/>
          <w:shd w:val="clear" w:color="auto" w:fill="FFFFFF"/>
        </w:rPr>
        <w:t xml:space="preserve">different </w:t>
      </w:r>
      <w:r w:rsidR="006E58C2" w:rsidRPr="001D3B07">
        <w:rPr>
          <w:color w:val="212121"/>
          <w:shd w:val="clear" w:color="auto" w:fill="FFFFFF"/>
        </w:rPr>
        <w:t>phases and their distributions</w:t>
      </w:r>
      <w:r w:rsidR="00FC4F0C" w:rsidRPr="001D3B07">
        <w:rPr>
          <w:color w:val="212121"/>
          <w:shd w:val="clear" w:color="auto" w:fill="FFFFFF"/>
        </w:rPr>
        <w:t>. When two or more metals are mixed together to form an alloy</w:t>
      </w:r>
      <w:r w:rsidR="00245234" w:rsidRPr="001D3B07">
        <w:rPr>
          <w:color w:val="212121"/>
          <w:shd w:val="clear" w:color="auto" w:fill="FFFFFF"/>
        </w:rPr>
        <w:t>—</w:t>
      </w:r>
      <w:r w:rsidR="00FC4F0C" w:rsidRPr="001D3B07">
        <w:rPr>
          <w:color w:val="212121"/>
          <w:shd w:val="clear" w:color="auto" w:fill="FFFFFF"/>
        </w:rPr>
        <w:t>for example, copper and tin</w:t>
      </w:r>
      <w:r w:rsidR="00245234" w:rsidRPr="001D3B07">
        <w:rPr>
          <w:color w:val="212121"/>
          <w:shd w:val="clear" w:color="auto" w:fill="FFFFFF"/>
        </w:rPr>
        <w:t>—</w:t>
      </w:r>
      <w:r w:rsidR="00FC4F0C" w:rsidRPr="001D3B07">
        <w:rPr>
          <w:color w:val="212121"/>
          <w:shd w:val="clear" w:color="auto" w:fill="FFFFFF"/>
        </w:rPr>
        <w:t>different phases may form depending on the relative proportions of the different ingredients and the cooling temperature</w:t>
      </w:r>
      <w:r w:rsidR="006E58C2" w:rsidRPr="001D3B07">
        <w:rPr>
          <w:color w:val="212121"/>
          <w:shd w:val="clear" w:color="auto" w:fill="FFFFFF"/>
        </w:rPr>
        <w:t xml:space="preserve">. </w:t>
      </w:r>
      <w:r w:rsidRPr="001D3B07">
        <w:rPr>
          <w:color w:val="212121"/>
          <w:shd w:val="clear" w:color="auto" w:fill="FFFFFF"/>
        </w:rPr>
        <w:t>Phase diagrams are useful to infer what phases may form and the nature and variety of the properties of the alloys, including melting temperatures and freezing ranges (</w:t>
      </w:r>
      <w:r w:rsidRPr="001D3B07">
        <w:rPr>
          <w:b/>
          <w:color w:val="212121"/>
          <w:shd w:val="clear" w:color="auto" w:fill="FFFFFF"/>
        </w:rPr>
        <w:t xml:space="preserve">fig. </w:t>
      </w:r>
      <w:r w:rsidR="009D3901">
        <w:rPr>
          <w:b/>
          <w:color w:val="212121"/>
          <w:shd w:val="clear" w:color="auto" w:fill="FFFFFF"/>
        </w:rPr>
        <w:t>132</w:t>
      </w:r>
      <w:r w:rsidRPr="001D3B07">
        <w:rPr>
          <w:color w:val="212121"/>
          <w:shd w:val="clear" w:color="auto" w:fill="FFFFFF"/>
        </w:rPr>
        <w:t>)</w:t>
      </w:r>
      <w:r w:rsidR="00245234" w:rsidRPr="001D3B07">
        <w:rPr>
          <w:color w:val="212121"/>
          <w:shd w:val="clear" w:color="auto" w:fill="FFFFFF"/>
        </w:rPr>
        <w:t>.</w:t>
      </w:r>
      <w:r w:rsidRPr="001D3B07">
        <w:rPr>
          <w:rStyle w:val="EndnoteReference"/>
          <w:color w:val="212121"/>
          <w:shd w:val="clear" w:color="auto" w:fill="FFFFFF"/>
        </w:rPr>
        <w:endnoteReference w:id="24"/>
      </w:r>
      <w:r w:rsidRPr="001D3B07">
        <w:t xml:space="preserve"> </w:t>
      </w:r>
    </w:p>
    <w:p w14:paraId="68B9FF95" w14:textId="77777777" w:rsidR="00841FF8" w:rsidRPr="001D3B07" w:rsidRDefault="00841FF8" w:rsidP="00691570">
      <w:pPr>
        <w:spacing w:line="360" w:lineRule="auto"/>
      </w:pPr>
    </w:p>
    <w:p w14:paraId="428EE9D8" w14:textId="77777777" w:rsidR="00E246E3" w:rsidRPr="001D3B07" w:rsidRDefault="00E246E3" w:rsidP="00691570">
      <w:pPr>
        <w:spacing w:line="360" w:lineRule="auto"/>
      </w:pPr>
      <w:r w:rsidRPr="001D3B07">
        <w:t xml:space="preserve">A metallography study </w:t>
      </w:r>
      <w:r w:rsidR="00A23B0E" w:rsidRPr="001D3B07">
        <w:t xml:space="preserve">involves </w:t>
      </w:r>
      <w:r w:rsidRPr="001D3B07">
        <w:t>two main steps</w:t>
      </w:r>
      <w:r w:rsidR="00A23B0E" w:rsidRPr="001D3B07">
        <w:t>:</w:t>
      </w:r>
      <w:r w:rsidRPr="001D3B07">
        <w:t xml:space="preserve"> sampling and preparation, </w:t>
      </w:r>
      <w:r w:rsidR="00CB2D66" w:rsidRPr="001D3B07">
        <w:t xml:space="preserve">followed by </w:t>
      </w:r>
      <w:r w:rsidRPr="001D3B07">
        <w:t xml:space="preserve">observation and </w:t>
      </w:r>
      <w:r w:rsidR="004347AE" w:rsidRPr="001D3B07">
        <w:t>analysis</w:t>
      </w:r>
      <w:r w:rsidRPr="001D3B07">
        <w:t>.</w:t>
      </w:r>
    </w:p>
    <w:p w14:paraId="7FADE0D3" w14:textId="77777777" w:rsidR="00E246E3" w:rsidRPr="001D3B07" w:rsidRDefault="00E246E3" w:rsidP="00691570">
      <w:pPr>
        <w:spacing w:line="360" w:lineRule="auto"/>
      </w:pPr>
    </w:p>
    <w:p w14:paraId="4C970B4B" w14:textId="77777777" w:rsidR="00E246E3" w:rsidRPr="001D3B07" w:rsidRDefault="00C66D05" w:rsidP="00691570">
      <w:pPr>
        <w:pStyle w:val="Heading3"/>
        <w:spacing w:line="360" w:lineRule="auto"/>
        <w:rPr>
          <w:lang w:val="en-US"/>
        </w:rPr>
      </w:pPr>
      <w:bookmarkStart w:id="31" w:name="_Toc41034704"/>
      <w:r w:rsidRPr="001D3B07">
        <w:rPr>
          <w:lang w:val="en-US"/>
        </w:rPr>
        <w:lastRenderedPageBreak/>
        <w:t>6</w:t>
      </w:r>
      <w:r w:rsidR="00E246E3" w:rsidRPr="001D3B07">
        <w:rPr>
          <w:lang w:val="en-US"/>
        </w:rPr>
        <w:t>.</w:t>
      </w:r>
      <w:r w:rsidR="005739DD" w:rsidRPr="001D3B07">
        <w:rPr>
          <w:lang w:val="en-US"/>
        </w:rPr>
        <w:t>2</w:t>
      </w:r>
      <w:r w:rsidR="00E246E3" w:rsidRPr="001D3B07">
        <w:rPr>
          <w:lang w:val="en-US"/>
        </w:rPr>
        <w:t xml:space="preserve"> Sampling and preparation</w:t>
      </w:r>
      <w:bookmarkEnd w:id="31"/>
    </w:p>
    <w:p w14:paraId="599913D6" w14:textId="0C47A237" w:rsidR="00FF0883" w:rsidRPr="001D3B07" w:rsidRDefault="00E246E3" w:rsidP="00691570">
      <w:pPr>
        <w:spacing w:line="360" w:lineRule="auto"/>
      </w:pPr>
      <w:r w:rsidRPr="001D3B07">
        <w:t>In</w:t>
      </w:r>
      <w:r w:rsidR="00D2045E" w:rsidRPr="001D3B07">
        <w:t xml:space="preserve"> </w:t>
      </w:r>
      <w:r w:rsidRPr="001D3B07">
        <w:t xml:space="preserve">situ characterization of microstructure without sampling is rarely relevant, for several reasons. First, </w:t>
      </w:r>
      <w:r w:rsidR="00FF0883" w:rsidRPr="001D3B07">
        <w:t xml:space="preserve">the </w:t>
      </w:r>
      <w:r w:rsidR="003B4993" w:rsidRPr="001D3B07">
        <w:t xml:space="preserve">microstructure of the </w:t>
      </w:r>
      <w:r w:rsidR="004347AE" w:rsidRPr="001D3B07">
        <w:t xml:space="preserve">bronze’s </w:t>
      </w:r>
      <w:r w:rsidR="00FF0883" w:rsidRPr="001D3B07">
        <w:t xml:space="preserve">surface is rarely what </w:t>
      </w:r>
      <w:r w:rsidR="00CB2D66" w:rsidRPr="001D3B07">
        <w:t>requires</w:t>
      </w:r>
      <w:r w:rsidR="00FF0883" w:rsidRPr="001D3B07">
        <w:t xml:space="preserve"> observ</w:t>
      </w:r>
      <w:r w:rsidR="004347AE" w:rsidRPr="001D3B07">
        <w:t>ation</w:t>
      </w:r>
      <w:r w:rsidR="00FF0883" w:rsidRPr="001D3B07">
        <w:t>. A cross section of the metal wall is often much more informative</w:t>
      </w:r>
      <w:r w:rsidR="004347AE" w:rsidRPr="001D3B07">
        <w:t>, as it</w:t>
      </w:r>
      <w:r w:rsidR="003B4993" w:rsidRPr="001D3B07">
        <w:t xml:space="preserve"> </w:t>
      </w:r>
      <w:r w:rsidR="003B4186" w:rsidRPr="001D3B07">
        <w:t xml:space="preserve">may </w:t>
      </w:r>
      <w:r w:rsidR="003B4993" w:rsidRPr="001D3B07">
        <w:t xml:space="preserve">show </w:t>
      </w:r>
      <w:r w:rsidR="00C36F39" w:rsidRPr="001D3B07">
        <w:t>joints</w:t>
      </w:r>
      <w:r w:rsidR="003B4993" w:rsidRPr="001D3B07">
        <w:t>, repairs, et</w:t>
      </w:r>
      <w:r w:rsidR="004347AE" w:rsidRPr="001D3B07">
        <w:t xml:space="preserve"> cetera</w:t>
      </w:r>
      <w:r w:rsidR="00FF0883" w:rsidRPr="001D3B07">
        <w:t>. Also</w:t>
      </w:r>
      <w:r w:rsidR="003B4993" w:rsidRPr="001D3B07">
        <w:t>,</w:t>
      </w:r>
      <w:r w:rsidR="00FF0883" w:rsidRPr="001D3B07">
        <w:t xml:space="preserve"> the original surface may be severely altered by wear</w:t>
      </w:r>
      <w:r w:rsidR="00EE1192" w:rsidRPr="001D3B07">
        <w:t>,</w:t>
      </w:r>
      <w:r w:rsidR="00FF0883" w:rsidRPr="001D3B07">
        <w:t xml:space="preserve"> use, later interventions</w:t>
      </w:r>
      <w:r w:rsidR="00EE1192" w:rsidRPr="001D3B07">
        <w:t>,</w:t>
      </w:r>
      <w:r w:rsidR="00FF0883" w:rsidRPr="001D3B07">
        <w:t xml:space="preserve"> and/or corrosion. Second, </w:t>
      </w:r>
      <w:r w:rsidRPr="001D3B07">
        <w:t>a proper polishing is difficult to achieve in</w:t>
      </w:r>
      <w:r w:rsidR="00D2045E" w:rsidRPr="001D3B07">
        <w:t xml:space="preserve"> </w:t>
      </w:r>
      <w:r w:rsidRPr="001D3B07">
        <w:t>situ</w:t>
      </w:r>
      <w:r w:rsidR="00EE1192" w:rsidRPr="001D3B07">
        <w:t>.</w:t>
      </w:r>
      <w:r w:rsidR="006B295D" w:rsidRPr="001D3B07">
        <w:t xml:space="preserve"> </w:t>
      </w:r>
      <w:r w:rsidR="00EE1192" w:rsidRPr="001D3B07">
        <w:t xml:space="preserve">(Several attempts have been carried out to develop pre-polishing and diamond or alumina polishing using </w:t>
      </w:r>
      <w:r w:rsidR="00EC7F6E" w:rsidRPr="001D3B07">
        <w:t>rotary abrasive heads</w:t>
      </w:r>
      <w:r w:rsidR="0072556A" w:rsidRPr="001D3B07">
        <w:t>.</w:t>
      </w:r>
      <w:r w:rsidR="00EE1192" w:rsidRPr="001D3B07">
        <w:t xml:space="preserve">) </w:t>
      </w:r>
      <w:r w:rsidRPr="001D3B07">
        <w:t xml:space="preserve">Third, in situ observation is </w:t>
      </w:r>
      <w:r w:rsidR="00FF0883" w:rsidRPr="001D3B07">
        <w:t>ve</w:t>
      </w:r>
      <w:r w:rsidR="000810AE" w:rsidRPr="001D3B07">
        <w:t>r</w:t>
      </w:r>
      <w:r w:rsidR="00FF0883" w:rsidRPr="001D3B07">
        <w:t>y limiting in terms of</w:t>
      </w:r>
      <w:r w:rsidRPr="001D3B07">
        <w:t xml:space="preserve"> magnification</w:t>
      </w:r>
      <w:r w:rsidR="00FF0883" w:rsidRPr="001D3B07">
        <w:t xml:space="preserve"> and image quality</w:t>
      </w:r>
      <w:r w:rsidRPr="001D3B07">
        <w:t xml:space="preserve">. Fourth, the surface to be prepared and etched </w:t>
      </w:r>
      <w:r w:rsidR="00EE1192" w:rsidRPr="001D3B07">
        <w:t>must</w:t>
      </w:r>
      <w:r w:rsidRPr="001D3B07">
        <w:t xml:space="preserve"> be large enough to encompass the </w:t>
      </w:r>
      <w:r w:rsidR="00814C59" w:rsidRPr="001D3B07">
        <w:t>heterogeneity</w:t>
      </w:r>
      <w:r w:rsidRPr="001D3B07">
        <w:t xml:space="preserve"> of the microstructure (at least 1 </w:t>
      </w:r>
      <w:r w:rsidR="00EE1192" w:rsidRPr="001D3B07">
        <w:rPr>
          <w:rStyle w:val="e24kjd"/>
        </w:rPr>
        <w:t>×</w:t>
      </w:r>
      <w:r w:rsidR="00EE1192" w:rsidRPr="001D3B07">
        <w:rPr>
          <w:rStyle w:val="Aucun"/>
          <w:rFonts w:eastAsiaTheme="majorEastAsia"/>
        </w:rPr>
        <w:t xml:space="preserve"> 1 </w:t>
      </w:r>
      <w:r w:rsidRPr="001D3B07">
        <w:t>cm).</w:t>
      </w:r>
    </w:p>
    <w:p w14:paraId="609ADF8B" w14:textId="77777777" w:rsidR="00FF0883" w:rsidRPr="001D3B07" w:rsidRDefault="00FF0883" w:rsidP="00691570">
      <w:pPr>
        <w:spacing w:line="360" w:lineRule="auto"/>
      </w:pPr>
    </w:p>
    <w:p w14:paraId="307EB96E" w14:textId="5359B5AF" w:rsidR="00E246E3" w:rsidRPr="001D3B07" w:rsidRDefault="00407B87" w:rsidP="00691570">
      <w:pPr>
        <w:spacing w:line="360" w:lineRule="auto"/>
      </w:pPr>
      <w:r w:rsidRPr="001D3B07">
        <w:t>Metallography on an extracted s</w:t>
      </w:r>
      <w:r w:rsidR="00FF0883" w:rsidRPr="001D3B07">
        <w:t>ampl</w:t>
      </w:r>
      <w:r w:rsidRPr="001D3B07">
        <w:t>e</w:t>
      </w:r>
      <w:r w:rsidR="00FF0883" w:rsidRPr="001D3B07">
        <w:t xml:space="preserve"> is </w:t>
      </w:r>
      <w:r w:rsidRPr="001D3B07">
        <w:t>the standard method</w:t>
      </w:r>
      <w:r w:rsidR="00FF0883" w:rsidRPr="001D3B07">
        <w:t xml:space="preserve">. </w:t>
      </w:r>
      <w:r w:rsidR="00FC0C48" w:rsidRPr="001D3B07">
        <w:t>For hollow bronzes</w:t>
      </w:r>
      <w:r w:rsidR="00452678" w:rsidRPr="001D3B07">
        <w:t>, a transvers</w:t>
      </w:r>
      <w:r w:rsidR="00FC0C48" w:rsidRPr="001D3B07">
        <w:t>e</w:t>
      </w:r>
      <w:r w:rsidR="00452678" w:rsidRPr="001D3B07">
        <w:t xml:space="preserve"> section is </w:t>
      </w:r>
      <w:r w:rsidR="00FC0C48" w:rsidRPr="001D3B07">
        <w:t xml:space="preserve">usually </w:t>
      </w:r>
      <w:r w:rsidR="00452678" w:rsidRPr="001D3B07">
        <w:t>required</w:t>
      </w:r>
      <w:r w:rsidR="00FC0C48" w:rsidRPr="001D3B07">
        <w:t>,</w:t>
      </w:r>
      <w:r w:rsidR="00452678" w:rsidRPr="001D3B07">
        <w:t xml:space="preserve"> extending over the whole thickness of the wall. The section can be as </w:t>
      </w:r>
      <w:r w:rsidR="00FC0C48" w:rsidRPr="001D3B07">
        <w:t>narrow</w:t>
      </w:r>
      <w:r w:rsidR="00452678" w:rsidRPr="001D3B07">
        <w:t xml:space="preserve"> as possible (</w:t>
      </w:r>
      <w:r w:rsidR="00F343B2" w:rsidRPr="001D3B07">
        <w:t xml:space="preserve">approx. </w:t>
      </w:r>
      <w:r w:rsidR="00452678" w:rsidRPr="001D3B07">
        <w:t xml:space="preserve">1 mm), </w:t>
      </w:r>
      <w:r w:rsidR="00F343B2" w:rsidRPr="001D3B07">
        <w:t xml:space="preserve">and </w:t>
      </w:r>
      <w:r w:rsidR="00452678" w:rsidRPr="001D3B07">
        <w:t>its length depends on the question</w:t>
      </w:r>
      <w:r w:rsidR="00FC0C48" w:rsidRPr="001D3B07">
        <w:t>s</w:t>
      </w:r>
      <w:r w:rsidR="00452678" w:rsidRPr="001D3B07">
        <w:t xml:space="preserve"> to </w:t>
      </w:r>
      <w:r w:rsidR="00FC0C48" w:rsidRPr="001D3B07">
        <w:t xml:space="preserve">be </w:t>
      </w:r>
      <w:r w:rsidR="00452678" w:rsidRPr="001D3B07">
        <w:t>address</w:t>
      </w:r>
      <w:r w:rsidR="00FC0C48" w:rsidRPr="001D3B07">
        <w:t>ed</w:t>
      </w:r>
      <w:r w:rsidR="00452678" w:rsidRPr="001D3B07">
        <w:t xml:space="preserve"> (</w:t>
      </w:r>
      <w:r w:rsidR="00891020" w:rsidRPr="001D3B07">
        <w:t>5</w:t>
      </w:r>
      <w:r w:rsidR="00F343B2" w:rsidRPr="001D3B07">
        <w:t>–</w:t>
      </w:r>
      <w:r w:rsidR="00891020" w:rsidRPr="001D3B07">
        <w:t xml:space="preserve">20 mm, </w:t>
      </w:r>
      <w:r w:rsidR="001423F5" w:rsidRPr="001D3B07">
        <w:t>for instance</w:t>
      </w:r>
      <w:r w:rsidR="00891020" w:rsidRPr="001D3B07">
        <w:t xml:space="preserve"> </w:t>
      </w:r>
      <w:r w:rsidR="00452678" w:rsidRPr="001D3B07">
        <w:t>a weld join</w:t>
      </w:r>
      <w:r w:rsidR="0072556A" w:rsidRPr="001D3B07">
        <w:t>t</w:t>
      </w:r>
      <w:r w:rsidR="00452678" w:rsidRPr="001D3B07">
        <w:t xml:space="preserve">), </w:t>
      </w:r>
      <w:r w:rsidR="001423F5" w:rsidRPr="001D3B07">
        <w:t>such that</w:t>
      </w:r>
      <w:r w:rsidR="00452678" w:rsidRPr="001D3B07">
        <w:t xml:space="preserve"> enough surface is covered </w:t>
      </w:r>
      <w:r w:rsidRPr="001D3B07">
        <w:t xml:space="preserve">to </w:t>
      </w:r>
      <w:r w:rsidR="00F343B2" w:rsidRPr="001D3B07">
        <w:t>enable</w:t>
      </w:r>
      <w:r w:rsidRPr="001D3B07">
        <w:t xml:space="preserve"> a fully representative </w:t>
      </w:r>
      <w:r w:rsidR="00BF45EA" w:rsidRPr="001D3B07">
        <w:t>study</w:t>
      </w:r>
      <w:r w:rsidRPr="001D3B07">
        <w:t xml:space="preserve">. </w:t>
      </w:r>
      <w:r w:rsidR="00FF0883" w:rsidRPr="001D3B07">
        <w:t xml:space="preserve">The </w:t>
      </w:r>
      <w:r w:rsidR="00814C59" w:rsidRPr="001D3B07">
        <w:t>choice</w:t>
      </w:r>
      <w:r w:rsidR="00FF0883" w:rsidRPr="001D3B07">
        <w:t xml:space="preserve"> of samp</w:t>
      </w:r>
      <w:r w:rsidR="00814C59" w:rsidRPr="001D3B07">
        <w:t>le site</w:t>
      </w:r>
      <w:r w:rsidR="00FF0883" w:rsidRPr="001D3B07">
        <w:t xml:space="preserve"> is obviously</w:t>
      </w:r>
      <w:r w:rsidR="003B4993" w:rsidRPr="001D3B07">
        <w:t xml:space="preserve"> crucial.</w:t>
      </w:r>
      <w:r w:rsidR="00814C59" w:rsidRPr="001D3B07">
        <w:t xml:space="preserve"> </w:t>
      </w:r>
      <w:r w:rsidR="003B4993" w:rsidRPr="001D3B07">
        <w:t>Bronze is hard</w:t>
      </w:r>
      <w:r w:rsidR="00F343B2" w:rsidRPr="001D3B07">
        <w:t>,</w:t>
      </w:r>
      <w:r w:rsidR="003B4993" w:rsidRPr="001D3B07">
        <w:t xml:space="preserve"> and metal walls on a sculpture are often several </w:t>
      </w:r>
      <w:r w:rsidR="00FC4F0C" w:rsidRPr="001D3B07">
        <w:t>millimeters</w:t>
      </w:r>
      <w:r w:rsidR="003B4993" w:rsidRPr="001D3B07">
        <w:t xml:space="preserve"> thick. A diamond saw</w:t>
      </w:r>
      <w:r w:rsidR="00F343B2" w:rsidRPr="001D3B07">
        <w:t xml:space="preserve"> </w:t>
      </w:r>
      <w:r w:rsidR="003B4993" w:rsidRPr="001D3B07">
        <w:t xml:space="preserve">mounted on a drilling machine </w:t>
      </w:r>
      <w:r w:rsidR="00F343B2" w:rsidRPr="001D3B07">
        <w:t xml:space="preserve">is generally the best tool </w:t>
      </w:r>
      <w:r w:rsidR="003B4993" w:rsidRPr="001D3B07">
        <w:t>(</w:t>
      </w:r>
      <w:r w:rsidR="0094449E" w:rsidRPr="001D3B07">
        <w:rPr>
          <w:b/>
        </w:rPr>
        <w:t>fig</w:t>
      </w:r>
      <w:r w:rsidR="001D3B07" w:rsidRPr="001D3B07">
        <w:rPr>
          <w:b/>
        </w:rPr>
        <w:t>s</w:t>
      </w:r>
      <w:r w:rsidR="0094449E" w:rsidRPr="001D3B07">
        <w:rPr>
          <w:b/>
        </w:rPr>
        <w:t xml:space="preserve">. </w:t>
      </w:r>
      <w:r w:rsidR="009D3901">
        <w:rPr>
          <w:b/>
        </w:rPr>
        <w:t>417</w:t>
      </w:r>
      <w:r w:rsidR="0094449E" w:rsidRPr="001D3B07">
        <w:rPr>
          <w:b/>
        </w:rPr>
        <w:t>,</w:t>
      </w:r>
      <w:r w:rsidR="00F343B2" w:rsidRPr="001D3B07">
        <w:rPr>
          <w:b/>
        </w:rPr>
        <w:t xml:space="preserve"> </w:t>
      </w:r>
      <w:r w:rsidR="009D3901">
        <w:rPr>
          <w:b/>
        </w:rPr>
        <w:t>418</w:t>
      </w:r>
      <w:r w:rsidR="003B4993" w:rsidRPr="001D3B07">
        <w:t>).</w:t>
      </w:r>
      <w:r w:rsidR="001E14DE" w:rsidRPr="001D3B07">
        <w:t xml:space="preserve"> Great care </w:t>
      </w:r>
      <w:r w:rsidR="00BF45EA" w:rsidRPr="001D3B07">
        <w:t>must</w:t>
      </w:r>
      <w:r w:rsidR="001E14DE" w:rsidRPr="001D3B07">
        <w:t xml:space="preserve"> be taken </w:t>
      </w:r>
      <w:r w:rsidR="00BF45EA" w:rsidRPr="001D3B07">
        <w:t>when sampling to preserve the structure of</w:t>
      </w:r>
      <w:r w:rsidR="001E14DE" w:rsidRPr="001D3B07">
        <w:t xml:space="preserve"> surface layers</w:t>
      </w:r>
      <w:r w:rsidR="008A420C" w:rsidRPr="001D3B07">
        <w:t xml:space="preserve"> (see </w:t>
      </w:r>
      <w:hyperlink w:anchor="II.6" w:history="1">
        <w:r w:rsidR="00F343B2" w:rsidRPr="001D3B07">
          <w:rPr>
            <w:rStyle w:val="Hyperlink"/>
          </w:rPr>
          <w:t>II</w:t>
        </w:r>
        <w:r w:rsidR="00BF45EA" w:rsidRPr="001D3B07">
          <w:rPr>
            <w:rStyle w:val="Hyperlink"/>
          </w:rPr>
          <w:t>.6</w:t>
        </w:r>
      </w:hyperlink>
      <w:r w:rsidR="008A420C" w:rsidRPr="001D3B07">
        <w:t>)</w:t>
      </w:r>
      <w:r w:rsidR="001E14DE" w:rsidRPr="001D3B07">
        <w:t>.</w:t>
      </w:r>
    </w:p>
    <w:p w14:paraId="089C73F3" w14:textId="77777777" w:rsidR="00E246E3" w:rsidRPr="001D3B07" w:rsidRDefault="00E246E3" w:rsidP="00691570">
      <w:pPr>
        <w:spacing w:line="360" w:lineRule="auto"/>
      </w:pPr>
    </w:p>
    <w:p w14:paraId="7518F396" w14:textId="77777777" w:rsidR="00B504E1" w:rsidRPr="001D3B07" w:rsidRDefault="009E0006" w:rsidP="00691570">
      <w:pPr>
        <w:spacing w:line="360" w:lineRule="auto"/>
      </w:pPr>
      <w:r w:rsidRPr="001D3B07">
        <w:t>The preparation of the cross section may be as follows</w:t>
      </w:r>
      <w:r w:rsidR="00D81B5D" w:rsidRPr="001D3B07">
        <w:t>.</w:t>
      </w:r>
      <w:r w:rsidRPr="001D3B07">
        <w:t xml:space="preserve"> </w:t>
      </w:r>
      <w:r w:rsidR="00D81B5D" w:rsidRPr="001D3B07">
        <w:t xml:space="preserve">The cross section </w:t>
      </w:r>
      <w:r w:rsidR="00B504E1" w:rsidRPr="001D3B07">
        <w:t>is</w:t>
      </w:r>
      <w:r w:rsidRPr="001D3B07">
        <w:t xml:space="preserve"> embedded in resin (</w:t>
      </w:r>
      <w:r w:rsidR="00645589" w:rsidRPr="001D3B07">
        <w:t xml:space="preserve">often </w:t>
      </w:r>
      <w:r w:rsidRPr="001D3B07">
        <w:t>epox</w:t>
      </w:r>
      <w:r w:rsidR="00645589" w:rsidRPr="001D3B07">
        <w:t>ies</w:t>
      </w:r>
      <w:r w:rsidRPr="001D3B07">
        <w:t xml:space="preserve"> </w:t>
      </w:r>
      <w:r w:rsidR="009F5F9A" w:rsidRPr="001D3B07">
        <w:t>or acrylates</w:t>
      </w:r>
      <w:r w:rsidRPr="001D3B07">
        <w:t>),</w:t>
      </w:r>
      <w:r w:rsidR="001E14DE" w:rsidRPr="001D3B07">
        <w:t xml:space="preserve"> </w:t>
      </w:r>
      <w:r w:rsidRPr="001D3B07">
        <w:t>pre</w:t>
      </w:r>
      <w:r w:rsidR="00645589" w:rsidRPr="001D3B07">
        <w:t>-</w:t>
      </w:r>
      <w:r w:rsidRPr="001D3B07">
        <w:t xml:space="preserve">polished using </w:t>
      </w:r>
      <w:r w:rsidR="00645589" w:rsidRPr="001D3B07">
        <w:t>silicon carbide</w:t>
      </w:r>
      <w:r w:rsidRPr="001D3B07">
        <w:t xml:space="preserve"> </w:t>
      </w:r>
      <w:r w:rsidR="00FC4F0C" w:rsidRPr="001D3B07">
        <w:t>papers</w:t>
      </w:r>
      <w:r w:rsidR="00645589" w:rsidRPr="001D3B07">
        <w:t xml:space="preserve"> </w:t>
      </w:r>
      <w:r w:rsidRPr="001D3B07">
        <w:t>of different grades, the</w:t>
      </w:r>
      <w:r w:rsidR="00B504E1" w:rsidRPr="001D3B07">
        <w:t>n</w:t>
      </w:r>
      <w:r w:rsidRPr="001D3B07">
        <w:t xml:space="preserve"> polished </w:t>
      </w:r>
      <w:r w:rsidR="00FC4F0C" w:rsidRPr="001D3B07">
        <w:t xml:space="preserve">on cloths </w:t>
      </w:r>
      <w:r w:rsidR="00645589" w:rsidRPr="001D3B07">
        <w:t xml:space="preserve">to a </w:t>
      </w:r>
      <w:r w:rsidRPr="001D3B07">
        <w:t xml:space="preserve">mirror </w:t>
      </w:r>
      <w:r w:rsidR="00645589" w:rsidRPr="001D3B07">
        <w:t xml:space="preserve">surface, </w:t>
      </w:r>
      <w:r w:rsidRPr="001D3B07">
        <w:t xml:space="preserve">either with alumina or diamond paste. </w:t>
      </w:r>
      <w:r w:rsidR="00B56E4D" w:rsidRPr="001D3B07">
        <w:t>Many microstructural features may be observed optically, directly on a polished surface. SEM examination is also usually conducted directly on the polished sample.</w:t>
      </w:r>
    </w:p>
    <w:p w14:paraId="5945B82D" w14:textId="77777777" w:rsidR="00B56E4D" w:rsidRPr="001D3B07" w:rsidRDefault="00B56E4D" w:rsidP="00691570">
      <w:pPr>
        <w:spacing w:line="360" w:lineRule="auto"/>
      </w:pPr>
    </w:p>
    <w:p w14:paraId="62B78BC2" w14:textId="486923C7" w:rsidR="009E0006" w:rsidRPr="001D3B07" w:rsidRDefault="00E34A85" w:rsidP="00691570">
      <w:pPr>
        <w:spacing w:line="360" w:lineRule="auto"/>
      </w:pPr>
      <w:r w:rsidRPr="001D3B07">
        <w:t>In order to reveal particular features, a solution made of various acids and</w:t>
      </w:r>
      <w:r w:rsidR="00D81B5D" w:rsidRPr="001D3B07">
        <w:t>/</w:t>
      </w:r>
      <w:r w:rsidRPr="001D3B07">
        <w:t xml:space="preserve">or bases may be applied </w:t>
      </w:r>
      <w:r w:rsidR="0072556A" w:rsidRPr="001D3B07">
        <w:t>to</w:t>
      </w:r>
      <w:r w:rsidRPr="001D3B07">
        <w:t xml:space="preserve"> the surface of the cross section. </w:t>
      </w:r>
      <w:r w:rsidR="00B56E4D" w:rsidRPr="001D3B07">
        <w:t>This is called etching. Etching</w:t>
      </w:r>
      <w:r w:rsidR="00D7574B" w:rsidRPr="001D3B07">
        <w:t xml:space="preserve"> solution</w:t>
      </w:r>
      <w:r w:rsidR="00B56E4D" w:rsidRPr="001D3B07">
        <w:t>s</w:t>
      </w:r>
      <w:r w:rsidR="00D7574B" w:rsidRPr="001D3B07">
        <w:t xml:space="preserve"> react chemically with some specific parts of the microstructure such as grain </w:t>
      </w:r>
      <w:r w:rsidR="00FC4F0C" w:rsidRPr="001D3B07">
        <w:t>bound</w:t>
      </w:r>
      <w:r w:rsidR="00D81B5D" w:rsidRPr="001D3B07">
        <w:t>a</w:t>
      </w:r>
      <w:r w:rsidR="00FC4F0C" w:rsidRPr="001D3B07">
        <w:t>ries</w:t>
      </w:r>
      <w:r w:rsidR="00D7574B" w:rsidRPr="001D3B07">
        <w:t xml:space="preserve">, </w:t>
      </w:r>
      <w:r w:rsidR="00D7574B" w:rsidRPr="001D3B07">
        <w:lastRenderedPageBreak/>
        <w:t xml:space="preserve">and thus reveal these features either by removing them or coloring them. </w:t>
      </w:r>
      <w:r w:rsidRPr="001D3B07">
        <w:t xml:space="preserve">The </w:t>
      </w:r>
      <w:r w:rsidR="00841FF8" w:rsidRPr="001D3B07">
        <w:t xml:space="preserve">optimal </w:t>
      </w:r>
      <w:r w:rsidRPr="001D3B07">
        <w:t xml:space="preserve">etching </w:t>
      </w:r>
      <w:r w:rsidR="00D7574B" w:rsidRPr="001D3B07">
        <w:t xml:space="preserve">solution </w:t>
      </w:r>
      <w:r w:rsidRPr="001D3B07">
        <w:t xml:space="preserve">depends on both the type of copper alloy and the features </w:t>
      </w:r>
      <w:r w:rsidR="00D81B5D" w:rsidRPr="001D3B07">
        <w:t xml:space="preserve">under </w:t>
      </w:r>
      <w:r w:rsidRPr="001D3B07">
        <w:t>investigat</w:t>
      </w:r>
      <w:r w:rsidR="00D81B5D" w:rsidRPr="001D3B07">
        <w:t>ion</w:t>
      </w:r>
      <w:r w:rsidRPr="001D3B07">
        <w:t xml:space="preserve">. </w:t>
      </w:r>
      <w:r w:rsidR="00841FF8" w:rsidRPr="001D3B07">
        <w:t xml:space="preserve">Etching is discussed at length </w:t>
      </w:r>
      <w:r w:rsidR="0072556A" w:rsidRPr="001D3B07">
        <w:t>in</w:t>
      </w:r>
      <w:r w:rsidR="00D81B5D" w:rsidRPr="001D3B07">
        <w:t xml:space="preserve"> </w:t>
      </w:r>
      <w:r w:rsidR="001D3B07" w:rsidRPr="001D3B07">
        <w:t>{</w:t>
      </w:r>
      <w:r w:rsidR="00841FF8" w:rsidRPr="001D3B07">
        <w:t>Scott</w:t>
      </w:r>
      <w:r w:rsidR="0072556A" w:rsidRPr="001D3B07">
        <w:t xml:space="preserve"> 1991</w:t>
      </w:r>
      <w:r w:rsidR="001D3B07" w:rsidRPr="001D3B07">
        <w:t>}</w:t>
      </w:r>
      <w:r w:rsidR="00D7574B" w:rsidRPr="001D3B07">
        <w:t>.</w:t>
      </w:r>
      <w:r w:rsidR="00841FF8" w:rsidRPr="001D3B07">
        <w:rPr>
          <w:rStyle w:val="EndnoteReference"/>
        </w:rPr>
        <w:endnoteReference w:id="25"/>
      </w:r>
      <w:r w:rsidR="00B56E4D" w:rsidRPr="001D3B07">
        <w:t xml:space="preserve"> Before etching, make sure to observe and record all the microstructural features that are best observed without etching, or else repolishing will be necessary.</w:t>
      </w:r>
    </w:p>
    <w:p w14:paraId="36798385" w14:textId="77777777" w:rsidR="00452678" w:rsidRPr="001D3B07" w:rsidRDefault="00452678" w:rsidP="00691570">
      <w:pPr>
        <w:spacing w:line="360" w:lineRule="auto"/>
      </w:pPr>
    </w:p>
    <w:p w14:paraId="6EB74A53" w14:textId="77777777" w:rsidR="00E246E3" w:rsidRPr="001D3B07" w:rsidRDefault="00C66D05" w:rsidP="00691570">
      <w:pPr>
        <w:pStyle w:val="Heading3"/>
        <w:spacing w:line="360" w:lineRule="auto"/>
        <w:rPr>
          <w:lang w:val="en-US"/>
        </w:rPr>
      </w:pPr>
      <w:bookmarkStart w:id="32" w:name="_Toc41034705"/>
      <w:r w:rsidRPr="001D3B07">
        <w:rPr>
          <w:lang w:val="en-US"/>
        </w:rPr>
        <w:t>6</w:t>
      </w:r>
      <w:r w:rsidR="00E246E3" w:rsidRPr="001D3B07">
        <w:rPr>
          <w:lang w:val="en-US"/>
        </w:rPr>
        <w:t>.</w:t>
      </w:r>
      <w:r w:rsidR="005739DD" w:rsidRPr="001D3B07">
        <w:rPr>
          <w:lang w:val="en-US"/>
        </w:rPr>
        <w:t>3</w:t>
      </w:r>
      <w:r w:rsidR="00E246E3" w:rsidRPr="001D3B07">
        <w:rPr>
          <w:lang w:val="en-US"/>
        </w:rPr>
        <w:t xml:space="preserve"> Observation</w:t>
      </w:r>
      <w:r w:rsidR="0076704B" w:rsidRPr="001D3B07">
        <w:rPr>
          <w:lang w:val="en-US"/>
        </w:rPr>
        <w:t xml:space="preserve"> and analysis</w:t>
      </w:r>
      <w:bookmarkEnd w:id="32"/>
    </w:p>
    <w:p w14:paraId="08AB3729" w14:textId="466875FF" w:rsidR="006274E6" w:rsidRPr="001D3B07" w:rsidRDefault="00FF0883" w:rsidP="00691570">
      <w:pPr>
        <w:spacing w:line="360" w:lineRule="auto"/>
      </w:pPr>
      <w:r w:rsidRPr="001D3B07">
        <w:t xml:space="preserve">The </w:t>
      </w:r>
      <w:r w:rsidR="00E246E3" w:rsidRPr="001D3B07">
        <w:t xml:space="preserve">polished cross sections </w:t>
      </w:r>
      <w:r w:rsidR="00B56E4D" w:rsidRPr="001D3B07">
        <w:t>should</w:t>
      </w:r>
      <w:r w:rsidRPr="001D3B07">
        <w:t xml:space="preserve"> first </w:t>
      </w:r>
      <w:r w:rsidR="00B56E4D" w:rsidRPr="001D3B07">
        <w:t>be e</w:t>
      </w:r>
      <w:r w:rsidRPr="001D3B07">
        <w:t xml:space="preserve">xamined </w:t>
      </w:r>
      <w:r w:rsidR="00B56E4D" w:rsidRPr="001D3B07">
        <w:t>using an</w:t>
      </w:r>
      <w:r w:rsidR="00E246E3" w:rsidRPr="001D3B07">
        <w:t xml:space="preserve"> optical </w:t>
      </w:r>
      <w:r w:rsidRPr="001D3B07">
        <w:t xml:space="preserve">microscope </w:t>
      </w:r>
      <w:r w:rsidR="001E14DE" w:rsidRPr="001D3B07">
        <w:t xml:space="preserve">both </w:t>
      </w:r>
      <w:r w:rsidRPr="001D3B07">
        <w:t xml:space="preserve">to get </w:t>
      </w:r>
      <w:r w:rsidR="00666E2C" w:rsidRPr="001D3B07">
        <w:t xml:space="preserve">an overview of the microstructure </w:t>
      </w:r>
      <w:r w:rsidR="001E14DE" w:rsidRPr="001D3B07">
        <w:t xml:space="preserve">and/or surface layers </w:t>
      </w:r>
      <w:r w:rsidR="009F14DB" w:rsidRPr="001D3B07">
        <w:t>(</w:t>
      </w:r>
      <w:r w:rsidR="009F14DB" w:rsidRPr="001D3B07">
        <w:rPr>
          <w:b/>
        </w:rPr>
        <w:t xml:space="preserve">fig. </w:t>
      </w:r>
      <w:r w:rsidR="009D3901">
        <w:rPr>
          <w:b/>
        </w:rPr>
        <w:t>146</w:t>
      </w:r>
      <w:r w:rsidR="009F14DB" w:rsidRPr="001D3B07">
        <w:t xml:space="preserve">) </w:t>
      </w:r>
      <w:r w:rsidR="001E14DE" w:rsidRPr="001D3B07">
        <w:t xml:space="preserve">and to estimate their homogeneity </w:t>
      </w:r>
      <w:r w:rsidR="003E7C22" w:rsidRPr="001D3B07">
        <w:t xml:space="preserve">or </w:t>
      </w:r>
      <w:r w:rsidR="001E14DE" w:rsidRPr="001D3B07">
        <w:t>heterogeneity</w:t>
      </w:r>
      <w:r w:rsidR="003E7C22" w:rsidRPr="001D3B07">
        <w:t xml:space="preserve">. There are </w:t>
      </w:r>
      <w:r w:rsidR="00666E2C" w:rsidRPr="001D3B07">
        <w:t>advantage</w:t>
      </w:r>
      <w:r w:rsidR="003E7C22" w:rsidRPr="001D3B07">
        <w:t>s to</w:t>
      </w:r>
      <w:r w:rsidR="00666E2C" w:rsidRPr="001D3B07">
        <w:t xml:space="preserve"> </w:t>
      </w:r>
      <w:r w:rsidR="001E14DE" w:rsidRPr="001D3B07">
        <w:t xml:space="preserve">the specificities of this technique. Two viewing modes are possible. In bright field conditions (specular light), </w:t>
      </w:r>
      <w:r w:rsidR="0076704B" w:rsidRPr="001D3B07">
        <w:t xml:space="preserve">metallic and nonmetallic </w:t>
      </w:r>
      <w:r w:rsidR="001E14DE" w:rsidRPr="001D3B07">
        <w:t xml:space="preserve">inclusions can be </w:t>
      </w:r>
      <w:r w:rsidR="003E7C22" w:rsidRPr="001D3B07">
        <w:t>visible, as can</w:t>
      </w:r>
      <w:r w:rsidR="006274E6" w:rsidRPr="001D3B07">
        <w:t xml:space="preserve"> different metals</w:t>
      </w:r>
      <w:r w:rsidR="003E7C22" w:rsidRPr="001D3B07">
        <w:t>,</w:t>
      </w:r>
      <w:r w:rsidR="006274E6" w:rsidRPr="001D3B07">
        <w:t xml:space="preserve"> such as gilding layer</w:t>
      </w:r>
      <w:r w:rsidR="00B56E4D" w:rsidRPr="001D3B07">
        <w:t xml:space="preserve">s. </w:t>
      </w:r>
      <w:r w:rsidR="001E14DE" w:rsidRPr="001D3B07">
        <w:t xml:space="preserve">This is usually done before etching. </w:t>
      </w:r>
      <w:r w:rsidR="006274E6" w:rsidRPr="001D3B07">
        <w:t>Bri</w:t>
      </w:r>
      <w:r w:rsidR="0076704B" w:rsidRPr="001D3B07">
        <w:t>ght</w:t>
      </w:r>
      <w:r w:rsidR="006274E6" w:rsidRPr="001D3B07">
        <w:t xml:space="preserve"> field mode</w:t>
      </w:r>
      <w:r w:rsidR="001E14DE" w:rsidRPr="001D3B07">
        <w:t xml:space="preserve"> also enables </w:t>
      </w:r>
      <w:r w:rsidR="00B56E4D" w:rsidRPr="001D3B07">
        <w:t>the</w:t>
      </w:r>
      <w:r w:rsidR="001E14DE" w:rsidRPr="001D3B07">
        <w:t xml:space="preserve"> clear visualiz</w:t>
      </w:r>
      <w:r w:rsidR="00B56E4D" w:rsidRPr="001D3B07">
        <w:t>ation of</w:t>
      </w:r>
      <w:r w:rsidR="001E14DE" w:rsidRPr="001D3B07">
        <w:t xml:space="preserve"> relief generated by etching</w:t>
      </w:r>
      <w:r w:rsidR="0076704B" w:rsidRPr="001D3B07">
        <w:t xml:space="preserve"> </w:t>
      </w:r>
      <w:r w:rsidR="00C83619" w:rsidRPr="001D3B07">
        <w:t xml:space="preserve">as well as </w:t>
      </w:r>
      <w:r w:rsidR="001E14DE" w:rsidRPr="001D3B07">
        <w:t>the</w:t>
      </w:r>
      <w:r w:rsidR="00666E2C" w:rsidRPr="001D3B07">
        <w:t xml:space="preserve"> colors </w:t>
      </w:r>
      <w:r w:rsidR="001E14DE" w:rsidRPr="001D3B07">
        <w:t xml:space="preserve">of the microstructure </w:t>
      </w:r>
      <w:r w:rsidR="00666E2C" w:rsidRPr="001D3B07">
        <w:t>generated by etching</w:t>
      </w:r>
      <w:r w:rsidR="00C83619" w:rsidRPr="001D3B07">
        <w:t xml:space="preserve"> (</w:t>
      </w:r>
      <w:r w:rsidR="00C83619" w:rsidRPr="001D3B07">
        <w:rPr>
          <w:b/>
        </w:rPr>
        <w:t>fig</w:t>
      </w:r>
      <w:r w:rsidR="001D3B07" w:rsidRPr="001D3B07">
        <w:rPr>
          <w:b/>
        </w:rPr>
        <w:t>s</w:t>
      </w:r>
      <w:r w:rsidR="00C83619" w:rsidRPr="001D3B07">
        <w:rPr>
          <w:b/>
        </w:rPr>
        <w:t xml:space="preserve">. </w:t>
      </w:r>
      <w:r w:rsidR="009D3901">
        <w:rPr>
          <w:b/>
        </w:rPr>
        <w:t>142</w:t>
      </w:r>
      <w:r w:rsidR="00C83619" w:rsidRPr="001D3B07">
        <w:rPr>
          <w:b/>
        </w:rPr>
        <w:t>,</w:t>
      </w:r>
      <w:r w:rsidR="003E7C22" w:rsidRPr="001D3B07">
        <w:rPr>
          <w:b/>
        </w:rPr>
        <w:t xml:space="preserve"> </w:t>
      </w:r>
      <w:r w:rsidR="009D3901">
        <w:rPr>
          <w:b/>
        </w:rPr>
        <w:t>145, 419</w:t>
      </w:r>
      <w:r w:rsidR="00C83619" w:rsidRPr="001D3B07">
        <w:rPr>
          <w:b/>
        </w:rPr>
        <w:t>,</w:t>
      </w:r>
      <w:r w:rsidR="003E7C22" w:rsidRPr="001D3B07">
        <w:rPr>
          <w:b/>
        </w:rPr>
        <w:t xml:space="preserve"> </w:t>
      </w:r>
      <w:r w:rsidR="009D3901">
        <w:rPr>
          <w:b/>
        </w:rPr>
        <w:t>420</w:t>
      </w:r>
      <w:r w:rsidR="00C83619" w:rsidRPr="001D3B07">
        <w:t>)</w:t>
      </w:r>
      <w:r w:rsidR="00666E2C" w:rsidRPr="001D3B07">
        <w:t xml:space="preserve">. </w:t>
      </w:r>
      <w:r w:rsidR="00841FF8" w:rsidRPr="001D3B07">
        <w:t>D</w:t>
      </w:r>
      <w:r w:rsidR="00C83619" w:rsidRPr="001D3B07">
        <w:t xml:space="preserve">ark field </w:t>
      </w:r>
      <w:r w:rsidR="00FC4F0C" w:rsidRPr="001D3B07">
        <w:t xml:space="preserve">(diffuse reflectance) </w:t>
      </w:r>
      <w:r w:rsidR="00C83619" w:rsidRPr="001D3B07">
        <w:t xml:space="preserve">is </w:t>
      </w:r>
      <w:r w:rsidR="00841FF8" w:rsidRPr="001D3B07">
        <w:t>rarely</w:t>
      </w:r>
      <w:r w:rsidR="00C83619" w:rsidRPr="001D3B07">
        <w:t xml:space="preserve"> used for microstructur</w:t>
      </w:r>
      <w:r w:rsidR="00B56E4D" w:rsidRPr="001D3B07">
        <w:t>al</w:t>
      </w:r>
      <w:r w:rsidR="00C83619" w:rsidRPr="001D3B07">
        <w:t xml:space="preserve"> observation</w:t>
      </w:r>
      <w:r w:rsidR="00B56E4D" w:rsidRPr="001D3B07">
        <w:t>,</w:t>
      </w:r>
      <w:r w:rsidR="00C83619" w:rsidRPr="001D3B07">
        <w:t xml:space="preserve"> but </w:t>
      </w:r>
      <w:r w:rsidR="000C0297" w:rsidRPr="001D3B07">
        <w:t xml:space="preserve">rather </w:t>
      </w:r>
      <w:r w:rsidR="00C83619" w:rsidRPr="001D3B07">
        <w:t>for the investigation of</w:t>
      </w:r>
      <w:r w:rsidR="006274E6" w:rsidRPr="001D3B07">
        <w:t xml:space="preserve"> </w:t>
      </w:r>
      <w:r w:rsidR="006E58C2" w:rsidRPr="001D3B07">
        <w:t xml:space="preserve">surface layers, </w:t>
      </w:r>
      <w:r w:rsidR="006E58C2" w:rsidRPr="00904465">
        <w:t>patina, gilding</w:t>
      </w:r>
      <w:r w:rsidR="006E58C2" w:rsidRPr="001D3B07">
        <w:t xml:space="preserve">, and </w:t>
      </w:r>
      <w:r w:rsidR="00B44A66">
        <w:t>%%</w:t>
      </w:r>
      <w:r w:rsidR="006E58C2" w:rsidRPr="00B44A66">
        <w:t>coatings</w:t>
      </w:r>
      <w:r w:rsidR="00B44A66">
        <w:t>%%</w:t>
      </w:r>
      <w:r w:rsidR="006E58C2" w:rsidRPr="001D3B07">
        <w:t>, similar to stratigraphic cross sections used in the study of paintings.</w:t>
      </w:r>
    </w:p>
    <w:p w14:paraId="2B6FCDAD" w14:textId="77777777" w:rsidR="006E58C2" w:rsidRPr="001D3B07" w:rsidRDefault="006E58C2" w:rsidP="00691570">
      <w:pPr>
        <w:spacing w:line="360" w:lineRule="auto"/>
      </w:pPr>
    </w:p>
    <w:p w14:paraId="7B323F02" w14:textId="0869FB38" w:rsidR="000810AE" w:rsidRPr="001D3B07" w:rsidRDefault="00666E2C" w:rsidP="00691570">
      <w:pPr>
        <w:spacing w:line="360" w:lineRule="auto"/>
      </w:pPr>
      <w:r w:rsidRPr="001D3B07">
        <w:t>Scanning</w:t>
      </w:r>
      <w:r w:rsidR="00E246E3" w:rsidRPr="001D3B07">
        <w:t xml:space="preserve"> electronic microscop</w:t>
      </w:r>
      <w:r w:rsidR="00FD142D" w:rsidRPr="001D3B07">
        <w:t>y</w:t>
      </w:r>
      <w:r w:rsidR="00E246E3" w:rsidRPr="001D3B07">
        <w:t xml:space="preserve"> </w:t>
      </w:r>
      <w:r w:rsidR="002C496F" w:rsidRPr="001D3B07">
        <w:t xml:space="preserve">(see </w:t>
      </w:r>
      <w:hyperlink w:anchor="II.5§3.2" w:history="1">
        <w:r w:rsidR="0054223A" w:rsidRPr="0054223A">
          <w:rPr>
            <w:rStyle w:val="Hyperlink"/>
          </w:rPr>
          <w:t>II.5</w:t>
        </w:r>
        <w:r w:rsidR="002C496F" w:rsidRPr="0054223A">
          <w:rPr>
            <w:rStyle w:val="Hyperlink"/>
          </w:rPr>
          <w:t>§3.2</w:t>
        </w:r>
      </w:hyperlink>
      <w:r w:rsidR="002C496F" w:rsidRPr="001D3B07">
        <w:t>)</w:t>
      </w:r>
      <w:r w:rsidR="002C496F" w:rsidRPr="001D3B07">
        <w:rPr>
          <w:color w:val="FF0000"/>
        </w:rPr>
        <w:t xml:space="preserve"> </w:t>
      </w:r>
      <w:r w:rsidR="00FD142D" w:rsidRPr="001D3B07">
        <w:t>may be required</w:t>
      </w:r>
      <w:r w:rsidR="0076704B" w:rsidRPr="001D3B07">
        <w:t xml:space="preserve"> for higher magnification and for elemental analysis of inclusions, metallic phases, and/or surface layers</w:t>
      </w:r>
      <w:r w:rsidR="001B4480" w:rsidRPr="001D3B07">
        <w:t xml:space="preserve"> (</w:t>
      </w:r>
      <w:r w:rsidR="00FC4F0C" w:rsidRPr="001D3B07">
        <w:rPr>
          <w:b/>
        </w:rPr>
        <w:t>fig</w:t>
      </w:r>
      <w:r w:rsidR="001D3B07" w:rsidRPr="001D3B07">
        <w:rPr>
          <w:b/>
        </w:rPr>
        <w:t>s</w:t>
      </w:r>
      <w:r w:rsidR="00FC4F0C" w:rsidRPr="001D3B07">
        <w:rPr>
          <w:b/>
        </w:rPr>
        <w:t xml:space="preserve">. </w:t>
      </w:r>
      <w:r w:rsidR="009D3901">
        <w:rPr>
          <w:b/>
        </w:rPr>
        <w:t>421</w:t>
      </w:r>
      <w:r w:rsidR="00C83619" w:rsidRPr="001D3B07">
        <w:rPr>
          <w:b/>
        </w:rPr>
        <w:t>,</w:t>
      </w:r>
      <w:r w:rsidR="003E7C22" w:rsidRPr="001D3B07">
        <w:rPr>
          <w:b/>
        </w:rPr>
        <w:t xml:space="preserve"> </w:t>
      </w:r>
      <w:r w:rsidR="009D3901">
        <w:rPr>
          <w:b/>
        </w:rPr>
        <w:t>422</w:t>
      </w:r>
      <w:r w:rsidR="00C83619" w:rsidRPr="001D3B07">
        <w:rPr>
          <w:b/>
        </w:rPr>
        <w:t>,</w:t>
      </w:r>
      <w:r w:rsidR="003E7C22" w:rsidRPr="001D3B07">
        <w:rPr>
          <w:b/>
        </w:rPr>
        <w:t xml:space="preserve"> </w:t>
      </w:r>
      <w:r w:rsidR="009D3901">
        <w:rPr>
          <w:b/>
        </w:rPr>
        <w:t>423</w:t>
      </w:r>
      <w:r w:rsidR="00C75601" w:rsidRPr="001D3B07">
        <w:rPr>
          <w:b/>
        </w:rPr>
        <w:t>,</w:t>
      </w:r>
      <w:r w:rsidR="003E7C22" w:rsidRPr="001D3B07">
        <w:rPr>
          <w:b/>
        </w:rPr>
        <w:t xml:space="preserve"> </w:t>
      </w:r>
      <w:r w:rsidR="009D3901">
        <w:rPr>
          <w:b/>
        </w:rPr>
        <w:t>424</w:t>
      </w:r>
      <w:r w:rsidR="003E7C22" w:rsidRPr="001D3B07">
        <w:t>)</w:t>
      </w:r>
      <w:r w:rsidR="0076704B" w:rsidRPr="001D3B07">
        <w:t xml:space="preserve">. </w:t>
      </w:r>
      <w:r w:rsidR="003E7C22" w:rsidRPr="001D3B07">
        <w:t>Some SEM instruments may allow for electron back</w:t>
      </w:r>
      <w:r w:rsidR="00856BC0" w:rsidRPr="001D3B07">
        <w:t>-</w:t>
      </w:r>
      <w:r w:rsidR="003E7C22" w:rsidRPr="001D3B07">
        <w:t>scattered diffraction (EBSD) structural analysis as well.</w:t>
      </w:r>
    </w:p>
    <w:p w14:paraId="51A835C6" w14:textId="77777777" w:rsidR="002932E8" w:rsidRPr="001D3B07" w:rsidRDefault="002932E8" w:rsidP="00691570">
      <w:pPr>
        <w:spacing w:line="360" w:lineRule="auto"/>
      </w:pPr>
    </w:p>
    <w:p w14:paraId="3D23C51F" w14:textId="40AFA102" w:rsidR="00452678" w:rsidRPr="001D3B07" w:rsidRDefault="00452678" w:rsidP="00691570">
      <w:pPr>
        <w:spacing w:line="360" w:lineRule="auto"/>
      </w:pPr>
      <w:r w:rsidRPr="001D3B07">
        <w:t>Metallography is a highly invasive procedure</w:t>
      </w:r>
      <w:r w:rsidR="00891020" w:rsidRPr="001D3B07">
        <w:t xml:space="preserve"> and (as </w:t>
      </w:r>
      <w:r w:rsidR="004A43FD" w:rsidRPr="001D3B07">
        <w:t xml:space="preserve">explained </w:t>
      </w:r>
      <w:r w:rsidR="00891020" w:rsidRPr="001D3B07">
        <w:t xml:space="preserve">in </w:t>
      </w:r>
      <w:hyperlink w:anchor="I.2§4.5" w:history="1">
        <w:r w:rsidR="004A43FD" w:rsidRPr="001D3B07">
          <w:rPr>
            <w:rStyle w:val="Hyperlink"/>
          </w:rPr>
          <w:t>I</w:t>
        </w:r>
        <w:r w:rsidR="00891020" w:rsidRPr="001D3B07">
          <w:rPr>
            <w:rStyle w:val="Hyperlink"/>
          </w:rPr>
          <w:t>.2§4.5</w:t>
        </w:r>
      </w:hyperlink>
      <w:r w:rsidR="00891020" w:rsidRPr="001D3B07">
        <w:t xml:space="preserve">) should only be considered </w:t>
      </w:r>
      <w:r w:rsidR="004A43FD" w:rsidRPr="001D3B07">
        <w:t xml:space="preserve">if it will answer </w:t>
      </w:r>
      <w:r w:rsidR="00891020" w:rsidRPr="001D3B07">
        <w:t xml:space="preserve">very specific questions. As </w:t>
      </w:r>
      <w:r w:rsidR="00E40986" w:rsidRPr="001D3B07">
        <w:t xml:space="preserve">with </w:t>
      </w:r>
      <w:r w:rsidR="00891020" w:rsidRPr="001D3B07">
        <w:t xml:space="preserve">most other analytical techniques mentioned in </w:t>
      </w:r>
      <w:r w:rsidR="004A43FD" w:rsidRPr="001D3B07">
        <w:t xml:space="preserve">these </w:t>
      </w:r>
      <w:r w:rsidR="00891020" w:rsidRPr="001D3B07">
        <w:rPr>
          <w:i/>
        </w:rPr>
        <w:t>Guidelines</w:t>
      </w:r>
      <w:r w:rsidR="00891020" w:rsidRPr="001D3B07">
        <w:t xml:space="preserve">, </w:t>
      </w:r>
      <w:r w:rsidRPr="001D3B07">
        <w:t xml:space="preserve">a minimum of skills and techniques </w:t>
      </w:r>
      <w:r w:rsidR="00891020" w:rsidRPr="001D3B07">
        <w:t>(for sampling, preparation, observation</w:t>
      </w:r>
      <w:r w:rsidR="004A43FD" w:rsidRPr="001D3B07">
        <w:t>,</w:t>
      </w:r>
      <w:r w:rsidR="00891020" w:rsidRPr="001D3B07">
        <w:t xml:space="preserve"> and interpretation)</w:t>
      </w:r>
      <w:r w:rsidR="00B57DE9" w:rsidRPr="001D3B07">
        <w:t xml:space="preserve"> are mandatory</w:t>
      </w:r>
      <w:r w:rsidR="00891020" w:rsidRPr="001D3B07">
        <w:t xml:space="preserve"> to ensure </w:t>
      </w:r>
      <w:r w:rsidR="004A43FD" w:rsidRPr="001D3B07">
        <w:t>that the most valuable</w:t>
      </w:r>
      <w:r w:rsidR="00891020" w:rsidRPr="001D3B07">
        <w:t xml:space="preserve"> information </w:t>
      </w:r>
      <w:r w:rsidR="004A43FD" w:rsidRPr="001D3B07">
        <w:t>is gathered.</w:t>
      </w:r>
    </w:p>
    <w:p w14:paraId="277D3513" w14:textId="77777777" w:rsidR="007D70E4" w:rsidRPr="001D3B07" w:rsidRDefault="007D70E4" w:rsidP="00691570">
      <w:pPr>
        <w:spacing w:line="360" w:lineRule="auto"/>
      </w:pPr>
    </w:p>
    <w:p w14:paraId="0969EF40" w14:textId="4130DE36" w:rsidR="00F10244" w:rsidRPr="00691570" w:rsidRDefault="00691570" w:rsidP="00691570">
      <w:pPr>
        <w:pStyle w:val="Heading2"/>
        <w:spacing w:before="0" w:line="360" w:lineRule="auto"/>
        <w:rPr>
          <w:szCs w:val="24"/>
        </w:rPr>
      </w:pPr>
      <w:bookmarkStart w:id="33" w:name="_Toc41034707"/>
      <w:r w:rsidRPr="001D3B07">
        <w:rPr>
          <w:szCs w:val="24"/>
        </w:rPr>
        <w:t>N</w:t>
      </w:r>
      <w:r w:rsidR="006E58C2" w:rsidRPr="001D3B07">
        <w:rPr>
          <w:szCs w:val="24"/>
        </w:rPr>
        <w:t>otes</w:t>
      </w:r>
      <w:bookmarkEnd w:id="33"/>
    </w:p>
    <w:sectPr w:rsidR="00F10244" w:rsidRPr="00691570" w:rsidSect="001529F7">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FB0AB" w14:textId="77777777" w:rsidR="009214AF" w:rsidRDefault="009214AF" w:rsidP="00500E8D">
      <w:r>
        <w:separator/>
      </w:r>
    </w:p>
  </w:endnote>
  <w:endnote w:type="continuationSeparator" w:id="0">
    <w:p w14:paraId="797341C3" w14:textId="77777777" w:rsidR="009214AF" w:rsidRDefault="009214AF" w:rsidP="00500E8D">
      <w:r>
        <w:continuationSeparator/>
      </w:r>
    </w:p>
  </w:endnote>
  <w:endnote w:id="1">
    <w:p w14:paraId="590747AD" w14:textId="6FDDFF84" w:rsidR="00012196" w:rsidRPr="00104FEB" w:rsidRDefault="00012196" w:rsidP="00FE4561">
      <w:pPr>
        <w:pStyle w:val="EndnoteText"/>
        <w:spacing w:line="360" w:lineRule="auto"/>
        <w:rPr>
          <w:sz w:val="24"/>
          <w:szCs w:val="24"/>
        </w:rPr>
      </w:pPr>
      <w:r w:rsidRPr="00104FEB">
        <w:rPr>
          <w:rStyle w:val="EndnoteReference"/>
          <w:sz w:val="24"/>
          <w:szCs w:val="24"/>
        </w:rPr>
        <w:endnoteRef/>
      </w:r>
      <w:r w:rsidRPr="00104FEB">
        <w:rPr>
          <w:sz w:val="24"/>
          <w:szCs w:val="24"/>
        </w:rPr>
        <w:t xml:space="preserve"> </w:t>
      </w:r>
      <w:r w:rsidR="0054223A" w:rsidRPr="00104FEB">
        <w:rPr>
          <w:sz w:val="24"/>
          <w:szCs w:val="24"/>
        </w:rPr>
        <w:t>{</w:t>
      </w:r>
      <w:r w:rsidRPr="00104FEB">
        <w:rPr>
          <w:noProof/>
          <w:sz w:val="24"/>
          <w:szCs w:val="24"/>
        </w:rPr>
        <w:t>Ekins and Edwards 1997</w:t>
      </w:r>
      <w:r w:rsidR="00104FEB" w:rsidRPr="00104FEB">
        <w:rPr>
          <w:noProof/>
          <w:sz w:val="24"/>
          <w:szCs w:val="24"/>
        </w:rPr>
        <w:t>}</w:t>
      </w:r>
      <w:r w:rsidR="00A63328" w:rsidRPr="00104FEB">
        <w:rPr>
          <w:noProof/>
          <w:sz w:val="24"/>
          <w:szCs w:val="24"/>
        </w:rPr>
        <w:t>.</w:t>
      </w:r>
    </w:p>
  </w:endnote>
  <w:endnote w:id="2">
    <w:p w14:paraId="0755A758" w14:textId="1BED0B7A" w:rsidR="00012196" w:rsidRPr="00104FEB" w:rsidRDefault="00012196" w:rsidP="00FE4561">
      <w:pPr>
        <w:pStyle w:val="EndnoteText"/>
        <w:spacing w:line="360" w:lineRule="auto"/>
        <w:rPr>
          <w:sz w:val="24"/>
          <w:szCs w:val="24"/>
        </w:rPr>
      </w:pPr>
      <w:r w:rsidRPr="00104FEB">
        <w:rPr>
          <w:rStyle w:val="EndnoteReference"/>
          <w:sz w:val="24"/>
          <w:szCs w:val="24"/>
        </w:rPr>
        <w:endnoteRef/>
      </w:r>
      <w:r w:rsidRPr="00104FEB">
        <w:rPr>
          <w:sz w:val="24"/>
          <w:szCs w:val="24"/>
        </w:rPr>
        <w:t xml:space="preserve"> </w:t>
      </w:r>
      <w:r w:rsidR="0054223A" w:rsidRPr="00104FEB">
        <w:rPr>
          <w:sz w:val="24"/>
          <w:szCs w:val="24"/>
        </w:rPr>
        <w:t>{</w:t>
      </w:r>
      <w:r w:rsidRPr="00104FEB">
        <w:rPr>
          <w:noProof/>
          <w:sz w:val="24"/>
          <w:szCs w:val="24"/>
        </w:rPr>
        <w:t>Pollard et al. 2018</w:t>
      </w:r>
      <w:r w:rsidR="00104FEB" w:rsidRPr="00104FEB">
        <w:rPr>
          <w:noProof/>
          <w:sz w:val="24"/>
          <w:szCs w:val="24"/>
        </w:rPr>
        <w:t>}</w:t>
      </w:r>
      <w:r w:rsidR="00A63328" w:rsidRPr="00104FEB">
        <w:rPr>
          <w:noProof/>
          <w:sz w:val="24"/>
          <w:szCs w:val="24"/>
        </w:rPr>
        <w:t>.</w:t>
      </w:r>
    </w:p>
  </w:endnote>
  <w:endnote w:id="3">
    <w:p w14:paraId="7C01993B" w14:textId="26F83A9B" w:rsidR="00012196" w:rsidRPr="00104FEB" w:rsidRDefault="00012196" w:rsidP="00FE4561">
      <w:pPr>
        <w:pStyle w:val="EndnoteText"/>
        <w:spacing w:line="360" w:lineRule="auto"/>
        <w:rPr>
          <w:sz w:val="24"/>
          <w:szCs w:val="24"/>
        </w:rPr>
      </w:pPr>
      <w:r w:rsidRPr="00104FEB">
        <w:rPr>
          <w:rStyle w:val="EndnoteReference"/>
          <w:sz w:val="24"/>
          <w:szCs w:val="24"/>
        </w:rPr>
        <w:endnoteRef/>
      </w:r>
      <w:r w:rsidRPr="00104FEB">
        <w:rPr>
          <w:sz w:val="24"/>
          <w:szCs w:val="24"/>
        </w:rPr>
        <w:t xml:space="preserve"> </w:t>
      </w:r>
      <w:r w:rsidR="0054223A" w:rsidRPr="00104FEB">
        <w:rPr>
          <w:sz w:val="24"/>
          <w:szCs w:val="24"/>
        </w:rPr>
        <w:t>{</w:t>
      </w:r>
      <w:proofErr w:type="spellStart"/>
      <w:r w:rsidRPr="00104FEB">
        <w:rPr>
          <w:noProof/>
          <w:sz w:val="24"/>
          <w:szCs w:val="24"/>
        </w:rPr>
        <w:t>Heginbotham</w:t>
      </w:r>
      <w:proofErr w:type="spellEnd"/>
      <w:r w:rsidRPr="00104FEB">
        <w:rPr>
          <w:noProof/>
          <w:sz w:val="24"/>
          <w:szCs w:val="24"/>
        </w:rPr>
        <w:t xml:space="preserve"> et al. 2011</w:t>
      </w:r>
      <w:r w:rsidR="00104FEB" w:rsidRPr="00104FEB">
        <w:rPr>
          <w:noProof/>
          <w:sz w:val="24"/>
          <w:szCs w:val="24"/>
        </w:rPr>
        <w:t>}</w:t>
      </w:r>
      <w:r w:rsidR="00A63328" w:rsidRPr="00104FEB">
        <w:rPr>
          <w:noProof/>
          <w:sz w:val="24"/>
          <w:szCs w:val="24"/>
        </w:rPr>
        <w:t>.</w:t>
      </w:r>
    </w:p>
  </w:endnote>
  <w:endnote w:id="4">
    <w:p w14:paraId="64606A76" w14:textId="45995900" w:rsidR="00012196" w:rsidRPr="00104FEB" w:rsidRDefault="00012196" w:rsidP="00FE4561">
      <w:pPr>
        <w:pStyle w:val="EndnoteText"/>
        <w:spacing w:line="360" w:lineRule="auto"/>
        <w:rPr>
          <w:sz w:val="24"/>
          <w:szCs w:val="24"/>
        </w:rPr>
      </w:pPr>
      <w:r w:rsidRPr="00104FEB">
        <w:rPr>
          <w:rStyle w:val="EndnoteReference"/>
          <w:sz w:val="24"/>
          <w:szCs w:val="24"/>
        </w:rPr>
        <w:endnoteRef/>
      </w:r>
      <w:r w:rsidR="0054223A" w:rsidRPr="00104FEB">
        <w:rPr>
          <w:sz w:val="24"/>
          <w:szCs w:val="24"/>
        </w:rPr>
        <w:t xml:space="preserve"> {</w:t>
      </w:r>
      <w:proofErr w:type="spellStart"/>
      <w:r w:rsidRPr="00104FEB">
        <w:rPr>
          <w:sz w:val="24"/>
          <w:szCs w:val="24"/>
        </w:rPr>
        <w:t>Heginbotham</w:t>
      </w:r>
      <w:proofErr w:type="spellEnd"/>
      <w:r w:rsidR="00CB2E47" w:rsidRPr="00104FEB">
        <w:rPr>
          <w:sz w:val="24"/>
          <w:szCs w:val="24"/>
        </w:rPr>
        <w:t>, Bassett</w:t>
      </w:r>
      <w:r w:rsidRPr="00104FEB">
        <w:rPr>
          <w:sz w:val="24"/>
          <w:szCs w:val="24"/>
        </w:rPr>
        <w:t xml:space="preserve"> et al. 2014</w:t>
      </w:r>
      <w:r w:rsidR="00104FEB" w:rsidRPr="00104FEB">
        <w:rPr>
          <w:sz w:val="24"/>
          <w:szCs w:val="24"/>
        </w:rPr>
        <w:t>}</w:t>
      </w:r>
      <w:r w:rsidRPr="00104FEB">
        <w:rPr>
          <w:sz w:val="24"/>
          <w:szCs w:val="24"/>
        </w:rPr>
        <w:t xml:space="preserve">; </w:t>
      </w:r>
      <w:r w:rsidR="0054223A" w:rsidRPr="00104FEB">
        <w:rPr>
          <w:sz w:val="24"/>
          <w:szCs w:val="24"/>
        </w:rPr>
        <w:t>{</w:t>
      </w:r>
      <w:proofErr w:type="spellStart"/>
      <w:r w:rsidR="004E3792" w:rsidRPr="00104FEB">
        <w:rPr>
          <w:sz w:val="24"/>
          <w:szCs w:val="24"/>
        </w:rPr>
        <w:t>Heginbotham</w:t>
      </w:r>
      <w:proofErr w:type="spellEnd"/>
      <w:r w:rsidR="004E3792" w:rsidRPr="00104FEB">
        <w:rPr>
          <w:sz w:val="24"/>
          <w:szCs w:val="24"/>
        </w:rPr>
        <w:t xml:space="preserve"> and </w:t>
      </w:r>
      <w:proofErr w:type="spellStart"/>
      <w:r w:rsidR="004E3792" w:rsidRPr="00104FEB">
        <w:rPr>
          <w:sz w:val="24"/>
          <w:szCs w:val="24"/>
        </w:rPr>
        <w:t>Solé</w:t>
      </w:r>
      <w:proofErr w:type="spellEnd"/>
      <w:r w:rsidR="004E3792" w:rsidRPr="00104FEB">
        <w:rPr>
          <w:sz w:val="24"/>
          <w:szCs w:val="24"/>
        </w:rPr>
        <w:t xml:space="preserve"> </w:t>
      </w:r>
      <w:r w:rsidRPr="00104FEB">
        <w:rPr>
          <w:sz w:val="24"/>
          <w:szCs w:val="24"/>
        </w:rPr>
        <w:t>2017</w:t>
      </w:r>
      <w:r w:rsidR="00104FEB" w:rsidRPr="00104FEB">
        <w:rPr>
          <w:sz w:val="24"/>
          <w:szCs w:val="24"/>
        </w:rPr>
        <w:t>}</w:t>
      </w:r>
      <w:r w:rsidRPr="00104FEB">
        <w:rPr>
          <w:sz w:val="24"/>
          <w:szCs w:val="24"/>
        </w:rPr>
        <w:t xml:space="preserve">; </w:t>
      </w:r>
      <w:r w:rsidR="0054223A" w:rsidRPr="00104FEB">
        <w:rPr>
          <w:sz w:val="24"/>
          <w:szCs w:val="24"/>
        </w:rPr>
        <w:t>{</w:t>
      </w:r>
      <w:proofErr w:type="spellStart"/>
      <w:r w:rsidRPr="00104FEB">
        <w:rPr>
          <w:sz w:val="24"/>
          <w:szCs w:val="24"/>
        </w:rPr>
        <w:t>Heginbotham</w:t>
      </w:r>
      <w:proofErr w:type="spellEnd"/>
      <w:r w:rsidRPr="00104FEB">
        <w:rPr>
          <w:sz w:val="24"/>
          <w:szCs w:val="24"/>
        </w:rPr>
        <w:t xml:space="preserve"> et al. 2019</w:t>
      </w:r>
      <w:r w:rsidR="00104FEB" w:rsidRPr="00104FEB">
        <w:rPr>
          <w:sz w:val="24"/>
          <w:szCs w:val="24"/>
        </w:rPr>
        <w:t>}</w:t>
      </w:r>
      <w:r w:rsidR="00A63328" w:rsidRPr="00104FEB">
        <w:rPr>
          <w:sz w:val="24"/>
          <w:szCs w:val="24"/>
        </w:rPr>
        <w:t>.</w:t>
      </w:r>
    </w:p>
  </w:endnote>
  <w:endnote w:id="5">
    <w:p w14:paraId="1585B81F" w14:textId="55421129" w:rsidR="00691570" w:rsidRPr="00104FEB" w:rsidRDefault="00691570" w:rsidP="00691570">
      <w:pPr>
        <w:pStyle w:val="EndnoteText"/>
        <w:spacing w:line="360" w:lineRule="auto"/>
        <w:rPr>
          <w:sz w:val="24"/>
          <w:szCs w:val="24"/>
        </w:rPr>
      </w:pPr>
      <w:r w:rsidRPr="00104FEB">
        <w:rPr>
          <w:rStyle w:val="EndnoteReference"/>
          <w:sz w:val="24"/>
          <w:szCs w:val="24"/>
        </w:rPr>
        <w:endnoteRef/>
      </w:r>
      <w:r w:rsidRPr="00104FEB">
        <w:rPr>
          <w:sz w:val="24"/>
          <w:szCs w:val="24"/>
        </w:rPr>
        <w:t xml:space="preserve"> For more on the study pictured in </w:t>
      </w:r>
      <w:r w:rsidRPr="00F47F65">
        <w:rPr>
          <w:b/>
          <w:sz w:val="24"/>
          <w:szCs w:val="24"/>
        </w:rPr>
        <w:t>fig</w:t>
      </w:r>
      <w:r w:rsidR="0054223A" w:rsidRPr="00F47F65">
        <w:rPr>
          <w:b/>
          <w:sz w:val="24"/>
          <w:szCs w:val="24"/>
        </w:rPr>
        <w:t>ure</w:t>
      </w:r>
      <w:r w:rsidRPr="00F47F65">
        <w:rPr>
          <w:b/>
          <w:sz w:val="24"/>
          <w:szCs w:val="24"/>
        </w:rPr>
        <w:t xml:space="preserve"> </w:t>
      </w:r>
      <w:r w:rsidR="009D3901">
        <w:rPr>
          <w:b/>
          <w:sz w:val="24"/>
          <w:szCs w:val="24"/>
        </w:rPr>
        <w:t>414</w:t>
      </w:r>
      <w:bookmarkStart w:id="7" w:name="_GoBack"/>
      <w:bookmarkEnd w:id="7"/>
      <w:r w:rsidRPr="00F47F65">
        <w:rPr>
          <w:sz w:val="24"/>
          <w:szCs w:val="24"/>
        </w:rPr>
        <w:t xml:space="preserve"> </w:t>
      </w:r>
      <w:r w:rsidRPr="00104FEB">
        <w:rPr>
          <w:sz w:val="24"/>
          <w:szCs w:val="24"/>
        </w:rPr>
        <w:t xml:space="preserve">see </w:t>
      </w:r>
      <w:r w:rsidR="0054223A" w:rsidRPr="00104FEB">
        <w:rPr>
          <w:sz w:val="24"/>
          <w:szCs w:val="24"/>
        </w:rPr>
        <w:t>{</w:t>
      </w:r>
      <w:r w:rsidRPr="00104FEB">
        <w:rPr>
          <w:sz w:val="24"/>
        </w:rPr>
        <w:t>Mille 2019</w:t>
      </w:r>
      <w:r w:rsidR="00782BBC" w:rsidRPr="00104FEB">
        <w:rPr>
          <w:sz w:val="24"/>
        </w:rPr>
        <w:t>a</w:t>
      </w:r>
      <w:r w:rsidR="009D3901">
        <w:rPr>
          <w:sz w:val="24"/>
        </w:rPr>
        <w:t>}</w:t>
      </w:r>
      <w:r w:rsidRPr="00104FEB">
        <w:rPr>
          <w:sz w:val="24"/>
        </w:rPr>
        <w:t xml:space="preserve">, 182–85; </w:t>
      </w:r>
      <w:r w:rsidR="0054223A" w:rsidRPr="00104FEB">
        <w:rPr>
          <w:sz w:val="24"/>
        </w:rPr>
        <w:t>{</w:t>
      </w:r>
      <w:r w:rsidR="00782BBC" w:rsidRPr="00104FEB">
        <w:rPr>
          <w:sz w:val="24"/>
          <w:lang w:eastAsia="fr-FR"/>
        </w:rPr>
        <w:t xml:space="preserve">Laval, </w:t>
      </w:r>
      <w:proofErr w:type="spellStart"/>
      <w:r w:rsidR="00782BBC" w:rsidRPr="00104FEB">
        <w:rPr>
          <w:sz w:val="24"/>
          <w:lang w:eastAsia="fr-FR"/>
        </w:rPr>
        <w:t>Calligaro</w:t>
      </w:r>
      <w:proofErr w:type="spellEnd"/>
      <w:r w:rsidR="00782BBC" w:rsidRPr="00104FEB">
        <w:rPr>
          <w:sz w:val="24"/>
          <w:lang w:eastAsia="fr-FR"/>
        </w:rPr>
        <w:t>, and Mille 2019</w:t>
      </w:r>
      <w:r w:rsidR="00104FEB" w:rsidRPr="00104FEB">
        <w:rPr>
          <w:sz w:val="24"/>
          <w:lang w:eastAsia="fr-FR"/>
        </w:rPr>
        <w:t>}</w:t>
      </w:r>
      <w:r w:rsidRPr="00104FEB">
        <w:rPr>
          <w:sz w:val="24"/>
        </w:rPr>
        <w:t>.</w:t>
      </w:r>
    </w:p>
  </w:endnote>
  <w:endnote w:id="6">
    <w:p w14:paraId="61E11EC9" w14:textId="7C15670E" w:rsidR="00012196" w:rsidRPr="00104FEB" w:rsidRDefault="00012196" w:rsidP="00FE4561">
      <w:pPr>
        <w:pStyle w:val="EndnoteText"/>
        <w:spacing w:line="360" w:lineRule="auto"/>
        <w:rPr>
          <w:sz w:val="24"/>
          <w:szCs w:val="24"/>
        </w:rPr>
      </w:pPr>
      <w:r w:rsidRPr="00104FEB">
        <w:rPr>
          <w:rStyle w:val="EndnoteReference"/>
          <w:sz w:val="24"/>
          <w:szCs w:val="24"/>
        </w:rPr>
        <w:endnoteRef/>
      </w:r>
      <w:r w:rsidRPr="00104FEB">
        <w:rPr>
          <w:sz w:val="24"/>
          <w:szCs w:val="24"/>
        </w:rPr>
        <w:t xml:space="preserve"> For more detailed discussion of parameters af</w:t>
      </w:r>
      <w:r w:rsidR="00A63328" w:rsidRPr="00104FEB">
        <w:rPr>
          <w:sz w:val="24"/>
          <w:szCs w:val="24"/>
        </w:rPr>
        <w:t>fecting XRF of bronze sculpture</w:t>
      </w:r>
      <w:r w:rsidRPr="00104FEB">
        <w:rPr>
          <w:sz w:val="24"/>
          <w:szCs w:val="24"/>
        </w:rPr>
        <w:t xml:space="preserve"> see </w:t>
      </w:r>
      <w:r w:rsidR="0054223A" w:rsidRPr="00104FEB">
        <w:rPr>
          <w:sz w:val="24"/>
          <w:szCs w:val="24"/>
        </w:rPr>
        <w:t>{</w:t>
      </w:r>
      <w:r w:rsidRPr="00104FEB">
        <w:rPr>
          <w:noProof/>
          <w:sz w:val="24"/>
          <w:szCs w:val="24"/>
        </w:rPr>
        <w:t>Smith 2012</w:t>
      </w:r>
      <w:r w:rsidR="00104FEB" w:rsidRPr="00104FEB">
        <w:rPr>
          <w:noProof/>
          <w:sz w:val="24"/>
          <w:szCs w:val="24"/>
        </w:rPr>
        <w:t>}</w:t>
      </w:r>
      <w:r w:rsidRPr="00104FEB">
        <w:rPr>
          <w:sz w:val="24"/>
          <w:szCs w:val="24"/>
        </w:rPr>
        <w:t>.</w:t>
      </w:r>
    </w:p>
  </w:endnote>
  <w:endnote w:id="7">
    <w:p w14:paraId="1466F0C5" w14:textId="204116D3" w:rsidR="00012196" w:rsidRPr="00104FEB" w:rsidRDefault="00012196" w:rsidP="00FE4561">
      <w:pPr>
        <w:pStyle w:val="EndnoteText"/>
        <w:spacing w:line="360" w:lineRule="auto"/>
        <w:rPr>
          <w:sz w:val="24"/>
          <w:szCs w:val="24"/>
          <w:lang w:val="es-MX"/>
        </w:rPr>
      </w:pPr>
      <w:r w:rsidRPr="00104FEB">
        <w:rPr>
          <w:rStyle w:val="EndnoteReference"/>
          <w:sz w:val="24"/>
          <w:szCs w:val="24"/>
        </w:rPr>
        <w:endnoteRef/>
      </w:r>
      <w:r w:rsidRPr="00104FEB">
        <w:rPr>
          <w:sz w:val="24"/>
          <w:szCs w:val="24"/>
          <w:lang w:val="es-MX"/>
        </w:rPr>
        <w:t xml:space="preserve"> </w:t>
      </w:r>
      <w:r w:rsidR="0054223A" w:rsidRPr="00104FEB">
        <w:rPr>
          <w:sz w:val="24"/>
          <w:szCs w:val="24"/>
          <w:lang w:val="es-MX"/>
        </w:rPr>
        <w:t>{</w:t>
      </w:r>
      <w:proofErr w:type="spellStart"/>
      <w:r w:rsidRPr="00104FEB">
        <w:rPr>
          <w:noProof/>
          <w:sz w:val="24"/>
          <w:szCs w:val="24"/>
          <w:lang w:val="es-MX"/>
        </w:rPr>
        <w:t>Calligaro</w:t>
      </w:r>
      <w:proofErr w:type="spellEnd"/>
      <w:r w:rsidRPr="00104FEB">
        <w:rPr>
          <w:noProof/>
          <w:sz w:val="24"/>
          <w:szCs w:val="24"/>
          <w:lang w:val="es-MX"/>
        </w:rPr>
        <w:t xml:space="preserve"> et al. 2011</w:t>
      </w:r>
      <w:r w:rsidR="00104FEB" w:rsidRPr="00104FEB">
        <w:rPr>
          <w:noProof/>
          <w:sz w:val="24"/>
          <w:szCs w:val="24"/>
          <w:lang w:val="es-MX"/>
        </w:rPr>
        <w:t>}</w:t>
      </w:r>
      <w:r w:rsidRPr="00104FEB">
        <w:rPr>
          <w:noProof/>
          <w:sz w:val="24"/>
          <w:szCs w:val="24"/>
          <w:lang w:val="es-MX"/>
        </w:rPr>
        <w:t xml:space="preserve">; </w:t>
      </w:r>
      <w:r w:rsidR="0054223A" w:rsidRPr="00104FEB">
        <w:rPr>
          <w:noProof/>
          <w:sz w:val="24"/>
          <w:szCs w:val="24"/>
          <w:lang w:val="es-MX"/>
        </w:rPr>
        <w:t>{</w:t>
      </w:r>
      <w:r w:rsidR="00782BBC" w:rsidRPr="00104FEB">
        <w:rPr>
          <w:noProof/>
          <w:sz w:val="24"/>
          <w:szCs w:val="24"/>
          <w:lang w:val="es-MX"/>
        </w:rPr>
        <w:t xml:space="preserve">Calligaro et al. </w:t>
      </w:r>
      <w:r w:rsidRPr="00104FEB">
        <w:rPr>
          <w:noProof/>
          <w:sz w:val="24"/>
          <w:szCs w:val="24"/>
          <w:lang w:val="es-MX"/>
        </w:rPr>
        <w:t>2000</w:t>
      </w:r>
      <w:r w:rsidR="00104FEB" w:rsidRPr="00104FEB">
        <w:rPr>
          <w:noProof/>
          <w:sz w:val="24"/>
          <w:szCs w:val="24"/>
          <w:lang w:val="es-MX"/>
        </w:rPr>
        <w:t>}</w:t>
      </w:r>
      <w:r w:rsidRPr="00104FEB">
        <w:rPr>
          <w:noProof/>
          <w:sz w:val="24"/>
          <w:szCs w:val="24"/>
          <w:lang w:val="es-MX"/>
        </w:rPr>
        <w:t xml:space="preserve">; </w:t>
      </w:r>
      <w:r w:rsidR="0054223A" w:rsidRPr="00104FEB">
        <w:rPr>
          <w:noProof/>
          <w:sz w:val="24"/>
          <w:szCs w:val="24"/>
          <w:lang w:val="es-MX"/>
        </w:rPr>
        <w:t>{</w:t>
      </w:r>
      <w:r w:rsidRPr="00104FEB">
        <w:rPr>
          <w:noProof/>
          <w:sz w:val="24"/>
          <w:szCs w:val="24"/>
          <w:lang w:val="es-MX"/>
        </w:rPr>
        <w:t>Dran, Calligaro, and Salomon 2000</w:t>
      </w:r>
      <w:r w:rsidR="00104FEB" w:rsidRPr="00104FEB">
        <w:rPr>
          <w:noProof/>
          <w:sz w:val="24"/>
          <w:szCs w:val="24"/>
          <w:lang w:val="es-MX"/>
        </w:rPr>
        <w:t>}</w:t>
      </w:r>
      <w:r w:rsidR="00A63328" w:rsidRPr="00104FEB">
        <w:rPr>
          <w:noProof/>
          <w:sz w:val="24"/>
          <w:szCs w:val="24"/>
          <w:lang w:val="es-MX"/>
        </w:rPr>
        <w:t>.</w:t>
      </w:r>
    </w:p>
  </w:endnote>
  <w:endnote w:id="8">
    <w:p w14:paraId="4C2F70AF" w14:textId="528ABFD7" w:rsidR="00012196" w:rsidRPr="00104FEB" w:rsidRDefault="00012196" w:rsidP="00FE4561">
      <w:pPr>
        <w:pStyle w:val="EndnoteText"/>
        <w:spacing w:line="360" w:lineRule="auto"/>
        <w:rPr>
          <w:sz w:val="24"/>
          <w:szCs w:val="24"/>
        </w:rPr>
      </w:pPr>
      <w:r w:rsidRPr="00104FEB">
        <w:rPr>
          <w:rStyle w:val="EndnoteReference"/>
          <w:sz w:val="24"/>
          <w:szCs w:val="24"/>
        </w:rPr>
        <w:endnoteRef/>
      </w:r>
      <w:r w:rsidRPr="00104FEB">
        <w:rPr>
          <w:sz w:val="24"/>
          <w:szCs w:val="24"/>
        </w:rPr>
        <w:t xml:space="preserve"> Done notably on medieval Iranian bronzes to analyze the metal inlays (</w:t>
      </w:r>
      <w:r w:rsidR="0054223A" w:rsidRPr="00104FEB">
        <w:rPr>
          <w:sz w:val="24"/>
          <w:szCs w:val="24"/>
        </w:rPr>
        <w:t>{</w:t>
      </w:r>
      <w:proofErr w:type="spellStart"/>
      <w:r w:rsidRPr="00104FEB">
        <w:rPr>
          <w:sz w:val="24"/>
          <w:szCs w:val="24"/>
        </w:rPr>
        <w:t>Collinet</w:t>
      </w:r>
      <w:proofErr w:type="spellEnd"/>
      <w:r w:rsidRPr="00104FEB">
        <w:rPr>
          <w:sz w:val="24"/>
          <w:szCs w:val="24"/>
        </w:rPr>
        <w:t xml:space="preserve"> </w:t>
      </w:r>
      <w:r w:rsidR="007A5D3A" w:rsidRPr="00104FEB">
        <w:rPr>
          <w:sz w:val="24"/>
          <w:szCs w:val="24"/>
        </w:rPr>
        <w:t xml:space="preserve">and </w:t>
      </w:r>
      <w:proofErr w:type="spellStart"/>
      <w:r w:rsidR="007A5D3A" w:rsidRPr="00104FEB">
        <w:rPr>
          <w:sz w:val="24"/>
          <w:szCs w:val="24"/>
        </w:rPr>
        <w:t>Bourgarit</w:t>
      </w:r>
      <w:proofErr w:type="spellEnd"/>
      <w:r w:rsidR="007A5D3A" w:rsidRPr="00104FEB">
        <w:rPr>
          <w:sz w:val="24"/>
          <w:szCs w:val="24"/>
        </w:rPr>
        <w:t xml:space="preserve"> </w:t>
      </w:r>
      <w:r w:rsidRPr="00104FEB">
        <w:rPr>
          <w:sz w:val="24"/>
          <w:szCs w:val="24"/>
        </w:rPr>
        <w:t>2021</w:t>
      </w:r>
      <w:r w:rsidR="00104FEB" w:rsidRPr="00104FEB">
        <w:rPr>
          <w:sz w:val="24"/>
          <w:szCs w:val="24"/>
        </w:rPr>
        <w:t>}</w:t>
      </w:r>
      <w:r w:rsidR="00A63328" w:rsidRPr="00104FEB">
        <w:rPr>
          <w:sz w:val="24"/>
          <w:szCs w:val="24"/>
        </w:rPr>
        <w:t>) and on a R</w:t>
      </w:r>
      <w:r w:rsidRPr="00104FEB">
        <w:rPr>
          <w:sz w:val="24"/>
          <w:szCs w:val="24"/>
        </w:rPr>
        <w:t>oman statuette (</w:t>
      </w:r>
      <w:r w:rsidR="0054223A" w:rsidRPr="00104FEB">
        <w:rPr>
          <w:sz w:val="24"/>
          <w:szCs w:val="24"/>
        </w:rPr>
        <w:t>{</w:t>
      </w:r>
      <w:r w:rsidR="00933BFE" w:rsidRPr="00104FEB">
        <w:rPr>
          <w:sz w:val="24"/>
          <w:szCs w:val="24"/>
        </w:rPr>
        <w:t>Pacheco and Mille 2019</w:t>
      </w:r>
      <w:r w:rsidR="00104FEB" w:rsidRPr="00104FEB">
        <w:rPr>
          <w:sz w:val="24"/>
          <w:szCs w:val="24"/>
        </w:rPr>
        <w:t>}</w:t>
      </w:r>
      <w:r w:rsidRPr="00104FEB">
        <w:rPr>
          <w:sz w:val="24"/>
          <w:szCs w:val="24"/>
        </w:rPr>
        <w:t>).</w:t>
      </w:r>
    </w:p>
  </w:endnote>
  <w:endnote w:id="9">
    <w:p w14:paraId="5302CF7A" w14:textId="1F3D47D4" w:rsidR="00012196" w:rsidRPr="00104FEB" w:rsidRDefault="00012196" w:rsidP="00FE4561">
      <w:pPr>
        <w:pStyle w:val="EndnoteText"/>
        <w:spacing w:line="360" w:lineRule="auto"/>
        <w:rPr>
          <w:sz w:val="24"/>
          <w:szCs w:val="24"/>
          <w:lang w:val="fr-FR"/>
        </w:rPr>
      </w:pPr>
      <w:r w:rsidRPr="00104FEB">
        <w:rPr>
          <w:rStyle w:val="EndnoteReference"/>
          <w:sz w:val="24"/>
          <w:szCs w:val="24"/>
        </w:rPr>
        <w:endnoteRef/>
      </w:r>
      <w:r w:rsidRPr="00104FEB">
        <w:rPr>
          <w:sz w:val="24"/>
          <w:szCs w:val="24"/>
          <w:lang w:val="fr-FR"/>
        </w:rPr>
        <w:t xml:space="preserve"> </w:t>
      </w:r>
      <w:r w:rsidR="0054223A" w:rsidRPr="00104FEB">
        <w:rPr>
          <w:sz w:val="24"/>
          <w:szCs w:val="24"/>
          <w:lang w:val="fr-FR"/>
        </w:rPr>
        <w:t>{</w:t>
      </w:r>
      <w:proofErr w:type="spellStart"/>
      <w:r w:rsidRPr="00104FEB">
        <w:rPr>
          <w:noProof/>
          <w:sz w:val="24"/>
          <w:szCs w:val="24"/>
          <w:lang w:val="fr-FR"/>
        </w:rPr>
        <w:t>Alberghina</w:t>
      </w:r>
      <w:proofErr w:type="spellEnd"/>
      <w:r w:rsidRPr="00104FEB">
        <w:rPr>
          <w:noProof/>
          <w:sz w:val="24"/>
          <w:szCs w:val="24"/>
          <w:lang w:val="fr-FR"/>
        </w:rPr>
        <w:t xml:space="preserve"> et al. 2011</w:t>
      </w:r>
      <w:r w:rsidR="00104FEB" w:rsidRPr="00104FEB">
        <w:rPr>
          <w:noProof/>
          <w:sz w:val="24"/>
          <w:szCs w:val="24"/>
          <w:lang w:val="fr-FR"/>
        </w:rPr>
        <w:t>}</w:t>
      </w:r>
      <w:r w:rsidRPr="00104FEB">
        <w:rPr>
          <w:noProof/>
          <w:sz w:val="24"/>
          <w:szCs w:val="24"/>
          <w:lang w:val="fr-FR"/>
        </w:rPr>
        <w:t xml:space="preserve">; </w:t>
      </w:r>
      <w:r w:rsidR="0054223A" w:rsidRPr="00104FEB">
        <w:rPr>
          <w:noProof/>
          <w:sz w:val="24"/>
          <w:szCs w:val="24"/>
          <w:lang w:val="fr-FR"/>
        </w:rPr>
        <w:t>{</w:t>
      </w:r>
      <w:r w:rsidRPr="00104FEB">
        <w:rPr>
          <w:noProof/>
          <w:sz w:val="24"/>
          <w:szCs w:val="24"/>
          <w:lang w:val="fr-FR"/>
        </w:rPr>
        <w:t>Gaudiuso et al. 2010</w:t>
      </w:r>
      <w:r w:rsidR="00104FEB" w:rsidRPr="00104FEB">
        <w:rPr>
          <w:noProof/>
          <w:sz w:val="24"/>
          <w:szCs w:val="24"/>
          <w:lang w:val="fr-FR"/>
        </w:rPr>
        <w:t>}</w:t>
      </w:r>
      <w:r w:rsidR="00A63328" w:rsidRPr="00104FEB">
        <w:rPr>
          <w:noProof/>
          <w:sz w:val="24"/>
          <w:szCs w:val="24"/>
          <w:lang w:val="fr-FR"/>
        </w:rPr>
        <w:t>.</w:t>
      </w:r>
    </w:p>
  </w:endnote>
  <w:endnote w:id="10">
    <w:p w14:paraId="2DDE565C" w14:textId="6004D6C6" w:rsidR="00012196" w:rsidRPr="00104FEB" w:rsidRDefault="00012196" w:rsidP="00FE4561">
      <w:pPr>
        <w:pStyle w:val="EndnoteText"/>
        <w:spacing w:line="360" w:lineRule="auto"/>
        <w:rPr>
          <w:sz w:val="24"/>
          <w:szCs w:val="24"/>
          <w:lang w:val="fr-FR"/>
        </w:rPr>
      </w:pPr>
      <w:r w:rsidRPr="00104FEB">
        <w:rPr>
          <w:rStyle w:val="EndnoteReference"/>
          <w:sz w:val="24"/>
          <w:szCs w:val="24"/>
        </w:rPr>
        <w:endnoteRef/>
      </w:r>
      <w:r w:rsidRPr="00104FEB">
        <w:rPr>
          <w:sz w:val="24"/>
          <w:szCs w:val="24"/>
          <w:lang w:val="fr-FR"/>
        </w:rPr>
        <w:t xml:space="preserve"> </w:t>
      </w:r>
      <w:r w:rsidR="0054223A" w:rsidRPr="00104FEB">
        <w:rPr>
          <w:sz w:val="24"/>
          <w:szCs w:val="24"/>
          <w:lang w:val="fr-FR"/>
        </w:rPr>
        <w:t>{</w:t>
      </w:r>
      <w:r w:rsidRPr="00104FEB">
        <w:rPr>
          <w:noProof/>
          <w:sz w:val="24"/>
          <w:szCs w:val="24"/>
          <w:lang w:val="fr-FR"/>
        </w:rPr>
        <w:t>Mille et al. 201</w:t>
      </w:r>
      <w:r w:rsidR="00104FEB" w:rsidRPr="00104FEB">
        <w:rPr>
          <w:noProof/>
          <w:sz w:val="24"/>
          <w:szCs w:val="24"/>
          <w:lang w:val="fr-FR"/>
        </w:rPr>
        <w:t>}</w:t>
      </w:r>
      <w:r w:rsidRPr="00104FEB">
        <w:rPr>
          <w:noProof/>
          <w:sz w:val="24"/>
          <w:szCs w:val="24"/>
          <w:lang w:val="fr-FR"/>
        </w:rPr>
        <w:t>2</w:t>
      </w:r>
      <w:r w:rsidR="00A63328" w:rsidRPr="00104FEB">
        <w:rPr>
          <w:noProof/>
          <w:sz w:val="24"/>
          <w:szCs w:val="24"/>
          <w:lang w:val="fr-FR"/>
        </w:rPr>
        <w:t>.</w:t>
      </w:r>
    </w:p>
  </w:endnote>
  <w:endnote w:id="11">
    <w:p w14:paraId="45A3D57F" w14:textId="6C129078" w:rsidR="00012196" w:rsidRPr="00104FEB" w:rsidRDefault="00012196" w:rsidP="00FE4561">
      <w:pPr>
        <w:pStyle w:val="EndnoteText"/>
        <w:spacing w:line="360" w:lineRule="auto"/>
        <w:rPr>
          <w:sz w:val="24"/>
          <w:szCs w:val="24"/>
          <w:lang w:val="fr-FR"/>
        </w:rPr>
      </w:pPr>
      <w:r w:rsidRPr="00104FEB">
        <w:rPr>
          <w:rStyle w:val="EndnoteReference"/>
          <w:sz w:val="24"/>
          <w:szCs w:val="24"/>
        </w:rPr>
        <w:endnoteRef/>
      </w:r>
      <w:r w:rsidRPr="00104FEB">
        <w:rPr>
          <w:sz w:val="24"/>
          <w:szCs w:val="24"/>
          <w:lang w:val="fr-FR"/>
        </w:rPr>
        <w:t xml:space="preserve"> </w:t>
      </w:r>
      <w:r w:rsidR="0054223A" w:rsidRPr="00104FEB">
        <w:rPr>
          <w:sz w:val="24"/>
          <w:szCs w:val="24"/>
          <w:lang w:val="fr-FR"/>
        </w:rPr>
        <w:t>{</w:t>
      </w:r>
      <w:r w:rsidRPr="00104FEB">
        <w:rPr>
          <w:noProof/>
          <w:sz w:val="24"/>
          <w:szCs w:val="24"/>
          <w:lang w:val="fr-FR"/>
        </w:rPr>
        <w:t>Van Langh 2012</w:t>
      </w:r>
      <w:r w:rsidR="00104FEB" w:rsidRPr="00104FEB">
        <w:rPr>
          <w:noProof/>
          <w:sz w:val="24"/>
          <w:szCs w:val="24"/>
          <w:lang w:val="fr-FR"/>
        </w:rPr>
        <w:t>}</w:t>
      </w:r>
      <w:r w:rsidRPr="00104FEB">
        <w:rPr>
          <w:noProof/>
          <w:sz w:val="24"/>
          <w:szCs w:val="24"/>
          <w:lang w:val="fr-FR"/>
        </w:rPr>
        <w:t xml:space="preserve">; </w:t>
      </w:r>
      <w:r w:rsidR="0054223A" w:rsidRPr="00104FEB">
        <w:rPr>
          <w:noProof/>
          <w:sz w:val="24"/>
          <w:szCs w:val="24"/>
          <w:lang w:val="fr-FR"/>
        </w:rPr>
        <w:t>{</w:t>
      </w:r>
      <w:r w:rsidRPr="00104FEB">
        <w:rPr>
          <w:noProof/>
          <w:sz w:val="24"/>
          <w:szCs w:val="24"/>
          <w:lang w:val="fr-FR"/>
        </w:rPr>
        <w:t>Peetermans et al. 2012</w:t>
      </w:r>
      <w:r w:rsidR="00104FEB" w:rsidRPr="00104FEB">
        <w:rPr>
          <w:noProof/>
          <w:sz w:val="24"/>
          <w:szCs w:val="24"/>
          <w:lang w:val="fr-FR"/>
        </w:rPr>
        <w:t>}</w:t>
      </w:r>
      <w:r w:rsidR="00A63328" w:rsidRPr="00104FEB">
        <w:rPr>
          <w:noProof/>
          <w:sz w:val="24"/>
          <w:szCs w:val="24"/>
          <w:lang w:val="fr-FR"/>
        </w:rPr>
        <w:t>.</w:t>
      </w:r>
    </w:p>
  </w:endnote>
  <w:endnote w:id="12">
    <w:p w14:paraId="39424D51" w14:textId="02B2310F" w:rsidR="00012196" w:rsidRPr="004304B2" w:rsidRDefault="00012196" w:rsidP="00FE4561">
      <w:pPr>
        <w:pStyle w:val="EndnoteText"/>
        <w:spacing w:line="360" w:lineRule="auto"/>
        <w:rPr>
          <w:sz w:val="24"/>
          <w:szCs w:val="24"/>
          <w:lang w:val="fr-FR"/>
        </w:rPr>
      </w:pPr>
      <w:r w:rsidRPr="00104FEB">
        <w:rPr>
          <w:rStyle w:val="EndnoteReference"/>
          <w:sz w:val="24"/>
          <w:szCs w:val="24"/>
        </w:rPr>
        <w:endnoteRef/>
      </w:r>
      <w:r w:rsidRPr="004304B2">
        <w:rPr>
          <w:sz w:val="24"/>
          <w:szCs w:val="24"/>
          <w:lang w:val="fr-FR"/>
        </w:rPr>
        <w:t xml:space="preserve"> </w:t>
      </w:r>
      <w:r w:rsidR="0054223A" w:rsidRPr="004304B2">
        <w:rPr>
          <w:sz w:val="24"/>
          <w:szCs w:val="24"/>
          <w:lang w:val="fr-FR"/>
        </w:rPr>
        <w:t>{</w:t>
      </w:r>
      <w:r w:rsidR="0054223A" w:rsidRPr="004304B2">
        <w:rPr>
          <w:noProof/>
          <w:sz w:val="24"/>
          <w:szCs w:val="24"/>
          <w:lang w:val="fr-FR"/>
        </w:rPr>
        <w:t xml:space="preserve">Van </w:t>
      </w:r>
      <w:r w:rsidRPr="004304B2">
        <w:rPr>
          <w:noProof/>
          <w:sz w:val="24"/>
          <w:szCs w:val="24"/>
          <w:lang w:val="fr-FR"/>
        </w:rPr>
        <w:t>Langh et al. 2011</w:t>
      </w:r>
      <w:r w:rsidR="00104FEB" w:rsidRPr="004304B2">
        <w:rPr>
          <w:noProof/>
          <w:sz w:val="24"/>
          <w:szCs w:val="24"/>
          <w:lang w:val="fr-FR"/>
        </w:rPr>
        <w:t>}</w:t>
      </w:r>
      <w:r w:rsidR="00A63328" w:rsidRPr="004304B2">
        <w:rPr>
          <w:noProof/>
          <w:sz w:val="24"/>
          <w:szCs w:val="24"/>
          <w:lang w:val="fr-FR"/>
        </w:rPr>
        <w:t>.</w:t>
      </w:r>
    </w:p>
  </w:endnote>
  <w:endnote w:id="13">
    <w:p w14:paraId="3F9CF0A5" w14:textId="04B72FD2" w:rsidR="00012196" w:rsidRPr="004304B2" w:rsidRDefault="00012196" w:rsidP="00FE4561">
      <w:pPr>
        <w:pStyle w:val="EndnoteText"/>
        <w:spacing w:line="360" w:lineRule="auto"/>
        <w:rPr>
          <w:sz w:val="24"/>
          <w:szCs w:val="24"/>
          <w:lang w:val="fr-FR"/>
        </w:rPr>
      </w:pPr>
      <w:r w:rsidRPr="00104FEB">
        <w:rPr>
          <w:rStyle w:val="EndnoteReference"/>
          <w:sz w:val="24"/>
          <w:szCs w:val="24"/>
        </w:rPr>
        <w:endnoteRef/>
      </w:r>
      <w:r w:rsidRPr="004304B2">
        <w:rPr>
          <w:sz w:val="24"/>
          <w:szCs w:val="24"/>
          <w:lang w:val="fr-FR"/>
        </w:rPr>
        <w:t xml:space="preserve"> </w:t>
      </w:r>
      <w:r w:rsidR="0054223A" w:rsidRPr="004304B2">
        <w:rPr>
          <w:sz w:val="24"/>
          <w:szCs w:val="24"/>
          <w:lang w:val="fr-FR"/>
        </w:rPr>
        <w:t>{</w:t>
      </w:r>
      <w:r w:rsidR="00A63328" w:rsidRPr="004304B2">
        <w:rPr>
          <w:sz w:val="24"/>
          <w:szCs w:val="24"/>
          <w:lang w:val="fr-FR"/>
        </w:rPr>
        <w:t>Pernicka 2014</w:t>
      </w:r>
      <w:r w:rsidR="00104FEB" w:rsidRPr="004304B2">
        <w:rPr>
          <w:sz w:val="24"/>
          <w:szCs w:val="24"/>
          <w:lang w:val="fr-FR"/>
        </w:rPr>
        <w:t>}</w:t>
      </w:r>
      <w:r w:rsidR="00A63328" w:rsidRPr="004304B2">
        <w:rPr>
          <w:sz w:val="24"/>
          <w:szCs w:val="24"/>
          <w:lang w:val="fr-FR"/>
        </w:rPr>
        <w:t>;</w:t>
      </w:r>
      <w:r w:rsidRPr="004304B2">
        <w:rPr>
          <w:sz w:val="24"/>
          <w:szCs w:val="24"/>
          <w:lang w:val="fr-FR"/>
        </w:rPr>
        <w:t xml:space="preserve"> </w:t>
      </w:r>
      <w:r w:rsidR="0054223A" w:rsidRPr="004304B2">
        <w:rPr>
          <w:sz w:val="24"/>
          <w:szCs w:val="24"/>
          <w:lang w:val="fr-FR"/>
        </w:rPr>
        <w:t>{</w:t>
      </w:r>
      <w:r w:rsidRPr="004304B2">
        <w:rPr>
          <w:sz w:val="24"/>
          <w:szCs w:val="24"/>
          <w:lang w:val="fr-FR"/>
        </w:rPr>
        <w:t>Killick 2015</w:t>
      </w:r>
      <w:r w:rsidR="00104FEB" w:rsidRPr="004304B2">
        <w:rPr>
          <w:sz w:val="24"/>
          <w:szCs w:val="24"/>
          <w:lang w:val="fr-FR"/>
        </w:rPr>
        <w:t>}</w:t>
      </w:r>
      <w:r w:rsidR="00A63328" w:rsidRPr="004304B2">
        <w:rPr>
          <w:sz w:val="24"/>
          <w:szCs w:val="24"/>
          <w:lang w:val="fr-FR"/>
        </w:rPr>
        <w:t>.</w:t>
      </w:r>
    </w:p>
  </w:endnote>
  <w:endnote w:id="14">
    <w:p w14:paraId="02C8CA14" w14:textId="4ACF223B" w:rsidR="00012196" w:rsidRPr="00104FEB" w:rsidRDefault="00012196" w:rsidP="00FE4561">
      <w:pPr>
        <w:pStyle w:val="EndnoteText"/>
        <w:spacing w:line="360" w:lineRule="auto"/>
        <w:rPr>
          <w:sz w:val="24"/>
          <w:szCs w:val="24"/>
        </w:rPr>
      </w:pPr>
      <w:r w:rsidRPr="00104FEB">
        <w:rPr>
          <w:rStyle w:val="EndnoteReference"/>
          <w:sz w:val="24"/>
          <w:szCs w:val="24"/>
        </w:rPr>
        <w:endnoteRef/>
      </w:r>
      <w:r w:rsidRPr="00104FEB">
        <w:rPr>
          <w:sz w:val="24"/>
          <w:szCs w:val="24"/>
        </w:rPr>
        <w:t xml:space="preserve"> See notably all the work carried out at the </w:t>
      </w:r>
      <w:proofErr w:type="spellStart"/>
      <w:r w:rsidRPr="00104FEB">
        <w:rPr>
          <w:sz w:val="24"/>
          <w:szCs w:val="24"/>
        </w:rPr>
        <w:t>Rathgen-Forschungslabors</w:t>
      </w:r>
      <w:proofErr w:type="spellEnd"/>
      <w:r w:rsidRPr="00104FEB">
        <w:rPr>
          <w:sz w:val="24"/>
          <w:szCs w:val="24"/>
        </w:rPr>
        <w:t xml:space="preserve"> der </w:t>
      </w:r>
      <w:proofErr w:type="spellStart"/>
      <w:r w:rsidRPr="00104FEB">
        <w:rPr>
          <w:sz w:val="24"/>
          <w:szCs w:val="24"/>
        </w:rPr>
        <w:t>Staatlichen</w:t>
      </w:r>
      <w:proofErr w:type="spellEnd"/>
      <w:r w:rsidRPr="00104FEB">
        <w:rPr>
          <w:sz w:val="24"/>
          <w:szCs w:val="24"/>
        </w:rPr>
        <w:t xml:space="preserve"> </w:t>
      </w:r>
      <w:proofErr w:type="spellStart"/>
      <w:r w:rsidRPr="00104FEB">
        <w:rPr>
          <w:sz w:val="24"/>
          <w:szCs w:val="24"/>
        </w:rPr>
        <w:t>Museen</w:t>
      </w:r>
      <w:proofErr w:type="spellEnd"/>
      <w:r w:rsidRPr="00104FEB">
        <w:rPr>
          <w:sz w:val="24"/>
          <w:szCs w:val="24"/>
        </w:rPr>
        <w:t xml:space="preserve"> </w:t>
      </w:r>
      <w:proofErr w:type="spellStart"/>
      <w:r w:rsidRPr="00104FEB">
        <w:rPr>
          <w:sz w:val="24"/>
          <w:szCs w:val="24"/>
        </w:rPr>
        <w:t>zu</w:t>
      </w:r>
      <w:proofErr w:type="spellEnd"/>
      <w:r w:rsidRPr="00104FEB">
        <w:rPr>
          <w:sz w:val="24"/>
          <w:szCs w:val="24"/>
        </w:rPr>
        <w:t xml:space="preserve"> Berlin (</w:t>
      </w:r>
      <w:r w:rsidR="0054223A" w:rsidRPr="00104FEB">
        <w:rPr>
          <w:sz w:val="24"/>
          <w:szCs w:val="24"/>
        </w:rPr>
        <w:t>{</w:t>
      </w:r>
      <w:proofErr w:type="spellStart"/>
      <w:r w:rsidRPr="00104FEB">
        <w:rPr>
          <w:sz w:val="24"/>
          <w:szCs w:val="24"/>
        </w:rPr>
        <w:t>Riederer</w:t>
      </w:r>
      <w:proofErr w:type="spellEnd"/>
      <w:r w:rsidRPr="00104FEB">
        <w:rPr>
          <w:sz w:val="24"/>
          <w:szCs w:val="24"/>
        </w:rPr>
        <w:t xml:space="preserve"> 2002</w:t>
      </w:r>
      <w:r w:rsidR="0054223A" w:rsidRPr="00104FEB">
        <w:rPr>
          <w:sz w:val="24"/>
          <w:szCs w:val="24"/>
        </w:rPr>
        <w:t>}</w:t>
      </w:r>
      <w:r w:rsidRPr="00104FEB">
        <w:rPr>
          <w:sz w:val="24"/>
          <w:szCs w:val="24"/>
        </w:rPr>
        <w:t>), and at the C2RMF</w:t>
      </w:r>
      <w:r w:rsidRPr="00104FEB">
        <w:rPr>
          <w:noProof/>
          <w:sz w:val="24"/>
          <w:szCs w:val="24"/>
        </w:rPr>
        <w:t xml:space="preserve"> (</w:t>
      </w:r>
      <w:r w:rsidR="0054223A" w:rsidRPr="00104FEB">
        <w:rPr>
          <w:noProof/>
          <w:sz w:val="24"/>
          <w:szCs w:val="24"/>
        </w:rPr>
        <w:t>{</w:t>
      </w:r>
      <w:r w:rsidRPr="00104FEB">
        <w:rPr>
          <w:noProof/>
          <w:sz w:val="24"/>
          <w:szCs w:val="24"/>
        </w:rPr>
        <w:t>Mi</w:t>
      </w:r>
      <w:r w:rsidR="00A63328" w:rsidRPr="00104FEB">
        <w:rPr>
          <w:noProof/>
          <w:sz w:val="24"/>
          <w:szCs w:val="24"/>
        </w:rPr>
        <w:t>lle and Bourgarit 2000</w:t>
      </w:r>
      <w:r w:rsidR="0054223A" w:rsidRPr="00104FEB">
        <w:rPr>
          <w:noProof/>
          <w:sz w:val="24"/>
          <w:szCs w:val="24"/>
        </w:rPr>
        <w:t>}</w:t>
      </w:r>
      <w:r w:rsidR="007A5D3A" w:rsidRPr="00104FEB">
        <w:rPr>
          <w:noProof/>
          <w:sz w:val="24"/>
          <w:szCs w:val="24"/>
        </w:rPr>
        <w:t xml:space="preserve">; </w:t>
      </w:r>
      <w:r w:rsidR="00104FEB" w:rsidRPr="00104FEB">
        <w:rPr>
          <w:noProof/>
          <w:sz w:val="24"/>
          <w:szCs w:val="24"/>
        </w:rPr>
        <w:t>{</w:t>
      </w:r>
      <w:r w:rsidR="00A63328" w:rsidRPr="00104FEB">
        <w:rPr>
          <w:noProof/>
          <w:sz w:val="24"/>
          <w:szCs w:val="24"/>
        </w:rPr>
        <w:t>Bourgarit</w:t>
      </w:r>
      <w:r w:rsidR="007A5D3A" w:rsidRPr="00104FEB">
        <w:rPr>
          <w:noProof/>
          <w:sz w:val="24"/>
          <w:szCs w:val="24"/>
        </w:rPr>
        <w:t xml:space="preserve"> and </w:t>
      </w:r>
      <w:r w:rsidRPr="00104FEB">
        <w:rPr>
          <w:noProof/>
          <w:sz w:val="24"/>
          <w:szCs w:val="24"/>
        </w:rPr>
        <w:t>Mille 2003</w:t>
      </w:r>
      <w:r w:rsidR="0054223A" w:rsidRPr="00104FEB">
        <w:rPr>
          <w:noProof/>
          <w:sz w:val="24"/>
          <w:szCs w:val="24"/>
        </w:rPr>
        <w:t>}</w:t>
      </w:r>
      <w:r w:rsidRPr="00104FEB">
        <w:rPr>
          <w:noProof/>
          <w:sz w:val="24"/>
          <w:szCs w:val="24"/>
        </w:rPr>
        <w:t>)</w:t>
      </w:r>
      <w:r w:rsidR="00104FEB" w:rsidRPr="00104FEB">
        <w:rPr>
          <w:noProof/>
          <w:sz w:val="24"/>
          <w:szCs w:val="24"/>
        </w:rPr>
        <w:t>.</w:t>
      </w:r>
    </w:p>
  </w:endnote>
  <w:endnote w:id="15">
    <w:p w14:paraId="6BFD1676" w14:textId="70D31F85" w:rsidR="00012196" w:rsidRPr="00104FEB" w:rsidRDefault="00012196" w:rsidP="00FE4561">
      <w:pPr>
        <w:spacing w:line="360" w:lineRule="auto"/>
        <w:rPr>
          <w:lang w:val="fr-FR"/>
        </w:rPr>
      </w:pPr>
      <w:r w:rsidRPr="00104FEB">
        <w:rPr>
          <w:rStyle w:val="EndnoteReference"/>
        </w:rPr>
        <w:endnoteRef/>
      </w:r>
      <w:r w:rsidR="0054223A" w:rsidRPr="00104FEB">
        <w:rPr>
          <w:lang w:val="fr-FR"/>
        </w:rPr>
        <w:t xml:space="preserve"> {</w:t>
      </w:r>
      <w:proofErr w:type="spellStart"/>
      <w:r w:rsidRPr="00104FEB">
        <w:rPr>
          <w:lang w:val="fr-FR"/>
        </w:rPr>
        <w:t>Pollard</w:t>
      </w:r>
      <w:proofErr w:type="spellEnd"/>
      <w:r w:rsidRPr="00104FEB">
        <w:rPr>
          <w:lang w:val="fr-FR"/>
        </w:rPr>
        <w:t xml:space="preserve"> et al. 2007</w:t>
      </w:r>
      <w:r w:rsidR="0054223A" w:rsidRPr="00104FEB">
        <w:rPr>
          <w:lang w:val="fr-FR"/>
        </w:rPr>
        <w:t>}</w:t>
      </w:r>
      <w:r w:rsidR="00A63328" w:rsidRPr="00104FEB">
        <w:rPr>
          <w:lang w:val="fr-FR"/>
        </w:rPr>
        <w:t>.</w:t>
      </w:r>
    </w:p>
  </w:endnote>
  <w:endnote w:id="16">
    <w:p w14:paraId="6753ABB9" w14:textId="503DE04F" w:rsidR="00012196" w:rsidRPr="00104FEB" w:rsidRDefault="00012196" w:rsidP="00FE4561">
      <w:pPr>
        <w:pStyle w:val="EndnoteText"/>
        <w:spacing w:line="360" w:lineRule="auto"/>
        <w:rPr>
          <w:sz w:val="24"/>
          <w:szCs w:val="24"/>
          <w:lang w:val="fr-FR"/>
        </w:rPr>
      </w:pPr>
      <w:r w:rsidRPr="00104FEB">
        <w:rPr>
          <w:rStyle w:val="EndnoteReference"/>
          <w:sz w:val="24"/>
          <w:szCs w:val="24"/>
        </w:rPr>
        <w:endnoteRef/>
      </w:r>
      <w:r w:rsidRPr="00104FEB">
        <w:rPr>
          <w:sz w:val="24"/>
          <w:szCs w:val="24"/>
          <w:lang w:val="fr-FR"/>
        </w:rPr>
        <w:t xml:space="preserve"> </w:t>
      </w:r>
      <w:r w:rsidR="0054223A" w:rsidRPr="00104FEB">
        <w:rPr>
          <w:sz w:val="24"/>
          <w:szCs w:val="24"/>
          <w:lang w:val="fr-FR"/>
        </w:rPr>
        <w:t>{</w:t>
      </w:r>
      <w:proofErr w:type="spellStart"/>
      <w:r w:rsidRPr="00104FEB">
        <w:rPr>
          <w:noProof/>
          <w:sz w:val="24"/>
          <w:szCs w:val="24"/>
          <w:lang w:val="fr-FR"/>
        </w:rPr>
        <w:t>Mugnaini</w:t>
      </w:r>
      <w:proofErr w:type="spellEnd"/>
      <w:r w:rsidRPr="00104FEB">
        <w:rPr>
          <w:noProof/>
          <w:sz w:val="24"/>
          <w:szCs w:val="24"/>
          <w:lang w:val="fr-FR"/>
        </w:rPr>
        <w:t xml:space="preserve"> et al. 2014</w:t>
      </w:r>
      <w:r w:rsidR="0054223A" w:rsidRPr="00104FEB">
        <w:rPr>
          <w:noProof/>
          <w:sz w:val="24"/>
          <w:szCs w:val="24"/>
          <w:lang w:val="fr-FR"/>
        </w:rPr>
        <w:t>}</w:t>
      </w:r>
      <w:r w:rsidRPr="00104FEB">
        <w:rPr>
          <w:noProof/>
          <w:sz w:val="24"/>
          <w:szCs w:val="24"/>
          <w:lang w:val="fr-FR"/>
        </w:rPr>
        <w:t xml:space="preserve">; </w:t>
      </w:r>
      <w:r w:rsidR="0054223A" w:rsidRPr="00104FEB">
        <w:rPr>
          <w:noProof/>
          <w:sz w:val="24"/>
          <w:szCs w:val="24"/>
          <w:lang w:val="fr-FR"/>
        </w:rPr>
        <w:t>{</w:t>
      </w:r>
      <w:r w:rsidRPr="00104FEB">
        <w:rPr>
          <w:noProof/>
          <w:sz w:val="24"/>
          <w:szCs w:val="24"/>
          <w:lang w:val="fr-FR"/>
        </w:rPr>
        <w:t>Lombardi 2009</w:t>
      </w:r>
      <w:r w:rsidR="0054223A" w:rsidRPr="00104FEB">
        <w:rPr>
          <w:noProof/>
          <w:sz w:val="24"/>
          <w:szCs w:val="24"/>
          <w:lang w:val="fr-FR"/>
        </w:rPr>
        <w:t>}</w:t>
      </w:r>
      <w:r w:rsidRPr="00104FEB">
        <w:rPr>
          <w:noProof/>
          <w:sz w:val="24"/>
          <w:szCs w:val="24"/>
          <w:lang w:val="fr-FR"/>
        </w:rPr>
        <w:t xml:space="preserve">; </w:t>
      </w:r>
      <w:r w:rsidR="0054223A" w:rsidRPr="00104FEB">
        <w:rPr>
          <w:noProof/>
          <w:sz w:val="24"/>
          <w:szCs w:val="24"/>
          <w:lang w:val="fr-FR"/>
        </w:rPr>
        <w:t>{</w:t>
      </w:r>
      <w:r w:rsidRPr="00104FEB">
        <w:rPr>
          <w:noProof/>
          <w:sz w:val="24"/>
          <w:szCs w:val="24"/>
          <w:lang w:val="fr-FR"/>
        </w:rPr>
        <w:t>Vincent 2014</w:t>
      </w:r>
      <w:r w:rsidR="0054223A" w:rsidRPr="00104FEB">
        <w:rPr>
          <w:noProof/>
          <w:sz w:val="24"/>
          <w:szCs w:val="24"/>
          <w:lang w:val="fr-FR"/>
        </w:rPr>
        <w:t>}</w:t>
      </w:r>
      <w:r w:rsidR="00A63328" w:rsidRPr="00104FEB">
        <w:rPr>
          <w:noProof/>
          <w:sz w:val="24"/>
          <w:szCs w:val="24"/>
          <w:lang w:val="fr-FR"/>
        </w:rPr>
        <w:t>.</w:t>
      </w:r>
    </w:p>
  </w:endnote>
  <w:endnote w:id="17">
    <w:p w14:paraId="0FEFB68C" w14:textId="384D5014" w:rsidR="00012196" w:rsidRPr="00104FEB" w:rsidRDefault="00012196" w:rsidP="00FE4561">
      <w:pPr>
        <w:pStyle w:val="EndnoteText"/>
        <w:spacing w:line="360" w:lineRule="auto"/>
        <w:rPr>
          <w:sz w:val="24"/>
          <w:szCs w:val="24"/>
        </w:rPr>
      </w:pPr>
      <w:r w:rsidRPr="00104FEB">
        <w:rPr>
          <w:rStyle w:val="EndnoteReference"/>
          <w:sz w:val="24"/>
          <w:szCs w:val="24"/>
        </w:rPr>
        <w:endnoteRef/>
      </w:r>
      <w:r w:rsidRPr="00104FEB">
        <w:rPr>
          <w:sz w:val="24"/>
          <w:szCs w:val="24"/>
        </w:rPr>
        <w:t xml:space="preserve"> Notably to make sure all the silver, possibly present in relatively high amount</w:t>
      </w:r>
      <w:r w:rsidR="00531B73" w:rsidRPr="00104FEB">
        <w:rPr>
          <w:sz w:val="24"/>
          <w:szCs w:val="24"/>
        </w:rPr>
        <w:t>s</w:t>
      </w:r>
      <w:r w:rsidR="00A63328" w:rsidRPr="00104FEB">
        <w:rPr>
          <w:sz w:val="24"/>
          <w:szCs w:val="24"/>
        </w:rPr>
        <w:t>, is correctly dissolved. S</w:t>
      </w:r>
      <w:r w:rsidRPr="00104FEB">
        <w:rPr>
          <w:sz w:val="24"/>
          <w:szCs w:val="24"/>
        </w:rPr>
        <w:t xml:space="preserve">ee </w:t>
      </w:r>
      <w:r w:rsidR="0054223A" w:rsidRPr="00104FEB">
        <w:rPr>
          <w:sz w:val="24"/>
          <w:szCs w:val="24"/>
        </w:rPr>
        <w:t>{</w:t>
      </w:r>
      <w:proofErr w:type="spellStart"/>
      <w:r w:rsidRPr="00104FEB">
        <w:rPr>
          <w:sz w:val="24"/>
          <w:szCs w:val="24"/>
        </w:rPr>
        <w:t>Bourgarit</w:t>
      </w:r>
      <w:proofErr w:type="spellEnd"/>
      <w:r w:rsidRPr="00104FEB">
        <w:rPr>
          <w:sz w:val="24"/>
          <w:szCs w:val="24"/>
        </w:rPr>
        <w:t xml:space="preserve"> </w:t>
      </w:r>
      <w:r w:rsidR="00531B73" w:rsidRPr="00104FEB">
        <w:rPr>
          <w:sz w:val="24"/>
          <w:szCs w:val="24"/>
        </w:rPr>
        <w:t>and</w:t>
      </w:r>
      <w:r w:rsidRPr="00104FEB">
        <w:rPr>
          <w:sz w:val="24"/>
          <w:szCs w:val="24"/>
        </w:rPr>
        <w:t xml:space="preserve"> Mille 2003</w:t>
      </w:r>
      <w:r w:rsidR="0054223A" w:rsidRPr="00104FEB">
        <w:rPr>
          <w:sz w:val="24"/>
          <w:szCs w:val="24"/>
        </w:rPr>
        <w:t>}</w:t>
      </w:r>
      <w:r w:rsidRPr="00104FEB">
        <w:rPr>
          <w:sz w:val="24"/>
          <w:szCs w:val="24"/>
        </w:rPr>
        <w:t>.</w:t>
      </w:r>
    </w:p>
  </w:endnote>
  <w:endnote w:id="18">
    <w:p w14:paraId="7A3AC045" w14:textId="10DE396A" w:rsidR="00012196" w:rsidRPr="00104FEB" w:rsidRDefault="00012196" w:rsidP="00FE4561">
      <w:pPr>
        <w:pStyle w:val="EndnoteText"/>
        <w:spacing w:line="360" w:lineRule="auto"/>
        <w:rPr>
          <w:sz w:val="24"/>
          <w:szCs w:val="24"/>
        </w:rPr>
      </w:pPr>
      <w:r w:rsidRPr="00104FEB">
        <w:rPr>
          <w:rStyle w:val="EndnoteReference"/>
          <w:sz w:val="24"/>
          <w:szCs w:val="24"/>
        </w:rPr>
        <w:endnoteRef/>
      </w:r>
      <w:r w:rsidR="0054223A" w:rsidRPr="00104FEB">
        <w:rPr>
          <w:sz w:val="24"/>
          <w:szCs w:val="24"/>
        </w:rPr>
        <w:t xml:space="preserve"> {</w:t>
      </w:r>
      <w:proofErr w:type="spellStart"/>
      <w:r w:rsidRPr="00104FEB">
        <w:rPr>
          <w:sz w:val="24"/>
          <w:szCs w:val="24"/>
        </w:rPr>
        <w:t>Heginbotham</w:t>
      </w:r>
      <w:proofErr w:type="spellEnd"/>
      <w:r w:rsidRPr="00104FEB">
        <w:rPr>
          <w:sz w:val="24"/>
          <w:szCs w:val="24"/>
        </w:rPr>
        <w:t xml:space="preserve"> and </w:t>
      </w:r>
      <w:proofErr w:type="spellStart"/>
      <w:r w:rsidRPr="00104FEB">
        <w:rPr>
          <w:sz w:val="24"/>
          <w:szCs w:val="24"/>
        </w:rPr>
        <w:t>Solé</w:t>
      </w:r>
      <w:proofErr w:type="spellEnd"/>
      <w:r w:rsidRPr="00104FEB">
        <w:rPr>
          <w:sz w:val="24"/>
          <w:szCs w:val="24"/>
        </w:rPr>
        <w:t xml:space="preserve"> 2017</w:t>
      </w:r>
      <w:r w:rsidR="0054223A" w:rsidRPr="00104FEB">
        <w:rPr>
          <w:sz w:val="24"/>
          <w:szCs w:val="24"/>
        </w:rPr>
        <w:t>}</w:t>
      </w:r>
      <w:r w:rsidRPr="00104FEB">
        <w:rPr>
          <w:sz w:val="24"/>
          <w:szCs w:val="24"/>
        </w:rPr>
        <w:t xml:space="preserve">; </w:t>
      </w:r>
      <w:r w:rsidR="0054223A" w:rsidRPr="00104FEB">
        <w:rPr>
          <w:sz w:val="24"/>
          <w:szCs w:val="24"/>
        </w:rPr>
        <w:t>{</w:t>
      </w:r>
      <w:proofErr w:type="spellStart"/>
      <w:r w:rsidRPr="00104FEB">
        <w:rPr>
          <w:sz w:val="24"/>
          <w:szCs w:val="24"/>
        </w:rPr>
        <w:t>Heginbotham</w:t>
      </w:r>
      <w:proofErr w:type="spellEnd"/>
      <w:r w:rsidRPr="00104FEB">
        <w:rPr>
          <w:sz w:val="24"/>
          <w:szCs w:val="24"/>
        </w:rPr>
        <w:t xml:space="preserve"> et al. 2019</w:t>
      </w:r>
      <w:r w:rsidR="0054223A" w:rsidRPr="00104FEB">
        <w:rPr>
          <w:sz w:val="24"/>
          <w:szCs w:val="24"/>
        </w:rPr>
        <w:t>}</w:t>
      </w:r>
      <w:r w:rsidR="00A63328" w:rsidRPr="00104FEB">
        <w:rPr>
          <w:sz w:val="24"/>
          <w:szCs w:val="24"/>
        </w:rPr>
        <w:t>.</w:t>
      </w:r>
    </w:p>
  </w:endnote>
  <w:endnote w:id="19">
    <w:p w14:paraId="3AEF05BC" w14:textId="164312C0" w:rsidR="00012196" w:rsidRPr="00104FEB" w:rsidRDefault="00012196" w:rsidP="00FE4561">
      <w:pPr>
        <w:pStyle w:val="EndnoteText"/>
        <w:spacing w:line="360" w:lineRule="auto"/>
        <w:rPr>
          <w:sz w:val="24"/>
          <w:szCs w:val="24"/>
        </w:rPr>
      </w:pPr>
      <w:r w:rsidRPr="00104FEB">
        <w:rPr>
          <w:rStyle w:val="EndnoteReference"/>
          <w:sz w:val="24"/>
          <w:szCs w:val="24"/>
        </w:rPr>
        <w:endnoteRef/>
      </w:r>
      <w:r w:rsidRPr="00104FEB">
        <w:rPr>
          <w:sz w:val="24"/>
          <w:szCs w:val="24"/>
        </w:rPr>
        <w:t xml:space="preserve"> For a comprehensive overview of isotope analysis ap</w:t>
      </w:r>
      <w:r w:rsidR="00A63328" w:rsidRPr="00104FEB">
        <w:rPr>
          <w:sz w:val="24"/>
          <w:szCs w:val="24"/>
        </w:rPr>
        <w:t>plications in cultural heritage</w:t>
      </w:r>
      <w:r w:rsidR="0054223A" w:rsidRPr="00104FEB">
        <w:rPr>
          <w:sz w:val="24"/>
          <w:szCs w:val="24"/>
        </w:rPr>
        <w:t xml:space="preserve"> see {</w:t>
      </w:r>
      <w:r w:rsidRPr="00104FEB">
        <w:rPr>
          <w:sz w:val="24"/>
          <w:szCs w:val="24"/>
        </w:rPr>
        <w:t xml:space="preserve">Nord and </w:t>
      </w:r>
      <w:proofErr w:type="spellStart"/>
      <w:r w:rsidRPr="00104FEB">
        <w:rPr>
          <w:sz w:val="24"/>
          <w:szCs w:val="24"/>
        </w:rPr>
        <w:t>Billström</w:t>
      </w:r>
      <w:proofErr w:type="spellEnd"/>
      <w:r w:rsidRPr="00104FEB">
        <w:rPr>
          <w:sz w:val="24"/>
          <w:szCs w:val="24"/>
        </w:rPr>
        <w:t xml:space="preserve"> 2018</w:t>
      </w:r>
      <w:r w:rsidR="0054223A" w:rsidRPr="00104FEB">
        <w:rPr>
          <w:sz w:val="24"/>
          <w:szCs w:val="24"/>
        </w:rPr>
        <w:t>}</w:t>
      </w:r>
      <w:r w:rsidR="00A63328" w:rsidRPr="00104FEB">
        <w:rPr>
          <w:sz w:val="24"/>
          <w:szCs w:val="24"/>
        </w:rPr>
        <w:t>.</w:t>
      </w:r>
    </w:p>
  </w:endnote>
  <w:endnote w:id="20">
    <w:p w14:paraId="7EBBE212" w14:textId="45BD9D29" w:rsidR="00012196" w:rsidRPr="004304B2" w:rsidRDefault="00012196" w:rsidP="00FE4561">
      <w:pPr>
        <w:pStyle w:val="EndnoteText"/>
        <w:spacing w:line="360" w:lineRule="auto"/>
        <w:rPr>
          <w:sz w:val="24"/>
          <w:szCs w:val="24"/>
        </w:rPr>
      </w:pPr>
      <w:r w:rsidRPr="00104FEB">
        <w:rPr>
          <w:rStyle w:val="EndnoteReference"/>
          <w:sz w:val="24"/>
          <w:szCs w:val="24"/>
        </w:rPr>
        <w:endnoteRef/>
      </w:r>
      <w:r w:rsidR="00A63328" w:rsidRPr="004304B2">
        <w:rPr>
          <w:sz w:val="24"/>
          <w:szCs w:val="24"/>
        </w:rPr>
        <w:t xml:space="preserve"> S</w:t>
      </w:r>
      <w:r w:rsidRPr="004304B2">
        <w:rPr>
          <w:sz w:val="24"/>
          <w:szCs w:val="24"/>
        </w:rPr>
        <w:t xml:space="preserve">ee </w:t>
      </w:r>
      <w:r w:rsidR="0054223A" w:rsidRPr="004304B2">
        <w:rPr>
          <w:sz w:val="24"/>
          <w:szCs w:val="24"/>
        </w:rPr>
        <w:t>{</w:t>
      </w:r>
      <w:r w:rsidRPr="004304B2">
        <w:rPr>
          <w:noProof/>
          <w:sz w:val="24"/>
          <w:szCs w:val="24"/>
        </w:rPr>
        <w:t>Artioli 2010</w:t>
      </w:r>
      <w:r w:rsidR="0054223A" w:rsidRPr="004304B2">
        <w:rPr>
          <w:noProof/>
          <w:sz w:val="24"/>
          <w:szCs w:val="24"/>
        </w:rPr>
        <w:t>}</w:t>
      </w:r>
      <w:r w:rsidR="00A63328" w:rsidRPr="004304B2">
        <w:rPr>
          <w:noProof/>
          <w:sz w:val="24"/>
          <w:szCs w:val="24"/>
        </w:rPr>
        <w:t>.</w:t>
      </w:r>
    </w:p>
  </w:endnote>
  <w:endnote w:id="21">
    <w:p w14:paraId="08DCD882" w14:textId="5ECBA674" w:rsidR="00012196" w:rsidRPr="004304B2" w:rsidRDefault="00012196" w:rsidP="00FE4561">
      <w:pPr>
        <w:spacing w:line="360" w:lineRule="auto"/>
      </w:pPr>
      <w:r w:rsidRPr="00104FEB">
        <w:rPr>
          <w:rStyle w:val="EndnoteReference"/>
        </w:rPr>
        <w:endnoteRef/>
      </w:r>
      <w:r w:rsidRPr="004304B2">
        <w:rPr>
          <w:noProof/>
        </w:rPr>
        <w:t xml:space="preserve"> </w:t>
      </w:r>
      <w:r w:rsidR="0054223A" w:rsidRPr="004304B2">
        <w:rPr>
          <w:noProof/>
        </w:rPr>
        <w:t>{</w:t>
      </w:r>
      <w:r w:rsidR="00904790" w:rsidRPr="004304B2">
        <w:t>Stephens et al. 2021</w:t>
      </w:r>
      <w:r w:rsidR="0054223A" w:rsidRPr="004304B2">
        <w:t>}</w:t>
      </w:r>
      <w:r w:rsidR="00A63328" w:rsidRPr="004304B2">
        <w:t>.</w:t>
      </w:r>
    </w:p>
  </w:endnote>
  <w:endnote w:id="22">
    <w:p w14:paraId="1B6AB265" w14:textId="553BA3C7" w:rsidR="00012196" w:rsidRPr="004304B2" w:rsidRDefault="00012196" w:rsidP="00FE4561">
      <w:pPr>
        <w:spacing w:line="360" w:lineRule="auto"/>
      </w:pPr>
      <w:r w:rsidRPr="00104FEB">
        <w:rPr>
          <w:rStyle w:val="EndnoteReference"/>
        </w:rPr>
        <w:endnoteRef/>
      </w:r>
      <w:r w:rsidRPr="004304B2">
        <w:t xml:space="preserve"> </w:t>
      </w:r>
      <w:r w:rsidR="0054223A" w:rsidRPr="004304B2">
        <w:t>{</w:t>
      </w:r>
      <w:r w:rsidR="00904790" w:rsidRPr="004304B2">
        <w:t>Artioli et al. 2020</w:t>
      </w:r>
      <w:r w:rsidR="0054223A" w:rsidRPr="004304B2">
        <w:t>}</w:t>
      </w:r>
      <w:r w:rsidR="0017220D" w:rsidRPr="004304B2">
        <w:t xml:space="preserve">; </w:t>
      </w:r>
      <w:r w:rsidR="0054223A" w:rsidRPr="004304B2">
        <w:t>{</w:t>
      </w:r>
      <w:r w:rsidR="0017220D" w:rsidRPr="004304B2">
        <w:t>Pollard 2009</w:t>
      </w:r>
      <w:r w:rsidR="0054223A" w:rsidRPr="004304B2">
        <w:t>}</w:t>
      </w:r>
      <w:r w:rsidR="0017220D" w:rsidRPr="004304B2">
        <w:t xml:space="preserve">; </w:t>
      </w:r>
      <w:r w:rsidR="0054223A" w:rsidRPr="004304B2">
        <w:t>{</w:t>
      </w:r>
      <w:r w:rsidR="0017220D" w:rsidRPr="004304B2">
        <w:t>Gale 2009</w:t>
      </w:r>
      <w:r w:rsidR="0054223A" w:rsidRPr="004304B2">
        <w:t>}</w:t>
      </w:r>
      <w:r w:rsidR="00A63328" w:rsidRPr="004304B2">
        <w:t>.</w:t>
      </w:r>
    </w:p>
  </w:endnote>
  <w:endnote w:id="23">
    <w:p w14:paraId="674A84E3" w14:textId="6C06DFFC" w:rsidR="00012196" w:rsidRPr="00104FEB" w:rsidRDefault="00012196" w:rsidP="00FE4561">
      <w:pPr>
        <w:pStyle w:val="EndnoteText"/>
        <w:spacing w:line="360" w:lineRule="auto"/>
        <w:rPr>
          <w:sz w:val="24"/>
          <w:szCs w:val="24"/>
        </w:rPr>
      </w:pPr>
      <w:r w:rsidRPr="00104FEB">
        <w:rPr>
          <w:rStyle w:val="EndnoteReference"/>
          <w:sz w:val="24"/>
          <w:szCs w:val="24"/>
        </w:rPr>
        <w:endnoteRef/>
      </w:r>
      <w:r w:rsidRPr="00104FEB">
        <w:rPr>
          <w:sz w:val="24"/>
          <w:szCs w:val="24"/>
        </w:rPr>
        <w:t xml:space="preserve"> Metallographic studies recently celebrated their 150th birthday (</w:t>
      </w:r>
      <w:r w:rsidR="0054223A" w:rsidRPr="00104FEB">
        <w:rPr>
          <w:sz w:val="24"/>
          <w:szCs w:val="24"/>
        </w:rPr>
        <w:t>{</w:t>
      </w:r>
      <w:proofErr w:type="spellStart"/>
      <w:r w:rsidRPr="00104FEB">
        <w:rPr>
          <w:sz w:val="24"/>
          <w:szCs w:val="24"/>
        </w:rPr>
        <w:t>Philibert</w:t>
      </w:r>
      <w:proofErr w:type="spellEnd"/>
      <w:r w:rsidRPr="00104FEB">
        <w:rPr>
          <w:sz w:val="24"/>
          <w:szCs w:val="24"/>
        </w:rPr>
        <w:t xml:space="preserve"> 2014</w:t>
      </w:r>
      <w:r w:rsidR="0054223A" w:rsidRPr="00104FEB">
        <w:rPr>
          <w:sz w:val="24"/>
          <w:szCs w:val="24"/>
        </w:rPr>
        <w:t>}</w:t>
      </w:r>
      <w:r w:rsidRPr="00104FEB">
        <w:rPr>
          <w:sz w:val="24"/>
          <w:szCs w:val="24"/>
        </w:rPr>
        <w:t xml:space="preserve">). See also the interesting lecture by J.-M. Lago on the history of optical microscopy at the Conference “150 </w:t>
      </w:r>
      <w:proofErr w:type="spellStart"/>
      <w:r w:rsidRPr="00104FEB">
        <w:rPr>
          <w:sz w:val="24"/>
          <w:szCs w:val="24"/>
        </w:rPr>
        <w:t>ans</w:t>
      </w:r>
      <w:proofErr w:type="spellEnd"/>
      <w:r w:rsidRPr="00104FEB">
        <w:rPr>
          <w:sz w:val="24"/>
          <w:szCs w:val="24"/>
        </w:rPr>
        <w:t xml:space="preserve"> de la </w:t>
      </w:r>
      <w:proofErr w:type="spellStart"/>
      <w:r w:rsidRPr="00104FEB">
        <w:rPr>
          <w:sz w:val="24"/>
          <w:szCs w:val="24"/>
        </w:rPr>
        <w:t>métallographie</w:t>
      </w:r>
      <w:proofErr w:type="spellEnd"/>
      <w:r w:rsidR="00A63328" w:rsidRPr="00104FEB">
        <w:rPr>
          <w:sz w:val="24"/>
          <w:szCs w:val="24"/>
        </w:rPr>
        <w:t>,”</w:t>
      </w:r>
      <w:r w:rsidRPr="00104FEB">
        <w:rPr>
          <w:sz w:val="24"/>
          <w:szCs w:val="24"/>
        </w:rPr>
        <w:t xml:space="preserve"> March 21, 2014, Paris, </w:t>
      </w:r>
      <w:hyperlink r:id="rId1" w:history="1">
        <w:r w:rsidRPr="00104FEB">
          <w:rPr>
            <w:rStyle w:val="Hyperlink"/>
            <w:color w:val="auto"/>
            <w:sz w:val="24"/>
            <w:szCs w:val="24"/>
          </w:rPr>
          <w:t>http://docplayer.fr/4477079-J-m-lago-150-ans-de-metallographie-a-toutes-les-echelles-2.html</w:t>
        </w:r>
      </w:hyperlink>
      <w:r w:rsidRPr="00104FEB">
        <w:rPr>
          <w:sz w:val="24"/>
          <w:szCs w:val="24"/>
        </w:rPr>
        <w:t>.</w:t>
      </w:r>
    </w:p>
  </w:endnote>
  <w:endnote w:id="24">
    <w:p w14:paraId="30D8DB26" w14:textId="35888171" w:rsidR="00012196" w:rsidRPr="00104FEB" w:rsidRDefault="00012196" w:rsidP="00FE4561">
      <w:pPr>
        <w:spacing w:line="360" w:lineRule="auto"/>
      </w:pPr>
      <w:r w:rsidRPr="00104FEB">
        <w:rPr>
          <w:rStyle w:val="EndnoteReference"/>
        </w:rPr>
        <w:endnoteRef/>
      </w:r>
      <w:r w:rsidRPr="00104FEB">
        <w:t xml:space="preserve"> </w:t>
      </w:r>
      <w:r w:rsidRPr="00104FEB">
        <w:rPr>
          <w:shd w:val="clear" w:color="auto" w:fill="FFFFFF"/>
        </w:rPr>
        <w:t xml:space="preserve">The most common diagrams for ancient copper alloys are reported and commented upon in </w:t>
      </w:r>
      <w:r w:rsidR="0054223A" w:rsidRPr="00104FEB">
        <w:rPr>
          <w:shd w:val="clear" w:color="auto" w:fill="FFFFFF"/>
        </w:rPr>
        <w:t>{</w:t>
      </w:r>
      <w:r w:rsidRPr="00104FEB">
        <w:rPr>
          <w:noProof/>
          <w:shd w:val="clear" w:color="auto" w:fill="FFFFFF"/>
        </w:rPr>
        <w:t>Scott 1991</w:t>
      </w:r>
      <w:r w:rsidR="0054223A" w:rsidRPr="00104FEB">
        <w:rPr>
          <w:noProof/>
          <w:shd w:val="clear" w:color="auto" w:fill="FFFFFF"/>
        </w:rPr>
        <w:t>}</w:t>
      </w:r>
      <w:r w:rsidRPr="00104FEB">
        <w:rPr>
          <w:shd w:val="clear" w:color="auto" w:fill="FFFFFF"/>
        </w:rPr>
        <w:t>.</w:t>
      </w:r>
    </w:p>
  </w:endnote>
  <w:endnote w:id="25">
    <w:p w14:paraId="05FC1138" w14:textId="0136FCAF" w:rsidR="00012196" w:rsidRPr="00104FEB" w:rsidRDefault="00012196" w:rsidP="00FE4561">
      <w:pPr>
        <w:pStyle w:val="EndnoteText"/>
        <w:spacing w:line="360" w:lineRule="auto"/>
        <w:rPr>
          <w:sz w:val="24"/>
          <w:szCs w:val="24"/>
        </w:rPr>
      </w:pPr>
      <w:r w:rsidRPr="00104FEB">
        <w:rPr>
          <w:rStyle w:val="EndnoteReference"/>
          <w:sz w:val="24"/>
          <w:szCs w:val="24"/>
        </w:rPr>
        <w:endnoteRef/>
      </w:r>
      <w:r w:rsidR="0054223A" w:rsidRPr="00104FEB">
        <w:rPr>
          <w:sz w:val="24"/>
          <w:szCs w:val="24"/>
        </w:rPr>
        <w:t xml:space="preserve"> {</w:t>
      </w:r>
      <w:r w:rsidRPr="00104FEB">
        <w:rPr>
          <w:sz w:val="24"/>
          <w:szCs w:val="24"/>
        </w:rPr>
        <w:t>Scott 1991</w:t>
      </w:r>
      <w:r w:rsidR="0054223A" w:rsidRPr="00104FEB">
        <w:rPr>
          <w:sz w:val="24"/>
          <w:szCs w:val="24"/>
        </w:rPr>
        <w:t>}</w:t>
      </w:r>
      <w:r w:rsidRPr="00104FEB">
        <w:rPr>
          <w:sz w:val="24"/>
          <w:szCs w:val="24"/>
        </w:rPr>
        <w:t>, 69–74.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28680" w14:textId="77777777" w:rsidR="009214AF" w:rsidRDefault="009214AF" w:rsidP="00500E8D">
      <w:r>
        <w:separator/>
      </w:r>
    </w:p>
  </w:footnote>
  <w:footnote w:type="continuationSeparator" w:id="0">
    <w:p w14:paraId="44F09AF5" w14:textId="77777777" w:rsidR="009214AF" w:rsidRDefault="009214AF" w:rsidP="00500E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08F8"/>
    <w:multiLevelType w:val="hybridMultilevel"/>
    <w:tmpl w:val="AA027D5C"/>
    <w:lvl w:ilvl="0" w:tplc="A164EB60">
      <w:start w:val="1"/>
      <w:numFmt w:val="bullet"/>
      <w:lvlText w:val="o"/>
      <w:lvlJc w:val="left"/>
      <w:pPr>
        <w:ind w:left="1996" w:hanging="360"/>
      </w:pPr>
      <w:rPr>
        <w:rFonts w:ascii="Courier New" w:hAnsi="Courier New" w:cs="Courier New" w:hint="default"/>
        <w:color w:val="auto"/>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nsid w:val="05792017"/>
    <w:multiLevelType w:val="hybridMultilevel"/>
    <w:tmpl w:val="B91CDE04"/>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nsid w:val="11D833D9"/>
    <w:multiLevelType w:val="hybridMultilevel"/>
    <w:tmpl w:val="ABBE4352"/>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
    <w:nsid w:val="13317A18"/>
    <w:multiLevelType w:val="multilevel"/>
    <w:tmpl w:val="9A7AD2C4"/>
    <w:lvl w:ilvl="0">
      <w:start w:val="1"/>
      <w:numFmt w:val="decimal"/>
      <w:lvlText w:val="%1"/>
      <w:lvlJc w:val="left"/>
      <w:pPr>
        <w:ind w:left="480" w:hanging="480"/>
      </w:pPr>
      <w:rPr>
        <w:rFonts w:hint="default"/>
      </w:rPr>
    </w:lvl>
    <w:lvl w:ilvl="1">
      <w:start w:val="1"/>
      <w:numFmt w:val="decimal"/>
      <w:lvlText w:val="%1.%2"/>
      <w:lvlJc w:val="left"/>
      <w:pPr>
        <w:ind w:left="858" w:hanging="480"/>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824" w:hanging="1800"/>
      </w:pPr>
      <w:rPr>
        <w:rFonts w:hint="default"/>
      </w:rPr>
    </w:lvl>
  </w:abstractNum>
  <w:abstractNum w:abstractNumId="4">
    <w:nsid w:val="14B64FE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5">
    <w:nsid w:val="16486DAD"/>
    <w:multiLevelType w:val="multilevel"/>
    <w:tmpl w:val="B8BEF21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6DC322C"/>
    <w:multiLevelType w:val="hybridMultilevel"/>
    <w:tmpl w:val="242E7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AC3A5E"/>
    <w:multiLevelType w:val="hybridMultilevel"/>
    <w:tmpl w:val="C3E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30B76"/>
    <w:multiLevelType w:val="multilevel"/>
    <w:tmpl w:val="6358AEB2"/>
    <w:lvl w:ilvl="0">
      <w:start w:val="2"/>
      <w:numFmt w:val="decimal"/>
      <w:lvlText w:val="%1"/>
      <w:lvlJc w:val="left"/>
      <w:pPr>
        <w:ind w:left="675" w:hanging="675"/>
      </w:pPr>
      <w:rPr>
        <w:rFonts w:hint="default"/>
      </w:rPr>
    </w:lvl>
    <w:lvl w:ilvl="1">
      <w:start w:val="5"/>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9">
    <w:nsid w:val="1FA35E4E"/>
    <w:multiLevelType w:val="hybridMultilevel"/>
    <w:tmpl w:val="53845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0C10C8"/>
    <w:multiLevelType w:val="hybridMultilevel"/>
    <w:tmpl w:val="C518C3E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062C1D"/>
    <w:multiLevelType w:val="multilevel"/>
    <w:tmpl w:val="262CD75A"/>
    <w:lvl w:ilvl="0">
      <w:start w:val="2"/>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3CF37B6"/>
    <w:multiLevelType w:val="multilevel"/>
    <w:tmpl w:val="F528A10E"/>
    <w:lvl w:ilvl="0">
      <w:start w:val="2"/>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3"/>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3">
    <w:nsid w:val="37C36E57"/>
    <w:multiLevelType w:val="hybridMultilevel"/>
    <w:tmpl w:val="741CC160"/>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4">
    <w:nsid w:val="38B3775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15">
    <w:nsid w:val="41617A87"/>
    <w:multiLevelType w:val="hybridMultilevel"/>
    <w:tmpl w:val="A874EC68"/>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6">
    <w:nsid w:val="46A85418"/>
    <w:multiLevelType w:val="multilevel"/>
    <w:tmpl w:val="B8BEF21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F50088B"/>
    <w:multiLevelType w:val="hybridMultilevel"/>
    <w:tmpl w:val="D4880F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FA5303E"/>
    <w:multiLevelType w:val="hybridMultilevel"/>
    <w:tmpl w:val="113A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A97AA2"/>
    <w:multiLevelType w:val="hybridMultilevel"/>
    <w:tmpl w:val="F4D88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D014643"/>
    <w:multiLevelType w:val="hybridMultilevel"/>
    <w:tmpl w:val="935CA770"/>
    <w:lvl w:ilvl="0" w:tplc="B0E4BE84">
      <w:start w:val="1"/>
      <w:numFmt w:val="bullet"/>
      <w:pStyle w:val="ListParagraph"/>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nsid w:val="638071E8"/>
    <w:multiLevelType w:val="hybridMultilevel"/>
    <w:tmpl w:val="AEF8E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65D538C"/>
    <w:multiLevelType w:val="hybridMultilevel"/>
    <w:tmpl w:val="D2246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F420FB2"/>
    <w:multiLevelType w:val="hybridMultilevel"/>
    <w:tmpl w:val="D01A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0F7CBF"/>
    <w:multiLevelType w:val="hybridMultilevel"/>
    <w:tmpl w:val="1CCE5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
  </w:num>
  <w:num w:numId="3">
    <w:abstractNumId w:val="20"/>
  </w:num>
  <w:num w:numId="4">
    <w:abstractNumId w:val="19"/>
  </w:num>
  <w:num w:numId="5">
    <w:abstractNumId w:val="15"/>
  </w:num>
  <w:num w:numId="6">
    <w:abstractNumId w:val="0"/>
  </w:num>
  <w:num w:numId="7">
    <w:abstractNumId w:val="1"/>
  </w:num>
  <w:num w:numId="8">
    <w:abstractNumId w:val="10"/>
  </w:num>
  <w:num w:numId="9">
    <w:abstractNumId w:val="4"/>
  </w:num>
  <w:num w:numId="10">
    <w:abstractNumId w:val="23"/>
  </w:num>
  <w:num w:numId="11">
    <w:abstractNumId w:val="17"/>
  </w:num>
  <w:num w:numId="12">
    <w:abstractNumId w:val="25"/>
  </w:num>
  <w:num w:numId="13">
    <w:abstractNumId w:val="14"/>
  </w:num>
  <w:num w:numId="14">
    <w:abstractNumId w:val="8"/>
  </w:num>
  <w:num w:numId="15">
    <w:abstractNumId w:val="9"/>
  </w:num>
  <w:num w:numId="16">
    <w:abstractNumId w:val="6"/>
  </w:num>
  <w:num w:numId="17">
    <w:abstractNumId w:val="18"/>
  </w:num>
  <w:num w:numId="18">
    <w:abstractNumId w:val="12"/>
  </w:num>
  <w:num w:numId="19">
    <w:abstractNumId w:val="11"/>
  </w:num>
  <w:num w:numId="20">
    <w:abstractNumId w:val="16"/>
  </w:num>
  <w:num w:numId="21">
    <w:abstractNumId w:val="5"/>
  </w:num>
  <w:num w:numId="22">
    <w:abstractNumId w:val="21"/>
  </w:num>
  <w:num w:numId="23">
    <w:abstractNumId w:val="7"/>
  </w:num>
  <w:num w:numId="24">
    <w:abstractNumId w:val="24"/>
  </w:num>
  <w:num w:numId="25">
    <w:abstractNumId w:val="3"/>
  </w:num>
  <w:num w:numId="2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0"/>
    <w:rsid w:val="0000007F"/>
    <w:rsid w:val="000025D7"/>
    <w:rsid w:val="00003722"/>
    <w:rsid w:val="00006A8E"/>
    <w:rsid w:val="00007ED5"/>
    <w:rsid w:val="000115C4"/>
    <w:rsid w:val="0001193C"/>
    <w:rsid w:val="00011AF5"/>
    <w:rsid w:val="00011C52"/>
    <w:rsid w:val="00012196"/>
    <w:rsid w:val="0001412E"/>
    <w:rsid w:val="00016954"/>
    <w:rsid w:val="0002391B"/>
    <w:rsid w:val="000259AB"/>
    <w:rsid w:val="000307BE"/>
    <w:rsid w:val="000317D9"/>
    <w:rsid w:val="00031CA4"/>
    <w:rsid w:val="00032496"/>
    <w:rsid w:val="000324F0"/>
    <w:rsid w:val="00034563"/>
    <w:rsid w:val="00035943"/>
    <w:rsid w:val="00040875"/>
    <w:rsid w:val="000418B1"/>
    <w:rsid w:val="00042400"/>
    <w:rsid w:val="00042FC8"/>
    <w:rsid w:val="00043735"/>
    <w:rsid w:val="00043E72"/>
    <w:rsid w:val="00046C0F"/>
    <w:rsid w:val="00052B28"/>
    <w:rsid w:val="0005457B"/>
    <w:rsid w:val="00056502"/>
    <w:rsid w:val="00057A91"/>
    <w:rsid w:val="00061245"/>
    <w:rsid w:val="00065A03"/>
    <w:rsid w:val="00065FF5"/>
    <w:rsid w:val="0006757F"/>
    <w:rsid w:val="0007013C"/>
    <w:rsid w:val="00072CBE"/>
    <w:rsid w:val="000742A6"/>
    <w:rsid w:val="00076BA8"/>
    <w:rsid w:val="000776D3"/>
    <w:rsid w:val="000810AE"/>
    <w:rsid w:val="00083928"/>
    <w:rsid w:val="00083C3C"/>
    <w:rsid w:val="00090524"/>
    <w:rsid w:val="00091073"/>
    <w:rsid w:val="000910E5"/>
    <w:rsid w:val="00091442"/>
    <w:rsid w:val="0009482A"/>
    <w:rsid w:val="000954EA"/>
    <w:rsid w:val="000958F9"/>
    <w:rsid w:val="000A0493"/>
    <w:rsid w:val="000A195D"/>
    <w:rsid w:val="000A26C7"/>
    <w:rsid w:val="000A3ABF"/>
    <w:rsid w:val="000A7836"/>
    <w:rsid w:val="000B1DCC"/>
    <w:rsid w:val="000B6F65"/>
    <w:rsid w:val="000C0297"/>
    <w:rsid w:val="000C3A9E"/>
    <w:rsid w:val="000C5A52"/>
    <w:rsid w:val="000C600E"/>
    <w:rsid w:val="000C69A6"/>
    <w:rsid w:val="000D1217"/>
    <w:rsid w:val="000D332D"/>
    <w:rsid w:val="000D3DA1"/>
    <w:rsid w:val="000D6EE6"/>
    <w:rsid w:val="000E0679"/>
    <w:rsid w:val="000E463E"/>
    <w:rsid w:val="000E6CAE"/>
    <w:rsid w:val="000E7C1C"/>
    <w:rsid w:val="000F0AFB"/>
    <w:rsid w:val="000F104B"/>
    <w:rsid w:val="000F15A8"/>
    <w:rsid w:val="000F18BE"/>
    <w:rsid w:val="000F3100"/>
    <w:rsid w:val="000F3E44"/>
    <w:rsid w:val="00100489"/>
    <w:rsid w:val="00102362"/>
    <w:rsid w:val="001027F6"/>
    <w:rsid w:val="00104571"/>
    <w:rsid w:val="001049E9"/>
    <w:rsid w:val="00104B4C"/>
    <w:rsid w:val="00104FEB"/>
    <w:rsid w:val="00107F5F"/>
    <w:rsid w:val="00110F5D"/>
    <w:rsid w:val="00114AF7"/>
    <w:rsid w:val="00121E54"/>
    <w:rsid w:val="0012290F"/>
    <w:rsid w:val="00125C04"/>
    <w:rsid w:val="00125FEF"/>
    <w:rsid w:val="00131263"/>
    <w:rsid w:val="00133EFE"/>
    <w:rsid w:val="00134647"/>
    <w:rsid w:val="001403BF"/>
    <w:rsid w:val="00140406"/>
    <w:rsid w:val="001423F5"/>
    <w:rsid w:val="00143A55"/>
    <w:rsid w:val="00147369"/>
    <w:rsid w:val="00147457"/>
    <w:rsid w:val="001526C7"/>
    <w:rsid w:val="001529F7"/>
    <w:rsid w:val="00153683"/>
    <w:rsid w:val="00154A9C"/>
    <w:rsid w:val="001600BA"/>
    <w:rsid w:val="00161700"/>
    <w:rsid w:val="00170AD5"/>
    <w:rsid w:val="00172116"/>
    <w:rsid w:val="0017220D"/>
    <w:rsid w:val="00172A30"/>
    <w:rsid w:val="00176DDA"/>
    <w:rsid w:val="00177354"/>
    <w:rsid w:val="00180915"/>
    <w:rsid w:val="0018117F"/>
    <w:rsid w:val="001829D9"/>
    <w:rsid w:val="00182FDE"/>
    <w:rsid w:val="0018592A"/>
    <w:rsid w:val="00185E0F"/>
    <w:rsid w:val="00186670"/>
    <w:rsid w:val="00186F03"/>
    <w:rsid w:val="001932AE"/>
    <w:rsid w:val="001937E0"/>
    <w:rsid w:val="00193967"/>
    <w:rsid w:val="00196720"/>
    <w:rsid w:val="001A0650"/>
    <w:rsid w:val="001A34DD"/>
    <w:rsid w:val="001A411C"/>
    <w:rsid w:val="001A4FE8"/>
    <w:rsid w:val="001A7F91"/>
    <w:rsid w:val="001B0BA2"/>
    <w:rsid w:val="001B19D6"/>
    <w:rsid w:val="001B2609"/>
    <w:rsid w:val="001B4480"/>
    <w:rsid w:val="001C3ACC"/>
    <w:rsid w:val="001D0D2C"/>
    <w:rsid w:val="001D32D3"/>
    <w:rsid w:val="001D333C"/>
    <w:rsid w:val="001D3B07"/>
    <w:rsid w:val="001D47C7"/>
    <w:rsid w:val="001D4E32"/>
    <w:rsid w:val="001E14DE"/>
    <w:rsid w:val="001E2049"/>
    <w:rsid w:val="001E2934"/>
    <w:rsid w:val="001E61A0"/>
    <w:rsid w:val="001F17E7"/>
    <w:rsid w:val="002003ED"/>
    <w:rsid w:val="00201C43"/>
    <w:rsid w:val="0020533B"/>
    <w:rsid w:val="0021425C"/>
    <w:rsid w:val="00214AEF"/>
    <w:rsid w:val="00215301"/>
    <w:rsid w:val="00216830"/>
    <w:rsid w:val="00216F4D"/>
    <w:rsid w:val="00220180"/>
    <w:rsid w:val="00221F6C"/>
    <w:rsid w:val="00222188"/>
    <w:rsid w:val="00222C3D"/>
    <w:rsid w:val="002235FB"/>
    <w:rsid w:val="00224CFD"/>
    <w:rsid w:val="00227462"/>
    <w:rsid w:val="002279C3"/>
    <w:rsid w:val="002300CA"/>
    <w:rsid w:val="00231E7F"/>
    <w:rsid w:val="00232F1F"/>
    <w:rsid w:val="0023343C"/>
    <w:rsid w:val="00241DF3"/>
    <w:rsid w:val="00245234"/>
    <w:rsid w:val="002541B1"/>
    <w:rsid w:val="00254213"/>
    <w:rsid w:val="00254420"/>
    <w:rsid w:val="0025767F"/>
    <w:rsid w:val="002602F7"/>
    <w:rsid w:val="00261BEE"/>
    <w:rsid w:val="00266BAB"/>
    <w:rsid w:val="002743A7"/>
    <w:rsid w:val="00274900"/>
    <w:rsid w:val="00282609"/>
    <w:rsid w:val="00282E79"/>
    <w:rsid w:val="002852DE"/>
    <w:rsid w:val="00290D7D"/>
    <w:rsid w:val="002932E8"/>
    <w:rsid w:val="00293BFF"/>
    <w:rsid w:val="00295104"/>
    <w:rsid w:val="002A7530"/>
    <w:rsid w:val="002A7DE2"/>
    <w:rsid w:val="002B1FB2"/>
    <w:rsid w:val="002B3252"/>
    <w:rsid w:val="002B3DBE"/>
    <w:rsid w:val="002B4F00"/>
    <w:rsid w:val="002C496F"/>
    <w:rsid w:val="002C604F"/>
    <w:rsid w:val="002D0477"/>
    <w:rsid w:val="002D09FF"/>
    <w:rsid w:val="002D0B98"/>
    <w:rsid w:val="002D40EE"/>
    <w:rsid w:val="002D63DF"/>
    <w:rsid w:val="002D6E09"/>
    <w:rsid w:val="002E10F4"/>
    <w:rsid w:val="002E5DFC"/>
    <w:rsid w:val="002E7B02"/>
    <w:rsid w:val="002E7E25"/>
    <w:rsid w:val="002F1F17"/>
    <w:rsid w:val="002F4501"/>
    <w:rsid w:val="002F5C6D"/>
    <w:rsid w:val="002F6585"/>
    <w:rsid w:val="002F77B1"/>
    <w:rsid w:val="002F7985"/>
    <w:rsid w:val="00301EC2"/>
    <w:rsid w:val="003123BE"/>
    <w:rsid w:val="003124E5"/>
    <w:rsid w:val="00315A49"/>
    <w:rsid w:val="003162A8"/>
    <w:rsid w:val="0031645A"/>
    <w:rsid w:val="00321961"/>
    <w:rsid w:val="003224E1"/>
    <w:rsid w:val="003265A0"/>
    <w:rsid w:val="00330AE0"/>
    <w:rsid w:val="003316D3"/>
    <w:rsid w:val="00331C52"/>
    <w:rsid w:val="0033221F"/>
    <w:rsid w:val="003324F3"/>
    <w:rsid w:val="00333008"/>
    <w:rsid w:val="003336FA"/>
    <w:rsid w:val="0033440F"/>
    <w:rsid w:val="00335875"/>
    <w:rsid w:val="00343277"/>
    <w:rsid w:val="00347A3B"/>
    <w:rsid w:val="00351A3C"/>
    <w:rsid w:val="00356161"/>
    <w:rsid w:val="00356E14"/>
    <w:rsid w:val="0037131D"/>
    <w:rsid w:val="00375B8A"/>
    <w:rsid w:val="0037791F"/>
    <w:rsid w:val="00381151"/>
    <w:rsid w:val="003811D3"/>
    <w:rsid w:val="00382753"/>
    <w:rsid w:val="00386617"/>
    <w:rsid w:val="00395B7E"/>
    <w:rsid w:val="003969DA"/>
    <w:rsid w:val="003A3BE9"/>
    <w:rsid w:val="003B0F18"/>
    <w:rsid w:val="003B1C8C"/>
    <w:rsid w:val="003B266A"/>
    <w:rsid w:val="003B3BD5"/>
    <w:rsid w:val="003B4186"/>
    <w:rsid w:val="003B4993"/>
    <w:rsid w:val="003B5F02"/>
    <w:rsid w:val="003B7D1F"/>
    <w:rsid w:val="003C0B43"/>
    <w:rsid w:val="003C0FC4"/>
    <w:rsid w:val="003C19CD"/>
    <w:rsid w:val="003C55C0"/>
    <w:rsid w:val="003D20E3"/>
    <w:rsid w:val="003E01EC"/>
    <w:rsid w:val="003E33C3"/>
    <w:rsid w:val="003E7C22"/>
    <w:rsid w:val="003F1E40"/>
    <w:rsid w:val="003F27C7"/>
    <w:rsid w:val="003F5FA9"/>
    <w:rsid w:val="003F651B"/>
    <w:rsid w:val="0040038F"/>
    <w:rsid w:val="004022F2"/>
    <w:rsid w:val="00404AFD"/>
    <w:rsid w:val="00406D7D"/>
    <w:rsid w:val="00407B87"/>
    <w:rsid w:val="00410A42"/>
    <w:rsid w:val="00412CE7"/>
    <w:rsid w:val="004133F0"/>
    <w:rsid w:val="0041432A"/>
    <w:rsid w:val="0041485D"/>
    <w:rsid w:val="004155DB"/>
    <w:rsid w:val="00416C9A"/>
    <w:rsid w:val="0042351B"/>
    <w:rsid w:val="00423612"/>
    <w:rsid w:val="00423CF9"/>
    <w:rsid w:val="004304B2"/>
    <w:rsid w:val="00432661"/>
    <w:rsid w:val="00433697"/>
    <w:rsid w:val="004347AE"/>
    <w:rsid w:val="0043481C"/>
    <w:rsid w:val="00435BFB"/>
    <w:rsid w:val="00436330"/>
    <w:rsid w:val="00436691"/>
    <w:rsid w:val="00440F58"/>
    <w:rsid w:val="00442231"/>
    <w:rsid w:val="00445AA1"/>
    <w:rsid w:val="00450896"/>
    <w:rsid w:val="00452490"/>
    <w:rsid w:val="00452678"/>
    <w:rsid w:val="0045350D"/>
    <w:rsid w:val="0045362B"/>
    <w:rsid w:val="00457F74"/>
    <w:rsid w:val="0046122A"/>
    <w:rsid w:val="00465AEB"/>
    <w:rsid w:val="00466700"/>
    <w:rsid w:val="00466B0E"/>
    <w:rsid w:val="00467FC3"/>
    <w:rsid w:val="00470114"/>
    <w:rsid w:val="00471AF6"/>
    <w:rsid w:val="00472C08"/>
    <w:rsid w:val="004812FD"/>
    <w:rsid w:val="0048323E"/>
    <w:rsid w:val="0048525C"/>
    <w:rsid w:val="00487178"/>
    <w:rsid w:val="00487392"/>
    <w:rsid w:val="00487C66"/>
    <w:rsid w:val="00490481"/>
    <w:rsid w:val="004923B6"/>
    <w:rsid w:val="00492748"/>
    <w:rsid w:val="00494C4C"/>
    <w:rsid w:val="00496824"/>
    <w:rsid w:val="00496D87"/>
    <w:rsid w:val="00497174"/>
    <w:rsid w:val="004A0484"/>
    <w:rsid w:val="004A2529"/>
    <w:rsid w:val="004A43FD"/>
    <w:rsid w:val="004A504F"/>
    <w:rsid w:val="004B159D"/>
    <w:rsid w:val="004B22B4"/>
    <w:rsid w:val="004B3948"/>
    <w:rsid w:val="004B43DD"/>
    <w:rsid w:val="004B4DB4"/>
    <w:rsid w:val="004B5017"/>
    <w:rsid w:val="004B586C"/>
    <w:rsid w:val="004C0B83"/>
    <w:rsid w:val="004C1CCA"/>
    <w:rsid w:val="004C2117"/>
    <w:rsid w:val="004C23E5"/>
    <w:rsid w:val="004C7028"/>
    <w:rsid w:val="004C7705"/>
    <w:rsid w:val="004D299C"/>
    <w:rsid w:val="004D46DA"/>
    <w:rsid w:val="004E2C24"/>
    <w:rsid w:val="004E3792"/>
    <w:rsid w:val="004E4119"/>
    <w:rsid w:val="004E454C"/>
    <w:rsid w:val="004E6FC7"/>
    <w:rsid w:val="004F1F73"/>
    <w:rsid w:val="004F40DC"/>
    <w:rsid w:val="004F4573"/>
    <w:rsid w:val="00500E75"/>
    <w:rsid w:val="00500E8D"/>
    <w:rsid w:val="00506292"/>
    <w:rsid w:val="00511EE1"/>
    <w:rsid w:val="0051356B"/>
    <w:rsid w:val="00513F7C"/>
    <w:rsid w:val="0051483E"/>
    <w:rsid w:val="0051506C"/>
    <w:rsid w:val="00516A9D"/>
    <w:rsid w:val="00520872"/>
    <w:rsid w:val="00520E65"/>
    <w:rsid w:val="00521EB6"/>
    <w:rsid w:val="00522A62"/>
    <w:rsid w:val="005231A1"/>
    <w:rsid w:val="00523B2B"/>
    <w:rsid w:val="005241F1"/>
    <w:rsid w:val="00525DDC"/>
    <w:rsid w:val="005266B8"/>
    <w:rsid w:val="0053077E"/>
    <w:rsid w:val="005313E6"/>
    <w:rsid w:val="00531B73"/>
    <w:rsid w:val="005334A1"/>
    <w:rsid w:val="00536FE3"/>
    <w:rsid w:val="005377C8"/>
    <w:rsid w:val="00541A4D"/>
    <w:rsid w:val="00541E63"/>
    <w:rsid w:val="0054223A"/>
    <w:rsid w:val="00542C36"/>
    <w:rsid w:val="0054360D"/>
    <w:rsid w:val="005477F3"/>
    <w:rsid w:val="00550FCD"/>
    <w:rsid w:val="00551911"/>
    <w:rsid w:val="00564BDC"/>
    <w:rsid w:val="005737D0"/>
    <w:rsid w:val="005739DD"/>
    <w:rsid w:val="00573EA9"/>
    <w:rsid w:val="00574AB1"/>
    <w:rsid w:val="0057643E"/>
    <w:rsid w:val="005806EC"/>
    <w:rsid w:val="005809C3"/>
    <w:rsid w:val="005823EB"/>
    <w:rsid w:val="00585794"/>
    <w:rsid w:val="00585AAB"/>
    <w:rsid w:val="00586B14"/>
    <w:rsid w:val="00587D9F"/>
    <w:rsid w:val="005927EB"/>
    <w:rsid w:val="005945A4"/>
    <w:rsid w:val="0059461C"/>
    <w:rsid w:val="00595E87"/>
    <w:rsid w:val="005965F7"/>
    <w:rsid w:val="005A1360"/>
    <w:rsid w:val="005A138C"/>
    <w:rsid w:val="005A2B5A"/>
    <w:rsid w:val="005A32B8"/>
    <w:rsid w:val="005A5B99"/>
    <w:rsid w:val="005A6E67"/>
    <w:rsid w:val="005A7A96"/>
    <w:rsid w:val="005B0206"/>
    <w:rsid w:val="005B3310"/>
    <w:rsid w:val="005B33BE"/>
    <w:rsid w:val="005B4035"/>
    <w:rsid w:val="005B7BA7"/>
    <w:rsid w:val="005C397E"/>
    <w:rsid w:val="005C6005"/>
    <w:rsid w:val="005C631B"/>
    <w:rsid w:val="005C66AD"/>
    <w:rsid w:val="005C6C5C"/>
    <w:rsid w:val="005D0863"/>
    <w:rsid w:val="005D1A8D"/>
    <w:rsid w:val="005D2F73"/>
    <w:rsid w:val="005D46AC"/>
    <w:rsid w:val="005E0709"/>
    <w:rsid w:val="005E2012"/>
    <w:rsid w:val="005E297F"/>
    <w:rsid w:val="005F2CA1"/>
    <w:rsid w:val="005F56C8"/>
    <w:rsid w:val="00600493"/>
    <w:rsid w:val="00600B73"/>
    <w:rsid w:val="00603C43"/>
    <w:rsid w:val="006066DF"/>
    <w:rsid w:val="00607390"/>
    <w:rsid w:val="006100A2"/>
    <w:rsid w:val="006101E2"/>
    <w:rsid w:val="00611FD7"/>
    <w:rsid w:val="00614147"/>
    <w:rsid w:val="006151B2"/>
    <w:rsid w:val="00617B38"/>
    <w:rsid w:val="00622B23"/>
    <w:rsid w:val="006236E0"/>
    <w:rsid w:val="00626370"/>
    <w:rsid w:val="006274E6"/>
    <w:rsid w:val="006275A8"/>
    <w:rsid w:val="00632139"/>
    <w:rsid w:val="00634E7E"/>
    <w:rsid w:val="00640F6F"/>
    <w:rsid w:val="00641A6C"/>
    <w:rsid w:val="00642F18"/>
    <w:rsid w:val="00645589"/>
    <w:rsid w:val="00645CDF"/>
    <w:rsid w:val="00645CE0"/>
    <w:rsid w:val="0065004D"/>
    <w:rsid w:val="0065089C"/>
    <w:rsid w:val="00656F6A"/>
    <w:rsid w:val="006609E3"/>
    <w:rsid w:val="0066483D"/>
    <w:rsid w:val="00664B22"/>
    <w:rsid w:val="00665763"/>
    <w:rsid w:val="00666E2C"/>
    <w:rsid w:val="00673D32"/>
    <w:rsid w:val="00674D46"/>
    <w:rsid w:val="0068058F"/>
    <w:rsid w:val="00685703"/>
    <w:rsid w:val="0068590E"/>
    <w:rsid w:val="00686CEA"/>
    <w:rsid w:val="006912B8"/>
    <w:rsid w:val="00691570"/>
    <w:rsid w:val="00691E55"/>
    <w:rsid w:val="0069363B"/>
    <w:rsid w:val="00694A11"/>
    <w:rsid w:val="0069741A"/>
    <w:rsid w:val="006A044C"/>
    <w:rsid w:val="006A086E"/>
    <w:rsid w:val="006A2DA1"/>
    <w:rsid w:val="006A4750"/>
    <w:rsid w:val="006B05DC"/>
    <w:rsid w:val="006B295D"/>
    <w:rsid w:val="006B2965"/>
    <w:rsid w:val="006B454E"/>
    <w:rsid w:val="006C498F"/>
    <w:rsid w:val="006D00E5"/>
    <w:rsid w:val="006D1359"/>
    <w:rsid w:val="006D1A43"/>
    <w:rsid w:val="006D4807"/>
    <w:rsid w:val="006D6517"/>
    <w:rsid w:val="006D7CC5"/>
    <w:rsid w:val="006E06D0"/>
    <w:rsid w:val="006E12DA"/>
    <w:rsid w:val="006E4456"/>
    <w:rsid w:val="006E58C2"/>
    <w:rsid w:val="006E5D39"/>
    <w:rsid w:val="006F12BE"/>
    <w:rsid w:val="006F46EB"/>
    <w:rsid w:val="006F4918"/>
    <w:rsid w:val="006F4A67"/>
    <w:rsid w:val="006F55A4"/>
    <w:rsid w:val="006F633E"/>
    <w:rsid w:val="00700DD2"/>
    <w:rsid w:val="007010E4"/>
    <w:rsid w:val="00701FF8"/>
    <w:rsid w:val="0070475E"/>
    <w:rsid w:val="007058B6"/>
    <w:rsid w:val="00705D37"/>
    <w:rsid w:val="00712206"/>
    <w:rsid w:val="0071265E"/>
    <w:rsid w:val="0071396D"/>
    <w:rsid w:val="00713E40"/>
    <w:rsid w:val="00714CC7"/>
    <w:rsid w:val="0072196E"/>
    <w:rsid w:val="007222DE"/>
    <w:rsid w:val="0072341E"/>
    <w:rsid w:val="0072556A"/>
    <w:rsid w:val="00727773"/>
    <w:rsid w:val="0073041D"/>
    <w:rsid w:val="00730C57"/>
    <w:rsid w:val="00732F77"/>
    <w:rsid w:val="00733F63"/>
    <w:rsid w:val="00735537"/>
    <w:rsid w:val="00742424"/>
    <w:rsid w:val="00743345"/>
    <w:rsid w:val="00743724"/>
    <w:rsid w:val="0074548D"/>
    <w:rsid w:val="007516B1"/>
    <w:rsid w:val="00751769"/>
    <w:rsid w:val="00752099"/>
    <w:rsid w:val="007527B2"/>
    <w:rsid w:val="00754146"/>
    <w:rsid w:val="007564B1"/>
    <w:rsid w:val="007565B9"/>
    <w:rsid w:val="007603EC"/>
    <w:rsid w:val="00760BFC"/>
    <w:rsid w:val="00764C52"/>
    <w:rsid w:val="0076704B"/>
    <w:rsid w:val="007675CF"/>
    <w:rsid w:val="00767B30"/>
    <w:rsid w:val="00770515"/>
    <w:rsid w:val="007715E3"/>
    <w:rsid w:val="00775108"/>
    <w:rsid w:val="00775FE8"/>
    <w:rsid w:val="007808C5"/>
    <w:rsid w:val="00781659"/>
    <w:rsid w:val="00782BBC"/>
    <w:rsid w:val="00782D16"/>
    <w:rsid w:val="007857F0"/>
    <w:rsid w:val="007867D6"/>
    <w:rsid w:val="007A3966"/>
    <w:rsid w:val="007A5D3A"/>
    <w:rsid w:val="007A5DA9"/>
    <w:rsid w:val="007B0BA2"/>
    <w:rsid w:val="007B148B"/>
    <w:rsid w:val="007B1788"/>
    <w:rsid w:val="007B2ABA"/>
    <w:rsid w:val="007B635D"/>
    <w:rsid w:val="007C0FB4"/>
    <w:rsid w:val="007C2023"/>
    <w:rsid w:val="007C6C39"/>
    <w:rsid w:val="007C7D09"/>
    <w:rsid w:val="007D2C07"/>
    <w:rsid w:val="007D3CC7"/>
    <w:rsid w:val="007D70E4"/>
    <w:rsid w:val="007D7210"/>
    <w:rsid w:val="007D7727"/>
    <w:rsid w:val="007E0636"/>
    <w:rsid w:val="007E1A96"/>
    <w:rsid w:val="007E785E"/>
    <w:rsid w:val="007E7D16"/>
    <w:rsid w:val="007E7E60"/>
    <w:rsid w:val="007F2799"/>
    <w:rsid w:val="007F4E32"/>
    <w:rsid w:val="007F6BD4"/>
    <w:rsid w:val="00800AB8"/>
    <w:rsid w:val="0080494B"/>
    <w:rsid w:val="008069C4"/>
    <w:rsid w:val="00806DA4"/>
    <w:rsid w:val="008110C7"/>
    <w:rsid w:val="008121FF"/>
    <w:rsid w:val="008129E8"/>
    <w:rsid w:val="00814247"/>
    <w:rsid w:val="008147AC"/>
    <w:rsid w:val="00814C59"/>
    <w:rsid w:val="00820287"/>
    <w:rsid w:val="00820F16"/>
    <w:rsid w:val="00821DE8"/>
    <w:rsid w:val="00824351"/>
    <w:rsid w:val="00824931"/>
    <w:rsid w:val="00826514"/>
    <w:rsid w:val="008268EA"/>
    <w:rsid w:val="00834202"/>
    <w:rsid w:val="00834E0B"/>
    <w:rsid w:val="008358FE"/>
    <w:rsid w:val="00837CF7"/>
    <w:rsid w:val="00840855"/>
    <w:rsid w:val="00841115"/>
    <w:rsid w:val="00841266"/>
    <w:rsid w:val="008415F6"/>
    <w:rsid w:val="00841FF8"/>
    <w:rsid w:val="00842DE4"/>
    <w:rsid w:val="00843A23"/>
    <w:rsid w:val="00845E55"/>
    <w:rsid w:val="008464BF"/>
    <w:rsid w:val="0085391C"/>
    <w:rsid w:val="00853D34"/>
    <w:rsid w:val="0085610B"/>
    <w:rsid w:val="00856BC0"/>
    <w:rsid w:val="00857F38"/>
    <w:rsid w:val="008608C0"/>
    <w:rsid w:val="00865067"/>
    <w:rsid w:val="00866713"/>
    <w:rsid w:val="0086702C"/>
    <w:rsid w:val="00871482"/>
    <w:rsid w:val="0087571C"/>
    <w:rsid w:val="008758E0"/>
    <w:rsid w:val="00882B33"/>
    <w:rsid w:val="00882E65"/>
    <w:rsid w:val="0088679E"/>
    <w:rsid w:val="00887E19"/>
    <w:rsid w:val="00891020"/>
    <w:rsid w:val="00891903"/>
    <w:rsid w:val="00892AF9"/>
    <w:rsid w:val="008945C9"/>
    <w:rsid w:val="00896D99"/>
    <w:rsid w:val="00896F1F"/>
    <w:rsid w:val="008971A4"/>
    <w:rsid w:val="008A108C"/>
    <w:rsid w:val="008A420C"/>
    <w:rsid w:val="008A4474"/>
    <w:rsid w:val="008A68F1"/>
    <w:rsid w:val="008A7C71"/>
    <w:rsid w:val="008B2F50"/>
    <w:rsid w:val="008B6FDB"/>
    <w:rsid w:val="008D09CC"/>
    <w:rsid w:val="008D3BFE"/>
    <w:rsid w:val="008E229C"/>
    <w:rsid w:val="008F006F"/>
    <w:rsid w:val="008F2C97"/>
    <w:rsid w:val="008F464E"/>
    <w:rsid w:val="008F5F08"/>
    <w:rsid w:val="00901D25"/>
    <w:rsid w:val="00902977"/>
    <w:rsid w:val="00904465"/>
    <w:rsid w:val="00904790"/>
    <w:rsid w:val="00906390"/>
    <w:rsid w:val="00907801"/>
    <w:rsid w:val="00907BFA"/>
    <w:rsid w:val="00911DD6"/>
    <w:rsid w:val="00912FA1"/>
    <w:rsid w:val="00916068"/>
    <w:rsid w:val="00916C43"/>
    <w:rsid w:val="009214AF"/>
    <w:rsid w:val="00922253"/>
    <w:rsid w:val="00924907"/>
    <w:rsid w:val="00925A7B"/>
    <w:rsid w:val="00930C36"/>
    <w:rsid w:val="009331E2"/>
    <w:rsid w:val="009334AA"/>
    <w:rsid w:val="009336C9"/>
    <w:rsid w:val="00933BFE"/>
    <w:rsid w:val="0093458A"/>
    <w:rsid w:val="0094004B"/>
    <w:rsid w:val="0094345A"/>
    <w:rsid w:val="0094424F"/>
    <w:rsid w:val="0094449E"/>
    <w:rsid w:val="0094551E"/>
    <w:rsid w:val="00945D52"/>
    <w:rsid w:val="00945EFD"/>
    <w:rsid w:val="00950087"/>
    <w:rsid w:val="009507A9"/>
    <w:rsid w:val="00950FE7"/>
    <w:rsid w:val="009511A2"/>
    <w:rsid w:val="00954257"/>
    <w:rsid w:val="00955687"/>
    <w:rsid w:val="00955866"/>
    <w:rsid w:val="00955E37"/>
    <w:rsid w:val="009577BB"/>
    <w:rsid w:val="00957861"/>
    <w:rsid w:val="00963446"/>
    <w:rsid w:val="00966743"/>
    <w:rsid w:val="009726C8"/>
    <w:rsid w:val="00972F73"/>
    <w:rsid w:val="00973990"/>
    <w:rsid w:val="00974AD8"/>
    <w:rsid w:val="00977E04"/>
    <w:rsid w:val="00981614"/>
    <w:rsid w:val="00985064"/>
    <w:rsid w:val="009852F8"/>
    <w:rsid w:val="00985C8A"/>
    <w:rsid w:val="00986D92"/>
    <w:rsid w:val="009875C6"/>
    <w:rsid w:val="00987F6D"/>
    <w:rsid w:val="00991B40"/>
    <w:rsid w:val="00995DE0"/>
    <w:rsid w:val="009A627E"/>
    <w:rsid w:val="009A6A53"/>
    <w:rsid w:val="009B1B00"/>
    <w:rsid w:val="009B1CDC"/>
    <w:rsid w:val="009B5108"/>
    <w:rsid w:val="009B52DD"/>
    <w:rsid w:val="009B68AD"/>
    <w:rsid w:val="009B78E1"/>
    <w:rsid w:val="009C051A"/>
    <w:rsid w:val="009C0F4B"/>
    <w:rsid w:val="009C118B"/>
    <w:rsid w:val="009C19BD"/>
    <w:rsid w:val="009C3A6F"/>
    <w:rsid w:val="009C52FC"/>
    <w:rsid w:val="009C68DA"/>
    <w:rsid w:val="009D1634"/>
    <w:rsid w:val="009D25DC"/>
    <w:rsid w:val="009D3349"/>
    <w:rsid w:val="009D3901"/>
    <w:rsid w:val="009D4736"/>
    <w:rsid w:val="009D6B8D"/>
    <w:rsid w:val="009E0006"/>
    <w:rsid w:val="009E5BB6"/>
    <w:rsid w:val="009E6469"/>
    <w:rsid w:val="009E7253"/>
    <w:rsid w:val="009F0ABD"/>
    <w:rsid w:val="009F0C80"/>
    <w:rsid w:val="009F0E17"/>
    <w:rsid w:val="009F14DB"/>
    <w:rsid w:val="009F229B"/>
    <w:rsid w:val="009F5F9A"/>
    <w:rsid w:val="009F67C6"/>
    <w:rsid w:val="009F7262"/>
    <w:rsid w:val="00A0112E"/>
    <w:rsid w:val="00A02616"/>
    <w:rsid w:val="00A03A8B"/>
    <w:rsid w:val="00A0671A"/>
    <w:rsid w:val="00A12551"/>
    <w:rsid w:val="00A13776"/>
    <w:rsid w:val="00A152E3"/>
    <w:rsid w:val="00A2314B"/>
    <w:rsid w:val="00A23B0E"/>
    <w:rsid w:val="00A2439A"/>
    <w:rsid w:val="00A245AE"/>
    <w:rsid w:val="00A24FA7"/>
    <w:rsid w:val="00A25E4D"/>
    <w:rsid w:val="00A305AA"/>
    <w:rsid w:val="00A31408"/>
    <w:rsid w:val="00A31D26"/>
    <w:rsid w:val="00A360B8"/>
    <w:rsid w:val="00A36294"/>
    <w:rsid w:val="00A4380A"/>
    <w:rsid w:val="00A45201"/>
    <w:rsid w:val="00A45E97"/>
    <w:rsid w:val="00A51977"/>
    <w:rsid w:val="00A545CD"/>
    <w:rsid w:val="00A54D32"/>
    <w:rsid w:val="00A55201"/>
    <w:rsid w:val="00A553E8"/>
    <w:rsid w:val="00A6050B"/>
    <w:rsid w:val="00A61AB5"/>
    <w:rsid w:val="00A63328"/>
    <w:rsid w:val="00A63D40"/>
    <w:rsid w:val="00A65BDB"/>
    <w:rsid w:val="00A668DA"/>
    <w:rsid w:val="00A66BBE"/>
    <w:rsid w:val="00A674B0"/>
    <w:rsid w:val="00A706A6"/>
    <w:rsid w:val="00A712EF"/>
    <w:rsid w:val="00A729D7"/>
    <w:rsid w:val="00A72DB4"/>
    <w:rsid w:val="00A76219"/>
    <w:rsid w:val="00A7707D"/>
    <w:rsid w:val="00A81272"/>
    <w:rsid w:val="00A86100"/>
    <w:rsid w:val="00A87880"/>
    <w:rsid w:val="00A915C2"/>
    <w:rsid w:val="00A9200E"/>
    <w:rsid w:val="00A92E47"/>
    <w:rsid w:val="00A941D5"/>
    <w:rsid w:val="00A968F8"/>
    <w:rsid w:val="00AA00B2"/>
    <w:rsid w:val="00AA0AFC"/>
    <w:rsid w:val="00AA2374"/>
    <w:rsid w:val="00AA2513"/>
    <w:rsid w:val="00AA6BC6"/>
    <w:rsid w:val="00AB0DB6"/>
    <w:rsid w:val="00AB1CD4"/>
    <w:rsid w:val="00AB1F15"/>
    <w:rsid w:val="00AB59C3"/>
    <w:rsid w:val="00AB5B48"/>
    <w:rsid w:val="00AB6C73"/>
    <w:rsid w:val="00AC128D"/>
    <w:rsid w:val="00AC1BB6"/>
    <w:rsid w:val="00AC5466"/>
    <w:rsid w:val="00AC638E"/>
    <w:rsid w:val="00AC72A4"/>
    <w:rsid w:val="00AD018C"/>
    <w:rsid w:val="00AD02DE"/>
    <w:rsid w:val="00AD18E9"/>
    <w:rsid w:val="00AD2A5C"/>
    <w:rsid w:val="00AD441F"/>
    <w:rsid w:val="00AD58E2"/>
    <w:rsid w:val="00AD6923"/>
    <w:rsid w:val="00AE0982"/>
    <w:rsid w:val="00AE3EC7"/>
    <w:rsid w:val="00AE4193"/>
    <w:rsid w:val="00AE4658"/>
    <w:rsid w:val="00AE57D1"/>
    <w:rsid w:val="00AE79E0"/>
    <w:rsid w:val="00AE7FF2"/>
    <w:rsid w:val="00B00600"/>
    <w:rsid w:val="00B0124E"/>
    <w:rsid w:val="00B0262D"/>
    <w:rsid w:val="00B05359"/>
    <w:rsid w:val="00B054BB"/>
    <w:rsid w:val="00B0641C"/>
    <w:rsid w:val="00B109C1"/>
    <w:rsid w:val="00B129C3"/>
    <w:rsid w:val="00B14C18"/>
    <w:rsid w:val="00B20F65"/>
    <w:rsid w:val="00B21871"/>
    <w:rsid w:val="00B2649D"/>
    <w:rsid w:val="00B264AA"/>
    <w:rsid w:val="00B30A7C"/>
    <w:rsid w:val="00B30C1D"/>
    <w:rsid w:val="00B32C84"/>
    <w:rsid w:val="00B371A2"/>
    <w:rsid w:val="00B40036"/>
    <w:rsid w:val="00B42265"/>
    <w:rsid w:val="00B44A44"/>
    <w:rsid w:val="00B44A66"/>
    <w:rsid w:val="00B46D02"/>
    <w:rsid w:val="00B47E00"/>
    <w:rsid w:val="00B504E1"/>
    <w:rsid w:val="00B53C2C"/>
    <w:rsid w:val="00B54B94"/>
    <w:rsid w:val="00B56E4D"/>
    <w:rsid w:val="00B5776A"/>
    <w:rsid w:val="00B57DE9"/>
    <w:rsid w:val="00B607BE"/>
    <w:rsid w:val="00B61430"/>
    <w:rsid w:val="00B63727"/>
    <w:rsid w:val="00B72581"/>
    <w:rsid w:val="00B7347C"/>
    <w:rsid w:val="00B774CE"/>
    <w:rsid w:val="00B80246"/>
    <w:rsid w:val="00B82406"/>
    <w:rsid w:val="00B82562"/>
    <w:rsid w:val="00B86E86"/>
    <w:rsid w:val="00B948F8"/>
    <w:rsid w:val="00B95773"/>
    <w:rsid w:val="00BA1754"/>
    <w:rsid w:val="00BA1B17"/>
    <w:rsid w:val="00BA3607"/>
    <w:rsid w:val="00BA4403"/>
    <w:rsid w:val="00BA5C65"/>
    <w:rsid w:val="00BA5D4E"/>
    <w:rsid w:val="00BB0557"/>
    <w:rsid w:val="00BB07C4"/>
    <w:rsid w:val="00BB0C9C"/>
    <w:rsid w:val="00BB35BD"/>
    <w:rsid w:val="00BB58A2"/>
    <w:rsid w:val="00BB6BEF"/>
    <w:rsid w:val="00BB724C"/>
    <w:rsid w:val="00BC410B"/>
    <w:rsid w:val="00BD183C"/>
    <w:rsid w:val="00BD2335"/>
    <w:rsid w:val="00BD2A32"/>
    <w:rsid w:val="00BD7141"/>
    <w:rsid w:val="00BE3EE6"/>
    <w:rsid w:val="00BE45C7"/>
    <w:rsid w:val="00BE789D"/>
    <w:rsid w:val="00BF0EC6"/>
    <w:rsid w:val="00BF45EA"/>
    <w:rsid w:val="00BF61AA"/>
    <w:rsid w:val="00BF7851"/>
    <w:rsid w:val="00C00656"/>
    <w:rsid w:val="00C00C40"/>
    <w:rsid w:val="00C02529"/>
    <w:rsid w:val="00C02DB2"/>
    <w:rsid w:val="00C102B2"/>
    <w:rsid w:val="00C10469"/>
    <w:rsid w:val="00C14FDF"/>
    <w:rsid w:val="00C15CEF"/>
    <w:rsid w:val="00C1635A"/>
    <w:rsid w:val="00C23065"/>
    <w:rsid w:val="00C2467A"/>
    <w:rsid w:val="00C24922"/>
    <w:rsid w:val="00C26116"/>
    <w:rsid w:val="00C3430A"/>
    <w:rsid w:val="00C35FB3"/>
    <w:rsid w:val="00C36DD0"/>
    <w:rsid w:val="00C36F39"/>
    <w:rsid w:val="00C375FF"/>
    <w:rsid w:val="00C453DA"/>
    <w:rsid w:val="00C457B7"/>
    <w:rsid w:val="00C46A3F"/>
    <w:rsid w:val="00C46DE4"/>
    <w:rsid w:val="00C47891"/>
    <w:rsid w:val="00C50C6C"/>
    <w:rsid w:val="00C512F5"/>
    <w:rsid w:val="00C51414"/>
    <w:rsid w:val="00C56309"/>
    <w:rsid w:val="00C602CF"/>
    <w:rsid w:val="00C61951"/>
    <w:rsid w:val="00C61E68"/>
    <w:rsid w:val="00C62C90"/>
    <w:rsid w:val="00C63C16"/>
    <w:rsid w:val="00C65CDC"/>
    <w:rsid w:val="00C66D05"/>
    <w:rsid w:val="00C70958"/>
    <w:rsid w:val="00C74266"/>
    <w:rsid w:val="00C75601"/>
    <w:rsid w:val="00C75698"/>
    <w:rsid w:val="00C77515"/>
    <w:rsid w:val="00C80AA8"/>
    <w:rsid w:val="00C818C4"/>
    <w:rsid w:val="00C83032"/>
    <w:rsid w:val="00C83619"/>
    <w:rsid w:val="00C83AC0"/>
    <w:rsid w:val="00C840AD"/>
    <w:rsid w:val="00C905A6"/>
    <w:rsid w:val="00C9388F"/>
    <w:rsid w:val="00C94783"/>
    <w:rsid w:val="00C9510E"/>
    <w:rsid w:val="00C955A2"/>
    <w:rsid w:val="00CA44E5"/>
    <w:rsid w:val="00CA517A"/>
    <w:rsid w:val="00CA61B2"/>
    <w:rsid w:val="00CA6451"/>
    <w:rsid w:val="00CB0C00"/>
    <w:rsid w:val="00CB2D66"/>
    <w:rsid w:val="00CB2E47"/>
    <w:rsid w:val="00CB313E"/>
    <w:rsid w:val="00CB4619"/>
    <w:rsid w:val="00CB731E"/>
    <w:rsid w:val="00CB7F62"/>
    <w:rsid w:val="00CC222D"/>
    <w:rsid w:val="00CC2C04"/>
    <w:rsid w:val="00CC2CB9"/>
    <w:rsid w:val="00CC34EC"/>
    <w:rsid w:val="00CC3FCD"/>
    <w:rsid w:val="00CC4897"/>
    <w:rsid w:val="00CC4E95"/>
    <w:rsid w:val="00CD5BD7"/>
    <w:rsid w:val="00CD5F87"/>
    <w:rsid w:val="00CE06FA"/>
    <w:rsid w:val="00CE14C1"/>
    <w:rsid w:val="00CE2C64"/>
    <w:rsid w:val="00CE3599"/>
    <w:rsid w:val="00CE563D"/>
    <w:rsid w:val="00CE7EF4"/>
    <w:rsid w:val="00CF066E"/>
    <w:rsid w:val="00CF1CB5"/>
    <w:rsid w:val="00CF2AAA"/>
    <w:rsid w:val="00CF321B"/>
    <w:rsid w:val="00CF7984"/>
    <w:rsid w:val="00CF7996"/>
    <w:rsid w:val="00D004E4"/>
    <w:rsid w:val="00D052FD"/>
    <w:rsid w:val="00D05600"/>
    <w:rsid w:val="00D0574A"/>
    <w:rsid w:val="00D1484E"/>
    <w:rsid w:val="00D169E8"/>
    <w:rsid w:val="00D16E7D"/>
    <w:rsid w:val="00D17743"/>
    <w:rsid w:val="00D17E81"/>
    <w:rsid w:val="00D2045E"/>
    <w:rsid w:val="00D2069D"/>
    <w:rsid w:val="00D20F8B"/>
    <w:rsid w:val="00D21165"/>
    <w:rsid w:val="00D21655"/>
    <w:rsid w:val="00D2188C"/>
    <w:rsid w:val="00D322B6"/>
    <w:rsid w:val="00D326F7"/>
    <w:rsid w:val="00D32ED2"/>
    <w:rsid w:val="00D33A46"/>
    <w:rsid w:val="00D35292"/>
    <w:rsid w:val="00D41F37"/>
    <w:rsid w:val="00D45251"/>
    <w:rsid w:val="00D45F6B"/>
    <w:rsid w:val="00D46968"/>
    <w:rsid w:val="00D52AD7"/>
    <w:rsid w:val="00D562A4"/>
    <w:rsid w:val="00D6011D"/>
    <w:rsid w:val="00D62A42"/>
    <w:rsid w:val="00D65789"/>
    <w:rsid w:val="00D65EB3"/>
    <w:rsid w:val="00D7136C"/>
    <w:rsid w:val="00D73B0A"/>
    <w:rsid w:val="00D7410A"/>
    <w:rsid w:val="00D7574B"/>
    <w:rsid w:val="00D767BF"/>
    <w:rsid w:val="00D7706B"/>
    <w:rsid w:val="00D80EA3"/>
    <w:rsid w:val="00D819EB"/>
    <w:rsid w:val="00D81B5D"/>
    <w:rsid w:val="00D82A2D"/>
    <w:rsid w:val="00D871FC"/>
    <w:rsid w:val="00D873ED"/>
    <w:rsid w:val="00D9159E"/>
    <w:rsid w:val="00DA14D8"/>
    <w:rsid w:val="00DA4E18"/>
    <w:rsid w:val="00DB33DF"/>
    <w:rsid w:val="00DB49E9"/>
    <w:rsid w:val="00DB5F0D"/>
    <w:rsid w:val="00DB615A"/>
    <w:rsid w:val="00DB753C"/>
    <w:rsid w:val="00DB7DAF"/>
    <w:rsid w:val="00DC11B7"/>
    <w:rsid w:val="00DC1AAE"/>
    <w:rsid w:val="00DC282F"/>
    <w:rsid w:val="00DC4CFA"/>
    <w:rsid w:val="00DC6021"/>
    <w:rsid w:val="00DC67B6"/>
    <w:rsid w:val="00DD00B7"/>
    <w:rsid w:val="00DD02C3"/>
    <w:rsid w:val="00DD0E45"/>
    <w:rsid w:val="00DD27BD"/>
    <w:rsid w:val="00DD35A8"/>
    <w:rsid w:val="00DD5532"/>
    <w:rsid w:val="00DE2B56"/>
    <w:rsid w:val="00DE54BC"/>
    <w:rsid w:val="00DE68DF"/>
    <w:rsid w:val="00DE71DC"/>
    <w:rsid w:val="00DE779A"/>
    <w:rsid w:val="00DE7B8C"/>
    <w:rsid w:val="00DF1ECD"/>
    <w:rsid w:val="00DF25A7"/>
    <w:rsid w:val="00DF3741"/>
    <w:rsid w:val="00DF4A45"/>
    <w:rsid w:val="00DF4B31"/>
    <w:rsid w:val="00DF7448"/>
    <w:rsid w:val="00E00214"/>
    <w:rsid w:val="00E03080"/>
    <w:rsid w:val="00E03CE8"/>
    <w:rsid w:val="00E1061F"/>
    <w:rsid w:val="00E212A8"/>
    <w:rsid w:val="00E22700"/>
    <w:rsid w:val="00E246E3"/>
    <w:rsid w:val="00E26098"/>
    <w:rsid w:val="00E309FB"/>
    <w:rsid w:val="00E31B69"/>
    <w:rsid w:val="00E31CEE"/>
    <w:rsid w:val="00E33498"/>
    <w:rsid w:val="00E33A3B"/>
    <w:rsid w:val="00E33CAB"/>
    <w:rsid w:val="00E34A85"/>
    <w:rsid w:val="00E35448"/>
    <w:rsid w:val="00E35B8F"/>
    <w:rsid w:val="00E364CD"/>
    <w:rsid w:val="00E4046E"/>
    <w:rsid w:val="00E40986"/>
    <w:rsid w:val="00E43639"/>
    <w:rsid w:val="00E45E9D"/>
    <w:rsid w:val="00E46ADC"/>
    <w:rsid w:val="00E524BA"/>
    <w:rsid w:val="00E53DC2"/>
    <w:rsid w:val="00E54C0D"/>
    <w:rsid w:val="00E55AE2"/>
    <w:rsid w:val="00E61287"/>
    <w:rsid w:val="00E6190E"/>
    <w:rsid w:val="00E64130"/>
    <w:rsid w:val="00E64601"/>
    <w:rsid w:val="00E65DBB"/>
    <w:rsid w:val="00E65E8C"/>
    <w:rsid w:val="00E66E7A"/>
    <w:rsid w:val="00E7144C"/>
    <w:rsid w:val="00E7233A"/>
    <w:rsid w:val="00E727F5"/>
    <w:rsid w:val="00E72F44"/>
    <w:rsid w:val="00E73BEB"/>
    <w:rsid w:val="00E73C1A"/>
    <w:rsid w:val="00E73DE2"/>
    <w:rsid w:val="00E75AAA"/>
    <w:rsid w:val="00E8172E"/>
    <w:rsid w:val="00E914F2"/>
    <w:rsid w:val="00E91586"/>
    <w:rsid w:val="00E93811"/>
    <w:rsid w:val="00E95C19"/>
    <w:rsid w:val="00EA6082"/>
    <w:rsid w:val="00EA68E5"/>
    <w:rsid w:val="00EB011E"/>
    <w:rsid w:val="00EB151C"/>
    <w:rsid w:val="00EB1D79"/>
    <w:rsid w:val="00EB285A"/>
    <w:rsid w:val="00EB3BF2"/>
    <w:rsid w:val="00EC0ED3"/>
    <w:rsid w:val="00EC11CA"/>
    <w:rsid w:val="00EC1513"/>
    <w:rsid w:val="00EC26AE"/>
    <w:rsid w:val="00EC5D8B"/>
    <w:rsid w:val="00EC7F6E"/>
    <w:rsid w:val="00ED0859"/>
    <w:rsid w:val="00ED12C6"/>
    <w:rsid w:val="00ED73AC"/>
    <w:rsid w:val="00EE0164"/>
    <w:rsid w:val="00EE10FB"/>
    <w:rsid w:val="00EE1192"/>
    <w:rsid w:val="00EE12BB"/>
    <w:rsid w:val="00EE2610"/>
    <w:rsid w:val="00EE3F7B"/>
    <w:rsid w:val="00EE7268"/>
    <w:rsid w:val="00EF1830"/>
    <w:rsid w:val="00EF427A"/>
    <w:rsid w:val="00EF543D"/>
    <w:rsid w:val="00EF6F9E"/>
    <w:rsid w:val="00F01801"/>
    <w:rsid w:val="00F01D93"/>
    <w:rsid w:val="00F03B04"/>
    <w:rsid w:val="00F101B4"/>
    <w:rsid w:val="00F10244"/>
    <w:rsid w:val="00F10840"/>
    <w:rsid w:val="00F15892"/>
    <w:rsid w:val="00F15ECD"/>
    <w:rsid w:val="00F15F47"/>
    <w:rsid w:val="00F17AF4"/>
    <w:rsid w:val="00F17FF4"/>
    <w:rsid w:val="00F206EE"/>
    <w:rsid w:val="00F21E0A"/>
    <w:rsid w:val="00F22164"/>
    <w:rsid w:val="00F2308A"/>
    <w:rsid w:val="00F25B63"/>
    <w:rsid w:val="00F26FF2"/>
    <w:rsid w:val="00F27567"/>
    <w:rsid w:val="00F31516"/>
    <w:rsid w:val="00F343B2"/>
    <w:rsid w:val="00F36B05"/>
    <w:rsid w:val="00F433D4"/>
    <w:rsid w:val="00F45F64"/>
    <w:rsid w:val="00F46170"/>
    <w:rsid w:val="00F46424"/>
    <w:rsid w:val="00F464CD"/>
    <w:rsid w:val="00F47F65"/>
    <w:rsid w:val="00F51CE0"/>
    <w:rsid w:val="00F52BC0"/>
    <w:rsid w:val="00F54FC1"/>
    <w:rsid w:val="00F60533"/>
    <w:rsid w:val="00F6130B"/>
    <w:rsid w:val="00F63CE5"/>
    <w:rsid w:val="00F641D9"/>
    <w:rsid w:val="00F65911"/>
    <w:rsid w:val="00F65CC0"/>
    <w:rsid w:val="00F67EE3"/>
    <w:rsid w:val="00F709E6"/>
    <w:rsid w:val="00F73A4E"/>
    <w:rsid w:val="00F774E5"/>
    <w:rsid w:val="00F81C5D"/>
    <w:rsid w:val="00F81E53"/>
    <w:rsid w:val="00F91848"/>
    <w:rsid w:val="00F94143"/>
    <w:rsid w:val="00F9576E"/>
    <w:rsid w:val="00F96539"/>
    <w:rsid w:val="00FA1F9A"/>
    <w:rsid w:val="00FA510E"/>
    <w:rsid w:val="00FA7847"/>
    <w:rsid w:val="00FB445C"/>
    <w:rsid w:val="00FB512D"/>
    <w:rsid w:val="00FB5B71"/>
    <w:rsid w:val="00FB605E"/>
    <w:rsid w:val="00FB6E9D"/>
    <w:rsid w:val="00FC0C48"/>
    <w:rsid w:val="00FC2171"/>
    <w:rsid w:val="00FC2708"/>
    <w:rsid w:val="00FC2D93"/>
    <w:rsid w:val="00FC4F0C"/>
    <w:rsid w:val="00FC5451"/>
    <w:rsid w:val="00FC7252"/>
    <w:rsid w:val="00FC7919"/>
    <w:rsid w:val="00FD142D"/>
    <w:rsid w:val="00FD1CA8"/>
    <w:rsid w:val="00FD234C"/>
    <w:rsid w:val="00FD45E2"/>
    <w:rsid w:val="00FD515F"/>
    <w:rsid w:val="00FE4561"/>
    <w:rsid w:val="00FE7287"/>
    <w:rsid w:val="00FF0883"/>
    <w:rsid w:val="00FF2FB1"/>
    <w:rsid w:val="1019710F"/>
    <w:rsid w:val="1680BB57"/>
    <w:rsid w:val="67031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4B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790"/>
    <w:rPr>
      <w:rFonts w:ascii="Times New Roman" w:eastAsia="Times New Roman" w:hAnsi="Times New Roman" w:cs="Times New Roman"/>
    </w:rPr>
  </w:style>
  <w:style w:type="paragraph" w:styleId="Heading1">
    <w:name w:val="heading 1"/>
    <w:basedOn w:val="Normal"/>
    <w:next w:val="Normal"/>
    <w:link w:val="Heading1Char"/>
    <w:uiPriority w:val="9"/>
    <w:qFormat/>
    <w:rsid w:val="00691570"/>
    <w:pPr>
      <w:keepNext/>
      <w:keepLines/>
      <w:outlineLvl w:val="0"/>
    </w:pPr>
    <w:rPr>
      <w:rFonts w:eastAsiaTheme="majorEastAsia"/>
      <w:b/>
      <w:bCs/>
      <w:szCs w:val="32"/>
    </w:rPr>
  </w:style>
  <w:style w:type="paragraph" w:styleId="Heading2">
    <w:name w:val="heading 2"/>
    <w:basedOn w:val="Normal"/>
    <w:next w:val="Normal"/>
    <w:link w:val="Heading2Char"/>
    <w:uiPriority w:val="9"/>
    <w:unhideWhenUsed/>
    <w:qFormat/>
    <w:rsid w:val="002F6585"/>
    <w:pPr>
      <w:keepNext/>
      <w:keepLines/>
      <w:spacing w:before="200"/>
      <w:outlineLvl w:val="1"/>
    </w:pPr>
    <w:rPr>
      <w:rFonts w:eastAsiaTheme="majorEastAsia"/>
      <w:b/>
      <w:bCs/>
      <w:szCs w:val="26"/>
    </w:rPr>
  </w:style>
  <w:style w:type="paragraph" w:styleId="Heading3">
    <w:name w:val="heading 3"/>
    <w:basedOn w:val="Normal"/>
    <w:next w:val="Normal"/>
    <w:link w:val="Heading3Char"/>
    <w:uiPriority w:val="9"/>
    <w:unhideWhenUsed/>
    <w:qFormat/>
    <w:rsid w:val="00691570"/>
    <w:pPr>
      <w:keepNext/>
      <w:keepLines/>
      <w:outlineLvl w:val="2"/>
    </w:pPr>
    <w:rPr>
      <w:rFonts w:eastAsiaTheme="majorEastAsia"/>
      <w:b/>
      <w:bCs/>
      <w:lang w:val="fr-FR"/>
    </w:rPr>
  </w:style>
  <w:style w:type="paragraph" w:styleId="Heading4">
    <w:name w:val="heading 4"/>
    <w:basedOn w:val="Normal"/>
    <w:next w:val="Normal"/>
    <w:link w:val="Heading4Char"/>
    <w:uiPriority w:val="9"/>
    <w:unhideWhenUsed/>
    <w:qFormat/>
    <w:rsid w:val="00691570"/>
    <w:pPr>
      <w:keepNext/>
      <w:keepLines/>
      <w:spacing w:before="200"/>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70"/>
    <w:rPr>
      <w:rFonts w:ascii="Times New Roman" w:eastAsiaTheme="majorEastAsia" w:hAnsi="Times New Roman" w:cs="Times New Roman"/>
      <w:b/>
      <w:bCs/>
      <w:szCs w:val="32"/>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semiHidden/>
    <w:unhideWhenUsed/>
    <w:rsid w:val="00AD441F"/>
    <w:rPr>
      <w:sz w:val="16"/>
      <w:szCs w:val="16"/>
    </w:rPr>
  </w:style>
  <w:style w:type="paragraph" w:styleId="CommentText">
    <w:name w:val="annotation text"/>
    <w:basedOn w:val="Normal"/>
    <w:link w:val="CommentTextChar"/>
    <w:uiPriority w:val="99"/>
    <w:semiHidden/>
    <w:unhideWhenUsed/>
    <w:rsid w:val="00AD441F"/>
    <w:rPr>
      <w:sz w:val="20"/>
      <w:szCs w:val="20"/>
    </w:rPr>
  </w:style>
  <w:style w:type="character" w:customStyle="1" w:styleId="CommentTextChar">
    <w:name w:val="Comment Text Char"/>
    <w:basedOn w:val="DefaultParagraphFont"/>
    <w:link w:val="CommentText"/>
    <w:uiPriority w:val="99"/>
    <w:semiHidden/>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paragraph" w:styleId="EndnoteText">
    <w:name w:val="endnote text"/>
    <w:basedOn w:val="Normal"/>
    <w:link w:val="EndnoteTextChar"/>
    <w:uiPriority w:val="99"/>
    <w:unhideWhenUsed/>
    <w:rsid w:val="00500E8D"/>
    <w:rPr>
      <w:sz w:val="20"/>
      <w:szCs w:val="20"/>
    </w:rPr>
  </w:style>
  <w:style w:type="character" w:customStyle="1" w:styleId="EndnoteTextChar">
    <w:name w:val="Endnote Text Char"/>
    <w:basedOn w:val="DefaultParagraphFont"/>
    <w:link w:val="EndnoteText"/>
    <w:uiPriority w:val="99"/>
    <w:qFormat/>
    <w:rsid w:val="00500E8D"/>
    <w:rPr>
      <w:sz w:val="20"/>
      <w:szCs w:val="20"/>
    </w:rPr>
  </w:style>
  <w:style w:type="character" w:styleId="EndnoteReference">
    <w:name w:val="endnote reference"/>
    <w:basedOn w:val="DefaultParagraphFont"/>
    <w:uiPriority w:val="99"/>
    <w:unhideWhenUsed/>
    <w:qFormat/>
    <w:rsid w:val="00500E8D"/>
    <w:rPr>
      <w:vertAlign w:val="superscript"/>
    </w:rPr>
  </w:style>
  <w:style w:type="paragraph" w:styleId="DocumentMap">
    <w:name w:val="Document Map"/>
    <w:basedOn w:val="Normal"/>
    <w:link w:val="DocumentMapChar"/>
    <w:uiPriority w:val="99"/>
    <w:semiHidden/>
    <w:unhideWhenUsed/>
    <w:rsid w:val="00AC72A4"/>
    <w:rPr>
      <w:rFonts w:ascii="Tahoma" w:hAnsi="Tahoma" w:cs="Tahoma"/>
      <w:sz w:val="16"/>
      <w:szCs w:val="16"/>
    </w:rPr>
  </w:style>
  <w:style w:type="character" w:customStyle="1" w:styleId="DocumentMapChar">
    <w:name w:val="Document Map Char"/>
    <w:basedOn w:val="DefaultParagraphFont"/>
    <w:link w:val="DocumentMap"/>
    <w:uiPriority w:val="99"/>
    <w:semiHidden/>
    <w:rsid w:val="00AC72A4"/>
    <w:rPr>
      <w:rFonts w:ascii="Tahoma" w:hAnsi="Tahoma" w:cs="Tahoma"/>
      <w:sz w:val="16"/>
      <w:szCs w:val="16"/>
    </w:rPr>
  </w:style>
  <w:style w:type="paragraph" w:customStyle="1" w:styleId="paragraph">
    <w:name w:val="paragraph"/>
    <w:basedOn w:val="Normal"/>
    <w:rsid w:val="00F709E6"/>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rsid w:val="002F6585"/>
    <w:rPr>
      <w:rFonts w:ascii="Times New Roman" w:eastAsiaTheme="majorEastAsia" w:hAnsi="Times New Roman" w:cs="Times New Roman"/>
      <w:b/>
      <w:bCs/>
      <w:szCs w:val="26"/>
    </w:rPr>
  </w:style>
  <w:style w:type="character" w:customStyle="1" w:styleId="Heading3Char">
    <w:name w:val="Heading 3 Char"/>
    <w:basedOn w:val="DefaultParagraphFont"/>
    <w:link w:val="Heading3"/>
    <w:uiPriority w:val="9"/>
    <w:rsid w:val="00691570"/>
    <w:rPr>
      <w:rFonts w:ascii="Times New Roman" w:eastAsiaTheme="majorEastAsia" w:hAnsi="Times New Roman" w:cs="Times New Roman"/>
      <w:b/>
      <w:bCs/>
      <w:lang w:val="fr-FR"/>
    </w:rPr>
  </w:style>
  <w:style w:type="paragraph" w:styleId="TOC1">
    <w:name w:val="toc 1"/>
    <w:basedOn w:val="Normal"/>
    <w:next w:val="Normal"/>
    <w:autoRedefine/>
    <w:uiPriority w:val="39"/>
    <w:unhideWhenUsed/>
    <w:rsid w:val="000A3ABF"/>
    <w:pPr>
      <w:spacing w:before="240" w:after="120"/>
    </w:pPr>
    <w:rPr>
      <w:b/>
      <w:bCs/>
      <w:sz w:val="20"/>
      <w:szCs w:val="20"/>
    </w:rPr>
  </w:style>
  <w:style w:type="paragraph" w:styleId="TOC2">
    <w:name w:val="toc 2"/>
    <w:basedOn w:val="Normal"/>
    <w:next w:val="Normal"/>
    <w:autoRedefine/>
    <w:uiPriority w:val="39"/>
    <w:unhideWhenUsed/>
    <w:rsid w:val="000A3ABF"/>
    <w:pPr>
      <w:spacing w:before="120"/>
      <w:ind w:left="240"/>
    </w:pPr>
    <w:rPr>
      <w:i/>
      <w:iCs/>
      <w:sz w:val="20"/>
      <w:szCs w:val="20"/>
    </w:rPr>
  </w:style>
  <w:style w:type="paragraph" w:styleId="TOC3">
    <w:name w:val="toc 3"/>
    <w:basedOn w:val="Normal"/>
    <w:next w:val="Normal"/>
    <w:autoRedefine/>
    <w:uiPriority w:val="39"/>
    <w:unhideWhenUsed/>
    <w:rsid w:val="000A3ABF"/>
    <w:pPr>
      <w:ind w:left="480"/>
    </w:pPr>
    <w:rPr>
      <w:sz w:val="20"/>
      <w:szCs w:val="20"/>
    </w:rPr>
  </w:style>
  <w:style w:type="paragraph" w:styleId="TOC4">
    <w:name w:val="toc 4"/>
    <w:basedOn w:val="Normal"/>
    <w:next w:val="Normal"/>
    <w:autoRedefine/>
    <w:uiPriority w:val="39"/>
    <w:unhideWhenUsed/>
    <w:rsid w:val="000A3ABF"/>
    <w:pPr>
      <w:ind w:left="720"/>
    </w:pPr>
    <w:rPr>
      <w:sz w:val="20"/>
      <w:szCs w:val="20"/>
    </w:rPr>
  </w:style>
  <w:style w:type="paragraph" w:styleId="TOC5">
    <w:name w:val="toc 5"/>
    <w:basedOn w:val="Normal"/>
    <w:next w:val="Normal"/>
    <w:autoRedefine/>
    <w:uiPriority w:val="39"/>
    <w:unhideWhenUsed/>
    <w:rsid w:val="000A3ABF"/>
    <w:pPr>
      <w:ind w:left="960"/>
    </w:pPr>
    <w:rPr>
      <w:sz w:val="20"/>
      <w:szCs w:val="20"/>
    </w:rPr>
  </w:style>
  <w:style w:type="paragraph" w:styleId="TOC6">
    <w:name w:val="toc 6"/>
    <w:basedOn w:val="Normal"/>
    <w:next w:val="Normal"/>
    <w:autoRedefine/>
    <w:uiPriority w:val="39"/>
    <w:unhideWhenUsed/>
    <w:rsid w:val="000A3ABF"/>
    <w:pPr>
      <w:ind w:left="1200"/>
    </w:pPr>
    <w:rPr>
      <w:sz w:val="20"/>
      <w:szCs w:val="20"/>
    </w:rPr>
  </w:style>
  <w:style w:type="paragraph" w:styleId="TOC7">
    <w:name w:val="toc 7"/>
    <w:basedOn w:val="Normal"/>
    <w:next w:val="Normal"/>
    <w:autoRedefine/>
    <w:uiPriority w:val="39"/>
    <w:unhideWhenUsed/>
    <w:rsid w:val="000A3ABF"/>
    <w:pPr>
      <w:ind w:left="1440"/>
    </w:pPr>
    <w:rPr>
      <w:sz w:val="20"/>
      <w:szCs w:val="20"/>
    </w:rPr>
  </w:style>
  <w:style w:type="paragraph" w:styleId="TOC8">
    <w:name w:val="toc 8"/>
    <w:basedOn w:val="Normal"/>
    <w:next w:val="Normal"/>
    <w:autoRedefine/>
    <w:uiPriority w:val="39"/>
    <w:unhideWhenUsed/>
    <w:rsid w:val="000A3ABF"/>
    <w:pPr>
      <w:ind w:left="1680"/>
    </w:pPr>
    <w:rPr>
      <w:sz w:val="20"/>
      <w:szCs w:val="20"/>
    </w:rPr>
  </w:style>
  <w:style w:type="paragraph" w:styleId="TOC9">
    <w:name w:val="toc 9"/>
    <w:basedOn w:val="Normal"/>
    <w:next w:val="Normal"/>
    <w:autoRedefine/>
    <w:uiPriority w:val="39"/>
    <w:unhideWhenUsed/>
    <w:rsid w:val="000A3ABF"/>
    <w:pPr>
      <w:ind w:left="1920"/>
    </w:pPr>
    <w:rPr>
      <w:sz w:val="20"/>
      <w:szCs w:val="20"/>
    </w:rPr>
  </w:style>
  <w:style w:type="character" w:customStyle="1" w:styleId="UnresolvedMention1">
    <w:name w:val="Unresolved Mention1"/>
    <w:basedOn w:val="DefaultParagraphFont"/>
    <w:uiPriority w:val="99"/>
    <w:semiHidden/>
    <w:unhideWhenUsed/>
    <w:rsid w:val="006D7CC5"/>
    <w:rPr>
      <w:color w:val="605E5C"/>
      <w:shd w:val="clear" w:color="auto" w:fill="E1DFDD"/>
    </w:rPr>
  </w:style>
  <w:style w:type="character" w:styleId="FollowedHyperlink">
    <w:name w:val="FollowedHyperlink"/>
    <w:basedOn w:val="DefaultParagraphFont"/>
    <w:uiPriority w:val="99"/>
    <w:semiHidden/>
    <w:unhideWhenUsed/>
    <w:rsid w:val="004A2529"/>
    <w:rPr>
      <w:color w:val="800080" w:themeColor="followedHyperlink"/>
      <w:u w:val="single"/>
    </w:rPr>
  </w:style>
  <w:style w:type="paragraph" w:styleId="FootnoteText">
    <w:name w:val="footnote text"/>
    <w:basedOn w:val="Normal"/>
    <w:link w:val="FootnoteTextChar"/>
    <w:uiPriority w:val="99"/>
    <w:semiHidden/>
    <w:unhideWhenUsed/>
    <w:rsid w:val="00125FEF"/>
    <w:rPr>
      <w:sz w:val="20"/>
      <w:szCs w:val="20"/>
    </w:rPr>
  </w:style>
  <w:style w:type="character" w:customStyle="1" w:styleId="FootnoteTextChar">
    <w:name w:val="Footnote Text Char"/>
    <w:basedOn w:val="DefaultParagraphFont"/>
    <w:link w:val="FootnoteText"/>
    <w:uiPriority w:val="99"/>
    <w:semiHidden/>
    <w:rsid w:val="00125FEF"/>
    <w:rPr>
      <w:sz w:val="20"/>
      <w:szCs w:val="20"/>
    </w:rPr>
  </w:style>
  <w:style w:type="character" w:styleId="FootnoteReference">
    <w:name w:val="footnote reference"/>
    <w:basedOn w:val="DefaultParagraphFont"/>
    <w:uiPriority w:val="99"/>
    <w:semiHidden/>
    <w:unhideWhenUsed/>
    <w:rsid w:val="00125FEF"/>
    <w:rPr>
      <w:vertAlign w:val="superscript"/>
    </w:rPr>
  </w:style>
  <w:style w:type="character" w:customStyle="1" w:styleId="Aucun">
    <w:name w:val="Aucun"/>
    <w:qFormat/>
    <w:rsid w:val="0006757F"/>
  </w:style>
  <w:style w:type="character" w:customStyle="1" w:styleId="Ancredenotedefin">
    <w:name w:val="Ancre de note de fin"/>
    <w:rsid w:val="0006757F"/>
    <w:rPr>
      <w:vertAlign w:val="superscript"/>
    </w:rPr>
  </w:style>
  <w:style w:type="paragraph" w:styleId="Revision">
    <w:name w:val="Revision"/>
    <w:hidden/>
    <w:uiPriority w:val="99"/>
    <w:semiHidden/>
    <w:rsid w:val="00A02616"/>
    <w:rPr>
      <w:rFonts w:ascii="Times New Roman" w:eastAsia="Times New Roman" w:hAnsi="Times New Roman" w:cs="Times New Roman"/>
    </w:rPr>
  </w:style>
  <w:style w:type="character" w:customStyle="1" w:styleId="Heading4Char">
    <w:name w:val="Heading 4 Char"/>
    <w:basedOn w:val="DefaultParagraphFont"/>
    <w:link w:val="Heading4"/>
    <w:uiPriority w:val="9"/>
    <w:rsid w:val="00691570"/>
    <w:rPr>
      <w:rFonts w:ascii="Times New Roman" w:eastAsiaTheme="majorEastAsia" w:hAnsi="Times New Roman" w:cstheme="majorBidi"/>
      <w:bCs/>
      <w:iCs/>
      <w:u w:val="single"/>
    </w:rPr>
  </w:style>
  <w:style w:type="character" w:customStyle="1" w:styleId="e24kjd">
    <w:name w:val="e24kjd"/>
    <w:basedOn w:val="DefaultParagraphFont"/>
    <w:rsid w:val="00AD6923"/>
  </w:style>
  <w:style w:type="character" w:customStyle="1" w:styleId="UnresolvedMention2">
    <w:name w:val="Unresolved Mention2"/>
    <w:basedOn w:val="DefaultParagraphFont"/>
    <w:uiPriority w:val="99"/>
    <w:semiHidden/>
    <w:unhideWhenUsed/>
    <w:rsid w:val="00A245A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790"/>
    <w:rPr>
      <w:rFonts w:ascii="Times New Roman" w:eastAsia="Times New Roman" w:hAnsi="Times New Roman" w:cs="Times New Roman"/>
    </w:rPr>
  </w:style>
  <w:style w:type="paragraph" w:styleId="Heading1">
    <w:name w:val="heading 1"/>
    <w:basedOn w:val="Normal"/>
    <w:next w:val="Normal"/>
    <w:link w:val="Heading1Char"/>
    <w:uiPriority w:val="9"/>
    <w:qFormat/>
    <w:rsid w:val="00691570"/>
    <w:pPr>
      <w:keepNext/>
      <w:keepLines/>
      <w:outlineLvl w:val="0"/>
    </w:pPr>
    <w:rPr>
      <w:rFonts w:eastAsiaTheme="majorEastAsia"/>
      <w:b/>
      <w:bCs/>
      <w:szCs w:val="32"/>
    </w:rPr>
  </w:style>
  <w:style w:type="paragraph" w:styleId="Heading2">
    <w:name w:val="heading 2"/>
    <w:basedOn w:val="Normal"/>
    <w:next w:val="Normal"/>
    <w:link w:val="Heading2Char"/>
    <w:uiPriority w:val="9"/>
    <w:unhideWhenUsed/>
    <w:qFormat/>
    <w:rsid w:val="002F6585"/>
    <w:pPr>
      <w:keepNext/>
      <w:keepLines/>
      <w:spacing w:before="200"/>
      <w:outlineLvl w:val="1"/>
    </w:pPr>
    <w:rPr>
      <w:rFonts w:eastAsiaTheme="majorEastAsia"/>
      <w:b/>
      <w:bCs/>
      <w:szCs w:val="26"/>
    </w:rPr>
  </w:style>
  <w:style w:type="paragraph" w:styleId="Heading3">
    <w:name w:val="heading 3"/>
    <w:basedOn w:val="Normal"/>
    <w:next w:val="Normal"/>
    <w:link w:val="Heading3Char"/>
    <w:uiPriority w:val="9"/>
    <w:unhideWhenUsed/>
    <w:qFormat/>
    <w:rsid w:val="00691570"/>
    <w:pPr>
      <w:keepNext/>
      <w:keepLines/>
      <w:outlineLvl w:val="2"/>
    </w:pPr>
    <w:rPr>
      <w:rFonts w:eastAsiaTheme="majorEastAsia"/>
      <w:b/>
      <w:bCs/>
      <w:lang w:val="fr-FR"/>
    </w:rPr>
  </w:style>
  <w:style w:type="paragraph" w:styleId="Heading4">
    <w:name w:val="heading 4"/>
    <w:basedOn w:val="Normal"/>
    <w:next w:val="Normal"/>
    <w:link w:val="Heading4Char"/>
    <w:uiPriority w:val="9"/>
    <w:unhideWhenUsed/>
    <w:qFormat/>
    <w:rsid w:val="00691570"/>
    <w:pPr>
      <w:keepNext/>
      <w:keepLines/>
      <w:spacing w:before="200"/>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70"/>
    <w:rPr>
      <w:rFonts w:ascii="Times New Roman" w:eastAsiaTheme="majorEastAsia" w:hAnsi="Times New Roman" w:cs="Times New Roman"/>
      <w:b/>
      <w:bCs/>
      <w:szCs w:val="32"/>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semiHidden/>
    <w:unhideWhenUsed/>
    <w:rsid w:val="00AD441F"/>
    <w:rPr>
      <w:sz w:val="16"/>
      <w:szCs w:val="16"/>
    </w:rPr>
  </w:style>
  <w:style w:type="paragraph" w:styleId="CommentText">
    <w:name w:val="annotation text"/>
    <w:basedOn w:val="Normal"/>
    <w:link w:val="CommentTextChar"/>
    <w:uiPriority w:val="99"/>
    <w:semiHidden/>
    <w:unhideWhenUsed/>
    <w:rsid w:val="00AD441F"/>
    <w:rPr>
      <w:sz w:val="20"/>
      <w:szCs w:val="20"/>
    </w:rPr>
  </w:style>
  <w:style w:type="character" w:customStyle="1" w:styleId="CommentTextChar">
    <w:name w:val="Comment Text Char"/>
    <w:basedOn w:val="DefaultParagraphFont"/>
    <w:link w:val="CommentText"/>
    <w:uiPriority w:val="99"/>
    <w:semiHidden/>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paragraph" w:styleId="EndnoteText">
    <w:name w:val="endnote text"/>
    <w:basedOn w:val="Normal"/>
    <w:link w:val="EndnoteTextChar"/>
    <w:uiPriority w:val="99"/>
    <w:unhideWhenUsed/>
    <w:rsid w:val="00500E8D"/>
    <w:rPr>
      <w:sz w:val="20"/>
      <w:szCs w:val="20"/>
    </w:rPr>
  </w:style>
  <w:style w:type="character" w:customStyle="1" w:styleId="EndnoteTextChar">
    <w:name w:val="Endnote Text Char"/>
    <w:basedOn w:val="DefaultParagraphFont"/>
    <w:link w:val="EndnoteText"/>
    <w:uiPriority w:val="99"/>
    <w:qFormat/>
    <w:rsid w:val="00500E8D"/>
    <w:rPr>
      <w:sz w:val="20"/>
      <w:szCs w:val="20"/>
    </w:rPr>
  </w:style>
  <w:style w:type="character" w:styleId="EndnoteReference">
    <w:name w:val="endnote reference"/>
    <w:basedOn w:val="DefaultParagraphFont"/>
    <w:uiPriority w:val="99"/>
    <w:unhideWhenUsed/>
    <w:qFormat/>
    <w:rsid w:val="00500E8D"/>
    <w:rPr>
      <w:vertAlign w:val="superscript"/>
    </w:rPr>
  </w:style>
  <w:style w:type="paragraph" w:styleId="DocumentMap">
    <w:name w:val="Document Map"/>
    <w:basedOn w:val="Normal"/>
    <w:link w:val="DocumentMapChar"/>
    <w:uiPriority w:val="99"/>
    <w:semiHidden/>
    <w:unhideWhenUsed/>
    <w:rsid w:val="00AC72A4"/>
    <w:rPr>
      <w:rFonts w:ascii="Tahoma" w:hAnsi="Tahoma" w:cs="Tahoma"/>
      <w:sz w:val="16"/>
      <w:szCs w:val="16"/>
    </w:rPr>
  </w:style>
  <w:style w:type="character" w:customStyle="1" w:styleId="DocumentMapChar">
    <w:name w:val="Document Map Char"/>
    <w:basedOn w:val="DefaultParagraphFont"/>
    <w:link w:val="DocumentMap"/>
    <w:uiPriority w:val="99"/>
    <w:semiHidden/>
    <w:rsid w:val="00AC72A4"/>
    <w:rPr>
      <w:rFonts w:ascii="Tahoma" w:hAnsi="Tahoma" w:cs="Tahoma"/>
      <w:sz w:val="16"/>
      <w:szCs w:val="16"/>
    </w:rPr>
  </w:style>
  <w:style w:type="paragraph" w:customStyle="1" w:styleId="paragraph">
    <w:name w:val="paragraph"/>
    <w:basedOn w:val="Normal"/>
    <w:rsid w:val="00F709E6"/>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rsid w:val="002F6585"/>
    <w:rPr>
      <w:rFonts w:ascii="Times New Roman" w:eastAsiaTheme="majorEastAsia" w:hAnsi="Times New Roman" w:cs="Times New Roman"/>
      <w:b/>
      <w:bCs/>
      <w:szCs w:val="26"/>
    </w:rPr>
  </w:style>
  <w:style w:type="character" w:customStyle="1" w:styleId="Heading3Char">
    <w:name w:val="Heading 3 Char"/>
    <w:basedOn w:val="DefaultParagraphFont"/>
    <w:link w:val="Heading3"/>
    <w:uiPriority w:val="9"/>
    <w:rsid w:val="00691570"/>
    <w:rPr>
      <w:rFonts w:ascii="Times New Roman" w:eastAsiaTheme="majorEastAsia" w:hAnsi="Times New Roman" w:cs="Times New Roman"/>
      <w:b/>
      <w:bCs/>
      <w:lang w:val="fr-FR"/>
    </w:rPr>
  </w:style>
  <w:style w:type="paragraph" w:styleId="TOC1">
    <w:name w:val="toc 1"/>
    <w:basedOn w:val="Normal"/>
    <w:next w:val="Normal"/>
    <w:autoRedefine/>
    <w:uiPriority w:val="39"/>
    <w:unhideWhenUsed/>
    <w:rsid w:val="000A3ABF"/>
    <w:pPr>
      <w:spacing w:before="240" w:after="120"/>
    </w:pPr>
    <w:rPr>
      <w:b/>
      <w:bCs/>
      <w:sz w:val="20"/>
      <w:szCs w:val="20"/>
    </w:rPr>
  </w:style>
  <w:style w:type="paragraph" w:styleId="TOC2">
    <w:name w:val="toc 2"/>
    <w:basedOn w:val="Normal"/>
    <w:next w:val="Normal"/>
    <w:autoRedefine/>
    <w:uiPriority w:val="39"/>
    <w:unhideWhenUsed/>
    <w:rsid w:val="000A3ABF"/>
    <w:pPr>
      <w:spacing w:before="120"/>
      <w:ind w:left="240"/>
    </w:pPr>
    <w:rPr>
      <w:i/>
      <w:iCs/>
      <w:sz w:val="20"/>
      <w:szCs w:val="20"/>
    </w:rPr>
  </w:style>
  <w:style w:type="paragraph" w:styleId="TOC3">
    <w:name w:val="toc 3"/>
    <w:basedOn w:val="Normal"/>
    <w:next w:val="Normal"/>
    <w:autoRedefine/>
    <w:uiPriority w:val="39"/>
    <w:unhideWhenUsed/>
    <w:rsid w:val="000A3ABF"/>
    <w:pPr>
      <w:ind w:left="480"/>
    </w:pPr>
    <w:rPr>
      <w:sz w:val="20"/>
      <w:szCs w:val="20"/>
    </w:rPr>
  </w:style>
  <w:style w:type="paragraph" w:styleId="TOC4">
    <w:name w:val="toc 4"/>
    <w:basedOn w:val="Normal"/>
    <w:next w:val="Normal"/>
    <w:autoRedefine/>
    <w:uiPriority w:val="39"/>
    <w:unhideWhenUsed/>
    <w:rsid w:val="000A3ABF"/>
    <w:pPr>
      <w:ind w:left="720"/>
    </w:pPr>
    <w:rPr>
      <w:sz w:val="20"/>
      <w:szCs w:val="20"/>
    </w:rPr>
  </w:style>
  <w:style w:type="paragraph" w:styleId="TOC5">
    <w:name w:val="toc 5"/>
    <w:basedOn w:val="Normal"/>
    <w:next w:val="Normal"/>
    <w:autoRedefine/>
    <w:uiPriority w:val="39"/>
    <w:unhideWhenUsed/>
    <w:rsid w:val="000A3ABF"/>
    <w:pPr>
      <w:ind w:left="960"/>
    </w:pPr>
    <w:rPr>
      <w:sz w:val="20"/>
      <w:szCs w:val="20"/>
    </w:rPr>
  </w:style>
  <w:style w:type="paragraph" w:styleId="TOC6">
    <w:name w:val="toc 6"/>
    <w:basedOn w:val="Normal"/>
    <w:next w:val="Normal"/>
    <w:autoRedefine/>
    <w:uiPriority w:val="39"/>
    <w:unhideWhenUsed/>
    <w:rsid w:val="000A3ABF"/>
    <w:pPr>
      <w:ind w:left="1200"/>
    </w:pPr>
    <w:rPr>
      <w:sz w:val="20"/>
      <w:szCs w:val="20"/>
    </w:rPr>
  </w:style>
  <w:style w:type="paragraph" w:styleId="TOC7">
    <w:name w:val="toc 7"/>
    <w:basedOn w:val="Normal"/>
    <w:next w:val="Normal"/>
    <w:autoRedefine/>
    <w:uiPriority w:val="39"/>
    <w:unhideWhenUsed/>
    <w:rsid w:val="000A3ABF"/>
    <w:pPr>
      <w:ind w:left="1440"/>
    </w:pPr>
    <w:rPr>
      <w:sz w:val="20"/>
      <w:szCs w:val="20"/>
    </w:rPr>
  </w:style>
  <w:style w:type="paragraph" w:styleId="TOC8">
    <w:name w:val="toc 8"/>
    <w:basedOn w:val="Normal"/>
    <w:next w:val="Normal"/>
    <w:autoRedefine/>
    <w:uiPriority w:val="39"/>
    <w:unhideWhenUsed/>
    <w:rsid w:val="000A3ABF"/>
    <w:pPr>
      <w:ind w:left="1680"/>
    </w:pPr>
    <w:rPr>
      <w:sz w:val="20"/>
      <w:szCs w:val="20"/>
    </w:rPr>
  </w:style>
  <w:style w:type="paragraph" w:styleId="TOC9">
    <w:name w:val="toc 9"/>
    <w:basedOn w:val="Normal"/>
    <w:next w:val="Normal"/>
    <w:autoRedefine/>
    <w:uiPriority w:val="39"/>
    <w:unhideWhenUsed/>
    <w:rsid w:val="000A3ABF"/>
    <w:pPr>
      <w:ind w:left="1920"/>
    </w:pPr>
    <w:rPr>
      <w:sz w:val="20"/>
      <w:szCs w:val="20"/>
    </w:rPr>
  </w:style>
  <w:style w:type="character" w:customStyle="1" w:styleId="UnresolvedMention1">
    <w:name w:val="Unresolved Mention1"/>
    <w:basedOn w:val="DefaultParagraphFont"/>
    <w:uiPriority w:val="99"/>
    <w:semiHidden/>
    <w:unhideWhenUsed/>
    <w:rsid w:val="006D7CC5"/>
    <w:rPr>
      <w:color w:val="605E5C"/>
      <w:shd w:val="clear" w:color="auto" w:fill="E1DFDD"/>
    </w:rPr>
  </w:style>
  <w:style w:type="character" w:styleId="FollowedHyperlink">
    <w:name w:val="FollowedHyperlink"/>
    <w:basedOn w:val="DefaultParagraphFont"/>
    <w:uiPriority w:val="99"/>
    <w:semiHidden/>
    <w:unhideWhenUsed/>
    <w:rsid w:val="004A2529"/>
    <w:rPr>
      <w:color w:val="800080" w:themeColor="followedHyperlink"/>
      <w:u w:val="single"/>
    </w:rPr>
  </w:style>
  <w:style w:type="paragraph" w:styleId="FootnoteText">
    <w:name w:val="footnote text"/>
    <w:basedOn w:val="Normal"/>
    <w:link w:val="FootnoteTextChar"/>
    <w:uiPriority w:val="99"/>
    <w:semiHidden/>
    <w:unhideWhenUsed/>
    <w:rsid w:val="00125FEF"/>
    <w:rPr>
      <w:sz w:val="20"/>
      <w:szCs w:val="20"/>
    </w:rPr>
  </w:style>
  <w:style w:type="character" w:customStyle="1" w:styleId="FootnoteTextChar">
    <w:name w:val="Footnote Text Char"/>
    <w:basedOn w:val="DefaultParagraphFont"/>
    <w:link w:val="FootnoteText"/>
    <w:uiPriority w:val="99"/>
    <w:semiHidden/>
    <w:rsid w:val="00125FEF"/>
    <w:rPr>
      <w:sz w:val="20"/>
      <w:szCs w:val="20"/>
    </w:rPr>
  </w:style>
  <w:style w:type="character" w:styleId="FootnoteReference">
    <w:name w:val="footnote reference"/>
    <w:basedOn w:val="DefaultParagraphFont"/>
    <w:uiPriority w:val="99"/>
    <w:semiHidden/>
    <w:unhideWhenUsed/>
    <w:rsid w:val="00125FEF"/>
    <w:rPr>
      <w:vertAlign w:val="superscript"/>
    </w:rPr>
  </w:style>
  <w:style w:type="character" w:customStyle="1" w:styleId="Aucun">
    <w:name w:val="Aucun"/>
    <w:qFormat/>
    <w:rsid w:val="0006757F"/>
  </w:style>
  <w:style w:type="character" w:customStyle="1" w:styleId="Ancredenotedefin">
    <w:name w:val="Ancre de note de fin"/>
    <w:rsid w:val="0006757F"/>
    <w:rPr>
      <w:vertAlign w:val="superscript"/>
    </w:rPr>
  </w:style>
  <w:style w:type="paragraph" w:styleId="Revision">
    <w:name w:val="Revision"/>
    <w:hidden/>
    <w:uiPriority w:val="99"/>
    <w:semiHidden/>
    <w:rsid w:val="00A02616"/>
    <w:rPr>
      <w:rFonts w:ascii="Times New Roman" w:eastAsia="Times New Roman" w:hAnsi="Times New Roman" w:cs="Times New Roman"/>
    </w:rPr>
  </w:style>
  <w:style w:type="character" w:customStyle="1" w:styleId="Heading4Char">
    <w:name w:val="Heading 4 Char"/>
    <w:basedOn w:val="DefaultParagraphFont"/>
    <w:link w:val="Heading4"/>
    <w:uiPriority w:val="9"/>
    <w:rsid w:val="00691570"/>
    <w:rPr>
      <w:rFonts w:ascii="Times New Roman" w:eastAsiaTheme="majorEastAsia" w:hAnsi="Times New Roman" w:cstheme="majorBidi"/>
      <w:bCs/>
      <w:iCs/>
      <w:u w:val="single"/>
    </w:rPr>
  </w:style>
  <w:style w:type="character" w:customStyle="1" w:styleId="e24kjd">
    <w:name w:val="e24kjd"/>
    <w:basedOn w:val="DefaultParagraphFont"/>
    <w:rsid w:val="00AD6923"/>
  </w:style>
  <w:style w:type="character" w:customStyle="1" w:styleId="UnresolvedMention2">
    <w:name w:val="Unresolved Mention2"/>
    <w:basedOn w:val="DefaultParagraphFont"/>
    <w:uiPriority w:val="99"/>
    <w:semiHidden/>
    <w:unhideWhenUsed/>
    <w:rsid w:val="00A24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0644">
      <w:bodyDiv w:val="1"/>
      <w:marLeft w:val="0"/>
      <w:marRight w:val="0"/>
      <w:marTop w:val="0"/>
      <w:marBottom w:val="0"/>
      <w:divBdr>
        <w:top w:val="none" w:sz="0" w:space="0" w:color="auto"/>
        <w:left w:val="none" w:sz="0" w:space="0" w:color="auto"/>
        <w:bottom w:val="none" w:sz="0" w:space="0" w:color="auto"/>
        <w:right w:val="none" w:sz="0" w:space="0" w:color="auto"/>
      </w:divBdr>
    </w:div>
    <w:div w:id="243805847">
      <w:bodyDiv w:val="1"/>
      <w:marLeft w:val="0"/>
      <w:marRight w:val="0"/>
      <w:marTop w:val="0"/>
      <w:marBottom w:val="0"/>
      <w:divBdr>
        <w:top w:val="none" w:sz="0" w:space="0" w:color="auto"/>
        <w:left w:val="none" w:sz="0" w:space="0" w:color="auto"/>
        <w:bottom w:val="none" w:sz="0" w:space="0" w:color="auto"/>
        <w:right w:val="none" w:sz="0" w:space="0" w:color="auto"/>
      </w:divBdr>
      <w:divsChild>
        <w:div w:id="2087609091">
          <w:marLeft w:val="480"/>
          <w:marRight w:val="0"/>
          <w:marTop w:val="0"/>
          <w:marBottom w:val="0"/>
          <w:divBdr>
            <w:top w:val="none" w:sz="0" w:space="0" w:color="auto"/>
            <w:left w:val="none" w:sz="0" w:space="0" w:color="auto"/>
            <w:bottom w:val="none" w:sz="0" w:space="0" w:color="auto"/>
            <w:right w:val="none" w:sz="0" w:space="0" w:color="auto"/>
          </w:divBdr>
          <w:divsChild>
            <w:div w:id="10575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4033">
      <w:bodyDiv w:val="1"/>
      <w:marLeft w:val="0"/>
      <w:marRight w:val="0"/>
      <w:marTop w:val="0"/>
      <w:marBottom w:val="0"/>
      <w:divBdr>
        <w:top w:val="none" w:sz="0" w:space="0" w:color="auto"/>
        <w:left w:val="none" w:sz="0" w:space="0" w:color="auto"/>
        <w:bottom w:val="none" w:sz="0" w:space="0" w:color="auto"/>
        <w:right w:val="none" w:sz="0" w:space="0" w:color="auto"/>
      </w:divBdr>
      <w:divsChild>
        <w:div w:id="127936725">
          <w:marLeft w:val="480"/>
          <w:marRight w:val="0"/>
          <w:marTop w:val="0"/>
          <w:marBottom w:val="0"/>
          <w:divBdr>
            <w:top w:val="none" w:sz="0" w:space="0" w:color="auto"/>
            <w:left w:val="none" w:sz="0" w:space="0" w:color="auto"/>
            <w:bottom w:val="none" w:sz="0" w:space="0" w:color="auto"/>
            <w:right w:val="none" w:sz="0" w:space="0" w:color="auto"/>
          </w:divBdr>
          <w:divsChild>
            <w:div w:id="11010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191">
      <w:bodyDiv w:val="1"/>
      <w:marLeft w:val="0"/>
      <w:marRight w:val="0"/>
      <w:marTop w:val="0"/>
      <w:marBottom w:val="0"/>
      <w:divBdr>
        <w:top w:val="none" w:sz="0" w:space="0" w:color="auto"/>
        <w:left w:val="none" w:sz="0" w:space="0" w:color="auto"/>
        <w:bottom w:val="none" w:sz="0" w:space="0" w:color="auto"/>
        <w:right w:val="none" w:sz="0" w:space="0" w:color="auto"/>
      </w:divBdr>
      <w:divsChild>
        <w:div w:id="1719041557">
          <w:marLeft w:val="480"/>
          <w:marRight w:val="0"/>
          <w:marTop w:val="0"/>
          <w:marBottom w:val="0"/>
          <w:divBdr>
            <w:top w:val="none" w:sz="0" w:space="0" w:color="auto"/>
            <w:left w:val="none" w:sz="0" w:space="0" w:color="auto"/>
            <w:bottom w:val="none" w:sz="0" w:space="0" w:color="auto"/>
            <w:right w:val="none" w:sz="0" w:space="0" w:color="auto"/>
          </w:divBdr>
          <w:divsChild>
            <w:div w:id="17521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99923">
      <w:bodyDiv w:val="1"/>
      <w:marLeft w:val="0"/>
      <w:marRight w:val="0"/>
      <w:marTop w:val="0"/>
      <w:marBottom w:val="0"/>
      <w:divBdr>
        <w:top w:val="none" w:sz="0" w:space="0" w:color="auto"/>
        <w:left w:val="none" w:sz="0" w:space="0" w:color="auto"/>
        <w:bottom w:val="none" w:sz="0" w:space="0" w:color="auto"/>
        <w:right w:val="none" w:sz="0" w:space="0" w:color="auto"/>
      </w:divBdr>
    </w:div>
    <w:div w:id="470438498">
      <w:bodyDiv w:val="1"/>
      <w:marLeft w:val="0"/>
      <w:marRight w:val="0"/>
      <w:marTop w:val="0"/>
      <w:marBottom w:val="0"/>
      <w:divBdr>
        <w:top w:val="none" w:sz="0" w:space="0" w:color="auto"/>
        <w:left w:val="none" w:sz="0" w:space="0" w:color="auto"/>
        <w:bottom w:val="none" w:sz="0" w:space="0" w:color="auto"/>
        <w:right w:val="none" w:sz="0" w:space="0" w:color="auto"/>
      </w:divBdr>
      <w:divsChild>
        <w:div w:id="964001071">
          <w:marLeft w:val="480"/>
          <w:marRight w:val="0"/>
          <w:marTop w:val="0"/>
          <w:marBottom w:val="0"/>
          <w:divBdr>
            <w:top w:val="none" w:sz="0" w:space="0" w:color="auto"/>
            <w:left w:val="none" w:sz="0" w:space="0" w:color="auto"/>
            <w:bottom w:val="none" w:sz="0" w:space="0" w:color="auto"/>
            <w:right w:val="none" w:sz="0" w:space="0" w:color="auto"/>
          </w:divBdr>
          <w:divsChild>
            <w:div w:id="827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924">
      <w:bodyDiv w:val="1"/>
      <w:marLeft w:val="0"/>
      <w:marRight w:val="0"/>
      <w:marTop w:val="0"/>
      <w:marBottom w:val="0"/>
      <w:divBdr>
        <w:top w:val="none" w:sz="0" w:space="0" w:color="auto"/>
        <w:left w:val="none" w:sz="0" w:space="0" w:color="auto"/>
        <w:bottom w:val="none" w:sz="0" w:space="0" w:color="auto"/>
        <w:right w:val="none" w:sz="0" w:space="0" w:color="auto"/>
      </w:divBdr>
    </w:div>
    <w:div w:id="551382023">
      <w:bodyDiv w:val="1"/>
      <w:marLeft w:val="0"/>
      <w:marRight w:val="0"/>
      <w:marTop w:val="0"/>
      <w:marBottom w:val="0"/>
      <w:divBdr>
        <w:top w:val="none" w:sz="0" w:space="0" w:color="auto"/>
        <w:left w:val="none" w:sz="0" w:space="0" w:color="auto"/>
        <w:bottom w:val="none" w:sz="0" w:space="0" w:color="auto"/>
        <w:right w:val="none" w:sz="0" w:space="0" w:color="auto"/>
      </w:divBdr>
    </w:div>
    <w:div w:id="595135150">
      <w:bodyDiv w:val="1"/>
      <w:marLeft w:val="0"/>
      <w:marRight w:val="0"/>
      <w:marTop w:val="0"/>
      <w:marBottom w:val="0"/>
      <w:divBdr>
        <w:top w:val="none" w:sz="0" w:space="0" w:color="auto"/>
        <w:left w:val="none" w:sz="0" w:space="0" w:color="auto"/>
        <w:bottom w:val="none" w:sz="0" w:space="0" w:color="auto"/>
        <w:right w:val="none" w:sz="0" w:space="0" w:color="auto"/>
      </w:divBdr>
      <w:divsChild>
        <w:div w:id="1185287990">
          <w:marLeft w:val="480"/>
          <w:marRight w:val="0"/>
          <w:marTop w:val="0"/>
          <w:marBottom w:val="0"/>
          <w:divBdr>
            <w:top w:val="none" w:sz="0" w:space="0" w:color="auto"/>
            <w:left w:val="none" w:sz="0" w:space="0" w:color="auto"/>
            <w:bottom w:val="none" w:sz="0" w:space="0" w:color="auto"/>
            <w:right w:val="none" w:sz="0" w:space="0" w:color="auto"/>
          </w:divBdr>
          <w:divsChild>
            <w:div w:id="3065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864">
      <w:bodyDiv w:val="1"/>
      <w:marLeft w:val="0"/>
      <w:marRight w:val="0"/>
      <w:marTop w:val="0"/>
      <w:marBottom w:val="0"/>
      <w:divBdr>
        <w:top w:val="none" w:sz="0" w:space="0" w:color="auto"/>
        <w:left w:val="none" w:sz="0" w:space="0" w:color="auto"/>
        <w:bottom w:val="none" w:sz="0" w:space="0" w:color="auto"/>
        <w:right w:val="none" w:sz="0" w:space="0" w:color="auto"/>
      </w:divBdr>
    </w:div>
    <w:div w:id="667484792">
      <w:bodyDiv w:val="1"/>
      <w:marLeft w:val="0"/>
      <w:marRight w:val="0"/>
      <w:marTop w:val="0"/>
      <w:marBottom w:val="0"/>
      <w:divBdr>
        <w:top w:val="none" w:sz="0" w:space="0" w:color="auto"/>
        <w:left w:val="none" w:sz="0" w:space="0" w:color="auto"/>
        <w:bottom w:val="none" w:sz="0" w:space="0" w:color="auto"/>
        <w:right w:val="none" w:sz="0" w:space="0" w:color="auto"/>
      </w:divBdr>
    </w:div>
    <w:div w:id="757484399">
      <w:bodyDiv w:val="1"/>
      <w:marLeft w:val="0"/>
      <w:marRight w:val="0"/>
      <w:marTop w:val="0"/>
      <w:marBottom w:val="0"/>
      <w:divBdr>
        <w:top w:val="none" w:sz="0" w:space="0" w:color="auto"/>
        <w:left w:val="none" w:sz="0" w:space="0" w:color="auto"/>
        <w:bottom w:val="none" w:sz="0" w:space="0" w:color="auto"/>
        <w:right w:val="none" w:sz="0" w:space="0" w:color="auto"/>
      </w:divBdr>
    </w:div>
    <w:div w:id="883056603">
      <w:bodyDiv w:val="1"/>
      <w:marLeft w:val="0"/>
      <w:marRight w:val="0"/>
      <w:marTop w:val="0"/>
      <w:marBottom w:val="0"/>
      <w:divBdr>
        <w:top w:val="none" w:sz="0" w:space="0" w:color="auto"/>
        <w:left w:val="none" w:sz="0" w:space="0" w:color="auto"/>
        <w:bottom w:val="none" w:sz="0" w:space="0" w:color="auto"/>
        <w:right w:val="none" w:sz="0" w:space="0" w:color="auto"/>
      </w:divBdr>
      <w:divsChild>
        <w:div w:id="2099787778">
          <w:marLeft w:val="480"/>
          <w:marRight w:val="0"/>
          <w:marTop w:val="0"/>
          <w:marBottom w:val="0"/>
          <w:divBdr>
            <w:top w:val="none" w:sz="0" w:space="0" w:color="auto"/>
            <w:left w:val="none" w:sz="0" w:space="0" w:color="auto"/>
            <w:bottom w:val="none" w:sz="0" w:space="0" w:color="auto"/>
            <w:right w:val="none" w:sz="0" w:space="0" w:color="auto"/>
          </w:divBdr>
          <w:divsChild>
            <w:div w:id="17438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500">
      <w:bodyDiv w:val="1"/>
      <w:marLeft w:val="0"/>
      <w:marRight w:val="0"/>
      <w:marTop w:val="0"/>
      <w:marBottom w:val="0"/>
      <w:divBdr>
        <w:top w:val="none" w:sz="0" w:space="0" w:color="auto"/>
        <w:left w:val="none" w:sz="0" w:space="0" w:color="auto"/>
        <w:bottom w:val="none" w:sz="0" w:space="0" w:color="auto"/>
        <w:right w:val="none" w:sz="0" w:space="0" w:color="auto"/>
      </w:divBdr>
    </w:div>
    <w:div w:id="1065760736">
      <w:bodyDiv w:val="1"/>
      <w:marLeft w:val="0"/>
      <w:marRight w:val="0"/>
      <w:marTop w:val="0"/>
      <w:marBottom w:val="0"/>
      <w:divBdr>
        <w:top w:val="none" w:sz="0" w:space="0" w:color="auto"/>
        <w:left w:val="none" w:sz="0" w:space="0" w:color="auto"/>
        <w:bottom w:val="none" w:sz="0" w:space="0" w:color="auto"/>
        <w:right w:val="none" w:sz="0" w:space="0" w:color="auto"/>
      </w:divBdr>
    </w:div>
    <w:div w:id="1137720581">
      <w:bodyDiv w:val="1"/>
      <w:marLeft w:val="0"/>
      <w:marRight w:val="0"/>
      <w:marTop w:val="0"/>
      <w:marBottom w:val="0"/>
      <w:divBdr>
        <w:top w:val="none" w:sz="0" w:space="0" w:color="auto"/>
        <w:left w:val="none" w:sz="0" w:space="0" w:color="auto"/>
        <w:bottom w:val="none" w:sz="0" w:space="0" w:color="auto"/>
        <w:right w:val="none" w:sz="0" w:space="0" w:color="auto"/>
      </w:divBdr>
    </w:div>
    <w:div w:id="1186602956">
      <w:bodyDiv w:val="1"/>
      <w:marLeft w:val="0"/>
      <w:marRight w:val="0"/>
      <w:marTop w:val="0"/>
      <w:marBottom w:val="0"/>
      <w:divBdr>
        <w:top w:val="none" w:sz="0" w:space="0" w:color="auto"/>
        <w:left w:val="none" w:sz="0" w:space="0" w:color="auto"/>
        <w:bottom w:val="none" w:sz="0" w:space="0" w:color="auto"/>
        <w:right w:val="none" w:sz="0" w:space="0" w:color="auto"/>
      </w:divBdr>
    </w:div>
    <w:div w:id="1220827738">
      <w:bodyDiv w:val="1"/>
      <w:marLeft w:val="0"/>
      <w:marRight w:val="0"/>
      <w:marTop w:val="0"/>
      <w:marBottom w:val="0"/>
      <w:divBdr>
        <w:top w:val="none" w:sz="0" w:space="0" w:color="auto"/>
        <w:left w:val="none" w:sz="0" w:space="0" w:color="auto"/>
        <w:bottom w:val="none" w:sz="0" w:space="0" w:color="auto"/>
        <w:right w:val="none" w:sz="0" w:space="0" w:color="auto"/>
      </w:divBdr>
      <w:divsChild>
        <w:div w:id="2127700679">
          <w:marLeft w:val="480"/>
          <w:marRight w:val="0"/>
          <w:marTop w:val="0"/>
          <w:marBottom w:val="0"/>
          <w:divBdr>
            <w:top w:val="none" w:sz="0" w:space="0" w:color="auto"/>
            <w:left w:val="none" w:sz="0" w:space="0" w:color="auto"/>
            <w:bottom w:val="none" w:sz="0" w:space="0" w:color="auto"/>
            <w:right w:val="none" w:sz="0" w:space="0" w:color="auto"/>
          </w:divBdr>
          <w:divsChild>
            <w:div w:id="20549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7622">
      <w:bodyDiv w:val="1"/>
      <w:marLeft w:val="0"/>
      <w:marRight w:val="0"/>
      <w:marTop w:val="0"/>
      <w:marBottom w:val="0"/>
      <w:divBdr>
        <w:top w:val="none" w:sz="0" w:space="0" w:color="auto"/>
        <w:left w:val="none" w:sz="0" w:space="0" w:color="auto"/>
        <w:bottom w:val="none" w:sz="0" w:space="0" w:color="auto"/>
        <w:right w:val="none" w:sz="0" w:space="0" w:color="auto"/>
      </w:divBdr>
    </w:div>
    <w:div w:id="1426610825">
      <w:bodyDiv w:val="1"/>
      <w:marLeft w:val="0"/>
      <w:marRight w:val="0"/>
      <w:marTop w:val="0"/>
      <w:marBottom w:val="0"/>
      <w:divBdr>
        <w:top w:val="none" w:sz="0" w:space="0" w:color="auto"/>
        <w:left w:val="none" w:sz="0" w:space="0" w:color="auto"/>
        <w:bottom w:val="none" w:sz="0" w:space="0" w:color="auto"/>
        <w:right w:val="none" w:sz="0" w:space="0" w:color="auto"/>
      </w:divBdr>
      <w:divsChild>
        <w:div w:id="1371491352">
          <w:marLeft w:val="480"/>
          <w:marRight w:val="0"/>
          <w:marTop w:val="0"/>
          <w:marBottom w:val="0"/>
          <w:divBdr>
            <w:top w:val="none" w:sz="0" w:space="0" w:color="auto"/>
            <w:left w:val="none" w:sz="0" w:space="0" w:color="auto"/>
            <w:bottom w:val="none" w:sz="0" w:space="0" w:color="auto"/>
            <w:right w:val="none" w:sz="0" w:space="0" w:color="auto"/>
          </w:divBdr>
          <w:divsChild>
            <w:div w:id="12662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8008">
      <w:bodyDiv w:val="1"/>
      <w:marLeft w:val="0"/>
      <w:marRight w:val="0"/>
      <w:marTop w:val="0"/>
      <w:marBottom w:val="0"/>
      <w:divBdr>
        <w:top w:val="none" w:sz="0" w:space="0" w:color="auto"/>
        <w:left w:val="none" w:sz="0" w:space="0" w:color="auto"/>
        <w:bottom w:val="none" w:sz="0" w:space="0" w:color="auto"/>
        <w:right w:val="none" w:sz="0" w:space="0" w:color="auto"/>
      </w:divBdr>
      <w:divsChild>
        <w:div w:id="359746104">
          <w:marLeft w:val="480"/>
          <w:marRight w:val="0"/>
          <w:marTop w:val="0"/>
          <w:marBottom w:val="0"/>
          <w:divBdr>
            <w:top w:val="none" w:sz="0" w:space="0" w:color="auto"/>
            <w:left w:val="none" w:sz="0" w:space="0" w:color="auto"/>
            <w:bottom w:val="none" w:sz="0" w:space="0" w:color="auto"/>
            <w:right w:val="none" w:sz="0" w:space="0" w:color="auto"/>
          </w:divBdr>
          <w:divsChild>
            <w:div w:id="19294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389">
      <w:bodyDiv w:val="1"/>
      <w:marLeft w:val="0"/>
      <w:marRight w:val="0"/>
      <w:marTop w:val="0"/>
      <w:marBottom w:val="0"/>
      <w:divBdr>
        <w:top w:val="none" w:sz="0" w:space="0" w:color="auto"/>
        <w:left w:val="none" w:sz="0" w:space="0" w:color="auto"/>
        <w:bottom w:val="none" w:sz="0" w:space="0" w:color="auto"/>
        <w:right w:val="none" w:sz="0" w:space="0" w:color="auto"/>
      </w:divBdr>
    </w:div>
    <w:div w:id="1640186759">
      <w:bodyDiv w:val="1"/>
      <w:marLeft w:val="0"/>
      <w:marRight w:val="0"/>
      <w:marTop w:val="0"/>
      <w:marBottom w:val="0"/>
      <w:divBdr>
        <w:top w:val="none" w:sz="0" w:space="0" w:color="auto"/>
        <w:left w:val="none" w:sz="0" w:space="0" w:color="auto"/>
        <w:bottom w:val="none" w:sz="0" w:space="0" w:color="auto"/>
        <w:right w:val="none" w:sz="0" w:space="0" w:color="auto"/>
      </w:divBdr>
      <w:divsChild>
        <w:div w:id="1512793004">
          <w:marLeft w:val="480"/>
          <w:marRight w:val="0"/>
          <w:marTop w:val="0"/>
          <w:marBottom w:val="0"/>
          <w:divBdr>
            <w:top w:val="none" w:sz="0" w:space="0" w:color="auto"/>
            <w:left w:val="none" w:sz="0" w:space="0" w:color="auto"/>
            <w:bottom w:val="none" w:sz="0" w:space="0" w:color="auto"/>
            <w:right w:val="none" w:sz="0" w:space="0" w:color="auto"/>
          </w:divBdr>
          <w:divsChild>
            <w:div w:id="6715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8804">
      <w:bodyDiv w:val="1"/>
      <w:marLeft w:val="0"/>
      <w:marRight w:val="0"/>
      <w:marTop w:val="0"/>
      <w:marBottom w:val="0"/>
      <w:divBdr>
        <w:top w:val="none" w:sz="0" w:space="0" w:color="auto"/>
        <w:left w:val="none" w:sz="0" w:space="0" w:color="auto"/>
        <w:bottom w:val="none" w:sz="0" w:space="0" w:color="auto"/>
        <w:right w:val="none" w:sz="0" w:space="0" w:color="auto"/>
      </w:divBdr>
      <w:divsChild>
        <w:div w:id="1641305417">
          <w:marLeft w:val="480"/>
          <w:marRight w:val="0"/>
          <w:marTop w:val="0"/>
          <w:marBottom w:val="0"/>
          <w:divBdr>
            <w:top w:val="none" w:sz="0" w:space="0" w:color="auto"/>
            <w:left w:val="none" w:sz="0" w:space="0" w:color="auto"/>
            <w:bottom w:val="none" w:sz="0" w:space="0" w:color="auto"/>
            <w:right w:val="none" w:sz="0" w:space="0" w:color="auto"/>
          </w:divBdr>
          <w:divsChild>
            <w:div w:id="2112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163">
      <w:bodyDiv w:val="1"/>
      <w:marLeft w:val="0"/>
      <w:marRight w:val="0"/>
      <w:marTop w:val="0"/>
      <w:marBottom w:val="0"/>
      <w:divBdr>
        <w:top w:val="none" w:sz="0" w:space="0" w:color="auto"/>
        <w:left w:val="none" w:sz="0" w:space="0" w:color="auto"/>
        <w:bottom w:val="none" w:sz="0" w:space="0" w:color="auto"/>
        <w:right w:val="none" w:sz="0" w:space="0" w:color="auto"/>
      </w:divBdr>
    </w:div>
    <w:div w:id="1854875700">
      <w:bodyDiv w:val="1"/>
      <w:marLeft w:val="0"/>
      <w:marRight w:val="0"/>
      <w:marTop w:val="0"/>
      <w:marBottom w:val="0"/>
      <w:divBdr>
        <w:top w:val="none" w:sz="0" w:space="0" w:color="auto"/>
        <w:left w:val="none" w:sz="0" w:space="0" w:color="auto"/>
        <w:bottom w:val="none" w:sz="0" w:space="0" w:color="auto"/>
        <w:right w:val="none" w:sz="0" w:space="0" w:color="auto"/>
      </w:divBdr>
      <w:divsChild>
        <w:div w:id="1887066978">
          <w:marLeft w:val="480"/>
          <w:marRight w:val="0"/>
          <w:marTop w:val="0"/>
          <w:marBottom w:val="0"/>
          <w:divBdr>
            <w:top w:val="none" w:sz="0" w:space="0" w:color="auto"/>
            <w:left w:val="none" w:sz="0" w:space="0" w:color="auto"/>
            <w:bottom w:val="none" w:sz="0" w:space="0" w:color="auto"/>
            <w:right w:val="none" w:sz="0" w:space="0" w:color="auto"/>
          </w:divBdr>
          <w:divsChild>
            <w:div w:id="10179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0369">
      <w:bodyDiv w:val="1"/>
      <w:marLeft w:val="0"/>
      <w:marRight w:val="0"/>
      <w:marTop w:val="0"/>
      <w:marBottom w:val="0"/>
      <w:divBdr>
        <w:top w:val="none" w:sz="0" w:space="0" w:color="auto"/>
        <w:left w:val="none" w:sz="0" w:space="0" w:color="auto"/>
        <w:bottom w:val="none" w:sz="0" w:space="0" w:color="auto"/>
        <w:right w:val="none" w:sz="0" w:space="0" w:color="auto"/>
      </w:divBdr>
    </w:div>
    <w:div w:id="1973751614">
      <w:bodyDiv w:val="1"/>
      <w:marLeft w:val="0"/>
      <w:marRight w:val="0"/>
      <w:marTop w:val="0"/>
      <w:marBottom w:val="0"/>
      <w:divBdr>
        <w:top w:val="none" w:sz="0" w:space="0" w:color="auto"/>
        <w:left w:val="none" w:sz="0" w:space="0" w:color="auto"/>
        <w:bottom w:val="none" w:sz="0" w:space="0" w:color="auto"/>
        <w:right w:val="none" w:sz="0" w:space="0" w:color="auto"/>
      </w:divBdr>
      <w:divsChild>
        <w:div w:id="1190991373">
          <w:marLeft w:val="480"/>
          <w:marRight w:val="0"/>
          <w:marTop w:val="0"/>
          <w:marBottom w:val="0"/>
          <w:divBdr>
            <w:top w:val="none" w:sz="0" w:space="0" w:color="auto"/>
            <w:left w:val="none" w:sz="0" w:space="0" w:color="auto"/>
            <w:bottom w:val="none" w:sz="0" w:space="0" w:color="auto"/>
            <w:right w:val="none" w:sz="0" w:space="0" w:color="auto"/>
          </w:divBdr>
          <w:divsChild>
            <w:div w:id="16251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3392">
      <w:bodyDiv w:val="1"/>
      <w:marLeft w:val="0"/>
      <w:marRight w:val="0"/>
      <w:marTop w:val="0"/>
      <w:marBottom w:val="0"/>
      <w:divBdr>
        <w:top w:val="none" w:sz="0" w:space="0" w:color="auto"/>
        <w:left w:val="none" w:sz="0" w:space="0" w:color="auto"/>
        <w:bottom w:val="none" w:sz="0" w:space="0" w:color="auto"/>
        <w:right w:val="none" w:sz="0" w:space="0" w:color="auto"/>
      </w:divBdr>
      <w:divsChild>
        <w:div w:id="472723295">
          <w:marLeft w:val="480"/>
          <w:marRight w:val="0"/>
          <w:marTop w:val="0"/>
          <w:marBottom w:val="0"/>
          <w:divBdr>
            <w:top w:val="none" w:sz="0" w:space="0" w:color="auto"/>
            <w:left w:val="none" w:sz="0" w:space="0" w:color="auto"/>
            <w:bottom w:val="none" w:sz="0" w:space="0" w:color="auto"/>
            <w:right w:val="none" w:sz="0" w:space="0" w:color="auto"/>
          </w:divBdr>
          <w:divsChild>
            <w:div w:id="21225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7719">
      <w:bodyDiv w:val="1"/>
      <w:marLeft w:val="0"/>
      <w:marRight w:val="0"/>
      <w:marTop w:val="0"/>
      <w:marBottom w:val="0"/>
      <w:divBdr>
        <w:top w:val="none" w:sz="0" w:space="0" w:color="auto"/>
        <w:left w:val="none" w:sz="0" w:space="0" w:color="auto"/>
        <w:bottom w:val="none" w:sz="0" w:space="0" w:color="auto"/>
        <w:right w:val="none" w:sz="0" w:space="0" w:color="auto"/>
      </w:divBdr>
    </w:div>
    <w:div w:id="2072650179">
      <w:bodyDiv w:val="1"/>
      <w:marLeft w:val="0"/>
      <w:marRight w:val="0"/>
      <w:marTop w:val="0"/>
      <w:marBottom w:val="0"/>
      <w:divBdr>
        <w:top w:val="none" w:sz="0" w:space="0" w:color="auto"/>
        <w:left w:val="none" w:sz="0" w:space="0" w:color="auto"/>
        <w:bottom w:val="none" w:sz="0" w:space="0" w:color="auto"/>
        <w:right w:val="none" w:sz="0" w:space="0" w:color="auto"/>
      </w:divBdr>
      <w:divsChild>
        <w:div w:id="476453800">
          <w:marLeft w:val="480"/>
          <w:marRight w:val="0"/>
          <w:marTop w:val="0"/>
          <w:marBottom w:val="0"/>
          <w:divBdr>
            <w:top w:val="none" w:sz="0" w:space="0" w:color="auto"/>
            <w:left w:val="none" w:sz="0" w:space="0" w:color="auto"/>
            <w:bottom w:val="none" w:sz="0" w:space="0" w:color="auto"/>
            <w:right w:val="none" w:sz="0" w:space="0" w:color="auto"/>
          </w:divBdr>
          <w:divsChild>
            <w:div w:id="5720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docplayer.fr/4477079-J-m-lago-150-ans-de-metallographie-a-toutes-les-echelles-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34B83C-7F1B-44D4-81E1-7B035610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22</Pages>
  <Words>6201</Words>
  <Characters>35350</Characters>
  <Application>Microsoft Office Word</Application>
  <DocSecurity>0</DocSecurity>
  <Lines>294</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41469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Lindsey</cp:lastModifiedBy>
  <cp:revision>32</cp:revision>
  <cp:lastPrinted>2019-05-13T04:59:00Z</cp:lastPrinted>
  <dcterms:created xsi:type="dcterms:W3CDTF">2021-05-27T18:59:00Z</dcterms:created>
  <dcterms:modified xsi:type="dcterms:W3CDTF">2021-09-01T20:48:00Z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id="Xn5TviuY"/&gt;&lt;style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value="true"/&gt;&lt;/prefs&gt;&lt;/data&gt;</vt:lpwstr>
  </property>
</Properties>
</file>