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BB71D0" w14:textId="3555D98F" w:rsidR="009A46E3" w:rsidRPr="009A46E3" w:rsidRDefault="009A46E3" w:rsidP="009A46E3">
      <w:pPr>
        <w:spacing w:line="360" w:lineRule="auto"/>
        <w:ind w:left="1080" w:right="470"/>
        <w:rPr>
          <w:rFonts w:ascii="Times New Roman" w:hAnsi="Times New Roman" w:cs="Times New Roman"/>
        </w:rPr>
      </w:pPr>
      <w:r w:rsidRPr="009A46E3">
        <w:rPr>
          <w:rFonts w:ascii="Times New Roman" w:hAnsi="Times New Roman" w:cs="Times New Roman"/>
        </w:rPr>
        <w:t>number: "</w:t>
      </w:r>
      <w:r>
        <w:rPr>
          <w:rFonts w:ascii="Times New Roman" w:hAnsi="Times New Roman" w:cs="Times New Roman"/>
        </w:rPr>
        <w:t>I</w:t>
      </w:r>
      <w:r>
        <w:rPr>
          <w:rFonts w:ascii="Times New Roman" w:hAnsi="Times New Roman" w:cs="Times New Roman"/>
          <w:bCs/>
        </w:rPr>
        <w:t>I.8</w:t>
      </w:r>
      <w:r w:rsidRPr="009A46E3">
        <w:rPr>
          <w:rFonts w:ascii="Times New Roman" w:hAnsi="Times New Roman" w:cs="Times New Roman"/>
        </w:rPr>
        <w:t>"</w:t>
      </w:r>
    </w:p>
    <w:p w14:paraId="750A0151" w14:textId="097AF61F" w:rsidR="009A46E3" w:rsidRPr="009A46E3" w:rsidRDefault="009A46E3" w:rsidP="009A46E3">
      <w:pPr>
        <w:tabs>
          <w:tab w:val="left" w:pos="3771"/>
        </w:tabs>
        <w:spacing w:line="360" w:lineRule="auto"/>
        <w:ind w:left="1080" w:right="470"/>
        <w:rPr>
          <w:rFonts w:ascii="Times New Roman" w:hAnsi="Times New Roman" w:cs="Times New Roman"/>
        </w:rPr>
      </w:pPr>
      <w:r w:rsidRPr="009A46E3">
        <w:rPr>
          <w:rFonts w:ascii="Times New Roman" w:hAnsi="Times New Roman" w:cs="Times New Roman"/>
        </w:rPr>
        <w:t>title: Dating Methods</w:t>
      </w:r>
    </w:p>
    <w:p w14:paraId="1BE16894" w14:textId="77777777" w:rsidR="009A46E3" w:rsidRPr="009A46E3" w:rsidRDefault="009A46E3" w:rsidP="009A46E3">
      <w:pPr>
        <w:spacing w:line="360" w:lineRule="auto"/>
        <w:ind w:left="1080" w:right="470"/>
        <w:rPr>
          <w:rFonts w:ascii="Times New Roman" w:hAnsi="Times New Roman" w:cs="Times New Roman"/>
        </w:rPr>
      </w:pPr>
      <w:r w:rsidRPr="009A46E3">
        <w:rPr>
          <w:rFonts w:ascii="Times New Roman" w:hAnsi="Times New Roman" w:cs="Times New Roman"/>
        </w:rPr>
        <w:t xml:space="preserve">subtitle: </w:t>
      </w:r>
    </w:p>
    <w:p w14:paraId="3175BBAD" w14:textId="77777777" w:rsidR="009A46E3" w:rsidRPr="009A46E3" w:rsidRDefault="009A46E3" w:rsidP="009A46E3">
      <w:pPr>
        <w:spacing w:line="360" w:lineRule="auto"/>
        <w:ind w:left="1080" w:right="470"/>
        <w:rPr>
          <w:rFonts w:ascii="Times New Roman" w:hAnsi="Times New Roman" w:cs="Times New Roman"/>
        </w:rPr>
      </w:pPr>
      <w:r w:rsidRPr="009A46E3">
        <w:rPr>
          <w:rFonts w:ascii="Times New Roman" w:hAnsi="Times New Roman" w:cs="Times New Roman"/>
        </w:rPr>
        <w:t>contributor:</w:t>
      </w:r>
    </w:p>
    <w:p w14:paraId="0CADA162" w14:textId="09CCFB7E" w:rsidR="009A46E3" w:rsidRPr="00755320" w:rsidRDefault="009A46E3" w:rsidP="009A46E3">
      <w:pPr>
        <w:spacing w:line="360" w:lineRule="auto"/>
        <w:ind w:left="1440" w:right="470"/>
        <w:rPr>
          <w:rFonts w:ascii="Times New Roman" w:hAnsi="Times New Roman" w:cs="Times New Roman"/>
        </w:rPr>
      </w:pPr>
      <w:proofErr w:type="spellStart"/>
      <w:r w:rsidRPr="00755320">
        <w:rPr>
          <w:rFonts w:ascii="Times New Roman" w:hAnsi="Times New Roman" w:cs="Times New Roman"/>
        </w:rPr>
        <w:t>first_name</w:t>
      </w:r>
      <w:proofErr w:type="spellEnd"/>
      <w:r w:rsidRPr="00755320">
        <w:rPr>
          <w:rFonts w:ascii="Times New Roman" w:hAnsi="Times New Roman" w:cs="Times New Roman"/>
        </w:rPr>
        <w:t>: Antoine</w:t>
      </w:r>
    </w:p>
    <w:p w14:paraId="7C14F5A7" w14:textId="05C45B85" w:rsidR="009A46E3" w:rsidRPr="00755320" w:rsidRDefault="009A46E3" w:rsidP="009A46E3">
      <w:pPr>
        <w:spacing w:line="360" w:lineRule="auto"/>
        <w:ind w:left="1440" w:right="470"/>
        <w:rPr>
          <w:rFonts w:ascii="Times New Roman" w:hAnsi="Times New Roman" w:cs="Times New Roman"/>
        </w:rPr>
      </w:pPr>
      <w:proofErr w:type="spellStart"/>
      <w:r w:rsidRPr="00755320">
        <w:rPr>
          <w:rFonts w:ascii="Times New Roman" w:hAnsi="Times New Roman" w:cs="Times New Roman"/>
        </w:rPr>
        <w:t>last_name</w:t>
      </w:r>
      <w:proofErr w:type="spellEnd"/>
      <w:r w:rsidRPr="00755320">
        <w:rPr>
          <w:rFonts w:ascii="Times New Roman" w:hAnsi="Times New Roman" w:cs="Times New Roman"/>
        </w:rPr>
        <w:t>: Zink</w:t>
      </w:r>
    </w:p>
    <w:p w14:paraId="4B210BB1" w14:textId="7A767A2F" w:rsidR="009A46E3" w:rsidRPr="009A46E3" w:rsidRDefault="009A46E3" w:rsidP="009A46E3">
      <w:pPr>
        <w:spacing w:line="360" w:lineRule="auto"/>
        <w:ind w:left="1440" w:right="470"/>
        <w:rPr>
          <w:rFonts w:ascii="Times New Roman" w:hAnsi="Times New Roman" w:cs="Times New Roman"/>
        </w:rPr>
      </w:pPr>
      <w:r w:rsidRPr="009A46E3">
        <w:rPr>
          <w:rFonts w:ascii="Times New Roman" w:hAnsi="Times New Roman" w:cs="Times New Roman"/>
          <w:lang w:val="fr-FR"/>
        </w:rPr>
        <w:t xml:space="preserve">bio: Antoine </w:t>
      </w:r>
      <w:proofErr w:type="spellStart"/>
      <w:r w:rsidRPr="009A46E3">
        <w:rPr>
          <w:rFonts w:ascii="Times New Roman" w:hAnsi="Times New Roman" w:cs="Times New Roman"/>
          <w:lang w:val="fr-FR"/>
        </w:rPr>
        <w:t>Zink</w:t>
      </w:r>
      <w:proofErr w:type="spellEnd"/>
      <w:r w:rsidRPr="009A46E3">
        <w:rPr>
          <w:rFonts w:ascii="Times New Roman" w:hAnsi="Times New Roman" w:cs="Times New Roman"/>
          <w:lang w:val="fr-FR"/>
        </w:rPr>
        <w:t xml:space="preserve"> (</w:t>
      </w:r>
      <w:proofErr w:type="spellStart"/>
      <w:r w:rsidRPr="009A46E3">
        <w:rPr>
          <w:rFonts w:ascii="Times New Roman" w:hAnsi="Times New Roman" w:cs="Times New Roman"/>
          <w:lang w:val="fr-FR"/>
        </w:rPr>
        <w:t>Archaeometer</w:t>
      </w:r>
      <w:proofErr w:type="spellEnd"/>
      <w:r w:rsidRPr="009A46E3">
        <w:rPr>
          <w:rFonts w:ascii="Times New Roman" w:hAnsi="Times New Roman" w:cs="Times New Roman"/>
          <w:lang w:val="fr-FR"/>
        </w:rPr>
        <w:t xml:space="preserve">, Centre de Recherche et de Restauration des Musées de France [C2RMF], Paris) </w:t>
      </w:r>
      <w:proofErr w:type="spellStart"/>
      <w:r w:rsidRPr="009A46E3">
        <w:rPr>
          <w:rFonts w:ascii="Times New Roman" w:hAnsi="Times New Roman" w:cs="Times New Roman"/>
          <w:lang w:val="fr-FR"/>
        </w:rPr>
        <w:t>specializes</w:t>
      </w:r>
      <w:proofErr w:type="spellEnd"/>
      <w:r w:rsidRPr="009A46E3">
        <w:rPr>
          <w:rFonts w:ascii="Times New Roman" w:hAnsi="Times New Roman" w:cs="Times New Roman"/>
          <w:lang w:val="fr-FR"/>
        </w:rPr>
        <w:t xml:space="preserve"> in luminescence </w:t>
      </w:r>
      <w:proofErr w:type="spellStart"/>
      <w:r w:rsidRPr="009A46E3">
        <w:rPr>
          <w:rFonts w:ascii="Times New Roman" w:hAnsi="Times New Roman" w:cs="Times New Roman"/>
          <w:lang w:val="fr-FR"/>
        </w:rPr>
        <w:t>dating</w:t>
      </w:r>
      <w:proofErr w:type="spellEnd"/>
      <w:r w:rsidRPr="009A46E3">
        <w:rPr>
          <w:rFonts w:ascii="Times New Roman" w:hAnsi="Times New Roman" w:cs="Times New Roman"/>
          <w:lang w:val="fr-FR"/>
        </w:rPr>
        <w:t xml:space="preserve">. </w:t>
      </w:r>
      <w:r w:rsidRPr="00FB1644">
        <w:rPr>
          <w:rFonts w:ascii="Times New Roman" w:hAnsi="Times New Roman" w:cs="Times New Roman"/>
        </w:rPr>
        <w:t>After a PhD in physics applied to archaeology with Professor</w:t>
      </w:r>
      <w:r>
        <w:rPr>
          <w:rFonts w:ascii="Times New Roman" w:hAnsi="Times New Roman" w:cs="Times New Roman"/>
        </w:rPr>
        <w:t xml:space="preserve"> R. </w:t>
      </w:r>
      <w:proofErr w:type="spellStart"/>
      <w:r>
        <w:rPr>
          <w:rFonts w:ascii="Times New Roman" w:hAnsi="Times New Roman" w:cs="Times New Roman"/>
        </w:rPr>
        <w:t>Visocekas</w:t>
      </w:r>
      <w:proofErr w:type="spellEnd"/>
      <w:r>
        <w:rPr>
          <w:rFonts w:ascii="Times New Roman" w:hAnsi="Times New Roman" w:cs="Times New Roman"/>
        </w:rPr>
        <w:t xml:space="preserve"> and a two-year</w:t>
      </w:r>
      <w:r w:rsidRPr="00FB1644">
        <w:rPr>
          <w:rFonts w:ascii="Times New Roman" w:hAnsi="Times New Roman" w:cs="Times New Roman"/>
        </w:rPr>
        <w:t xml:space="preserve"> </w:t>
      </w:r>
      <w:proofErr w:type="spellStart"/>
      <w:r w:rsidRPr="00FB1644">
        <w:rPr>
          <w:rFonts w:ascii="Times New Roman" w:hAnsi="Times New Roman" w:cs="Times New Roman"/>
        </w:rPr>
        <w:t>AvH</w:t>
      </w:r>
      <w:proofErr w:type="spellEnd"/>
      <w:r w:rsidRPr="00FB1644">
        <w:rPr>
          <w:rFonts w:ascii="Times New Roman" w:hAnsi="Times New Roman" w:cs="Times New Roman"/>
        </w:rPr>
        <w:t xml:space="preserve"> fellowship at the TU </w:t>
      </w:r>
      <w:proofErr w:type="spellStart"/>
      <w:r w:rsidRPr="00FB1644">
        <w:rPr>
          <w:rFonts w:ascii="Times New Roman" w:hAnsi="Times New Roman" w:cs="Times New Roman"/>
        </w:rPr>
        <w:t>Bergakademie</w:t>
      </w:r>
      <w:proofErr w:type="spellEnd"/>
      <w:r w:rsidRPr="00FB1644">
        <w:rPr>
          <w:rFonts w:ascii="Times New Roman" w:hAnsi="Times New Roman" w:cs="Times New Roman"/>
        </w:rPr>
        <w:t xml:space="preserve"> Freiberg, he founded the first luminescence dating laboratory in t</w:t>
      </w:r>
      <w:r>
        <w:rPr>
          <w:rFonts w:ascii="Times New Roman" w:hAnsi="Times New Roman" w:cs="Times New Roman"/>
        </w:rPr>
        <w:t>he Iberian Peninsula,</w:t>
      </w:r>
      <w:r w:rsidRPr="00FB1644">
        <w:rPr>
          <w:rFonts w:ascii="Times New Roman" w:hAnsi="Times New Roman" w:cs="Times New Roman"/>
        </w:rPr>
        <w:t xml:space="preserve"> </w:t>
      </w:r>
      <w:proofErr w:type="spellStart"/>
      <w:r>
        <w:rPr>
          <w:rFonts w:ascii="Times New Roman" w:hAnsi="Times New Roman" w:cs="Times New Roman"/>
        </w:rPr>
        <w:t>Instituto</w:t>
      </w:r>
      <w:proofErr w:type="spellEnd"/>
      <w:r>
        <w:rPr>
          <w:rFonts w:ascii="Times New Roman" w:hAnsi="Times New Roman" w:cs="Times New Roman"/>
        </w:rPr>
        <w:t xml:space="preserve"> </w:t>
      </w:r>
      <w:proofErr w:type="spellStart"/>
      <w:r>
        <w:rPr>
          <w:rFonts w:ascii="Times New Roman" w:hAnsi="Times New Roman" w:cs="Times New Roman"/>
        </w:rPr>
        <w:t>tecnologico</w:t>
      </w:r>
      <w:proofErr w:type="spellEnd"/>
      <w:r>
        <w:rPr>
          <w:rFonts w:ascii="Times New Roman" w:hAnsi="Times New Roman" w:cs="Times New Roman"/>
        </w:rPr>
        <w:t xml:space="preserve"> e nuclear in</w:t>
      </w:r>
      <w:r w:rsidRPr="00FB1644">
        <w:rPr>
          <w:rFonts w:ascii="Times New Roman" w:hAnsi="Times New Roman" w:cs="Times New Roman"/>
        </w:rPr>
        <w:t xml:space="preserve"> </w:t>
      </w:r>
      <w:proofErr w:type="spellStart"/>
      <w:r w:rsidRPr="00FB1644">
        <w:rPr>
          <w:rFonts w:ascii="Times New Roman" w:hAnsi="Times New Roman" w:cs="Times New Roman"/>
        </w:rPr>
        <w:t>Sacavem</w:t>
      </w:r>
      <w:proofErr w:type="spellEnd"/>
      <w:r w:rsidRPr="00FB1644">
        <w:rPr>
          <w:rFonts w:ascii="Times New Roman" w:hAnsi="Times New Roman" w:cs="Times New Roman"/>
        </w:rPr>
        <w:t>, Portugal. Since 2002</w:t>
      </w:r>
      <w:r>
        <w:rPr>
          <w:rFonts w:ascii="Times New Roman" w:hAnsi="Times New Roman" w:cs="Times New Roman"/>
        </w:rPr>
        <w:t xml:space="preserve"> he has been</w:t>
      </w:r>
      <w:r w:rsidRPr="00FB1644">
        <w:rPr>
          <w:rFonts w:ascii="Times New Roman" w:hAnsi="Times New Roman" w:cs="Times New Roman"/>
        </w:rPr>
        <w:t xml:space="preserve"> in charge of luminescence dating at the C2RMF, </w:t>
      </w:r>
      <w:r>
        <w:rPr>
          <w:rFonts w:ascii="Times New Roman" w:hAnsi="Times New Roman" w:cs="Times New Roman"/>
        </w:rPr>
        <w:t xml:space="preserve">and </w:t>
      </w:r>
      <w:r w:rsidRPr="00FB1644">
        <w:rPr>
          <w:rFonts w:ascii="Times New Roman" w:hAnsi="Times New Roman" w:cs="Times New Roman"/>
        </w:rPr>
        <w:t>his research centers on the dating of collection objects and Bayesian analysis</w:t>
      </w:r>
      <w:r w:rsidRPr="009A46E3">
        <w:rPr>
          <w:rFonts w:ascii="Times New Roman" w:hAnsi="Times New Roman" w:cs="Times New Roman"/>
        </w:rPr>
        <w:t>.</w:t>
      </w:r>
    </w:p>
    <w:p w14:paraId="4DCA6116" w14:textId="35A962EA" w:rsidR="009A46E3" w:rsidRPr="009A46E3" w:rsidRDefault="009A46E3" w:rsidP="009A46E3">
      <w:pPr>
        <w:spacing w:line="360" w:lineRule="auto"/>
        <w:ind w:left="1440" w:right="470"/>
        <w:rPr>
          <w:rFonts w:ascii="Times New Roman" w:hAnsi="Times New Roman" w:cs="Times New Roman"/>
        </w:rPr>
      </w:pPr>
      <w:proofErr w:type="spellStart"/>
      <w:r w:rsidRPr="009A46E3">
        <w:rPr>
          <w:rFonts w:ascii="Times New Roman" w:hAnsi="Times New Roman" w:cs="Times New Roman"/>
        </w:rPr>
        <w:t>first_name</w:t>
      </w:r>
      <w:proofErr w:type="spellEnd"/>
      <w:r w:rsidRPr="009A46E3">
        <w:rPr>
          <w:rFonts w:ascii="Times New Roman" w:hAnsi="Times New Roman" w:cs="Times New Roman"/>
        </w:rPr>
        <w:t xml:space="preserve">: </w:t>
      </w:r>
      <w:proofErr w:type="spellStart"/>
      <w:r>
        <w:rPr>
          <w:rFonts w:ascii="Times New Roman" w:hAnsi="Times New Roman" w:cs="Times New Roman"/>
        </w:rPr>
        <w:t>Stéphanie</w:t>
      </w:r>
      <w:proofErr w:type="spellEnd"/>
    </w:p>
    <w:p w14:paraId="67FB7663" w14:textId="085852B0" w:rsidR="009A46E3" w:rsidRPr="009A46E3" w:rsidRDefault="009A46E3" w:rsidP="009A46E3">
      <w:pPr>
        <w:spacing w:line="360" w:lineRule="auto"/>
        <w:ind w:left="1440" w:right="470"/>
        <w:rPr>
          <w:rFonts w:ascii="Times New Roman" w:hAnsi="Times New Roman" w:cs="Times New Roman"/>
        </w:rPr>
      </w:pPr>
      <w:proofErr w:type="spellStart"/>
      <w:r w:rsidRPr="009A46E3">
        <w:rPr>
          <w:rFonts w:ascii="Times New Roman" w:hAnsi="Times New Roman" w:cs="Times New Roman"/>
        </w:rPr>
        <w:t>last_name</w:t>
      </w:r>
      <w:proofErr w:type="spellEnd"/>
      <w:r w:rsidRPr="009A46E3">
        <w:rPr>
          <w:rFonts w:ascii="Times New Roman" w:hAnsi="Times New Roman" w:cs="Times New Roman"/>
        </w:rPr>
        <w:t xml:space="preserve">: </w:t>
      </w:r>
      <w:r w:rsidRPr="00B05258">
        <w:rPr>
          <w:rFonts w:ascii="Times New Roman" w:hAnsi="Times New Roman" w:cs="Times New Roman"/>
        </w:rPr>
        <w:t>Leroy</w:t>
      </w:r>
    </w:p>
    <w:p w14:paraId="34F9954C" w14:textId="790B6884" w:rsidR="009A46E3" w:rsidRPr="009A46E3" w:rsidRDefault="009A46E3" w:rsidP="009A46E3">
      <w:pPr>
        <w:spacing w:line="360" w:lineRule="auto"/>
        <w:ind w:left="1440" w:right="470"/>
        <w:rPr>
          <w:rFonts w:ascii="Times New Roman" w:hAnsi="Times New Roman" w:cs="Times New Roman"/>
        </w:rPr>
      </w:pPr>
      <w:r w:rsidRPr="009A46E3">
        <w:rPr>
          <w:rFonts w:ascii="Times New Roman" w:hAnsi="Times New Roman" w:cs="Times New Roman"/>
        </w:rPr>
        <w:t xml:space="preserve">bio: </w:t>
      </w:r>
      <w:proofErr w:type="spellStart"/>
      <w:r w:rsidRPr="00FB1644">
        <w:rPr>
          <w:rFonts w:ascii="Times New Roman" w:hAnsi="Times New Roman" w:cs="Times New Roman"/>
        </w:rPr>
        <w:t>Stéphanie</w:t>
      </w:r>
      <w:proofErr w:type="spellEnd"/>
      <w:r w:rsidRPr="00FB1644">
        <w:rPr>
          <w:rFonts w:ascii="Times New Roman" w:hAnsi="Times New Roman" w:cs="Times New Roman"/>
        </w:rPr>
        <w:t xml:space="preserve"> Leroy (</w:t>
      </w:r>
      <w:proofErr w:type="spellStart"/>
      <w:r w:rsidRPr="00FB1644">
        <w:rPr>
          <w:rFonts w:ascii="Times New Roman" w:hAnsi="Times New Roman" w:cs="Times New Roman"/>
        </w:rPr>
        <w:t>Archaeometallurgist</w:t>
      </w:r>
      <w:proofErr w:type="spellEnd"/>
      <w:r w:rsidRPr="00FB1644">
        <w:rPr>
          <w:rFonts w:ascii="Times New Roman" w:hAnsi="Times New Roman" w:cs="Times New Roman"/>
        </w:rPr>
        <w:t xml:space="preserve">, Senior Researcher at CNRS, </w:t>
      </w:r>
      <w:proofErr w:type="spellStart"/>
      <w:r w:rsidRPr="00FB1644">
        <w:rPr>
          <w:rFonts w:ascii="Times New Roman" w:hAnsi="Times New Roman" w:cs="Times New Roman"/>
        </w:rPr>
        <w:t>Laboratoire</w:t>
      </w:r>
      <w:proofErr w:type="spellEnd"/>
      <w:r w:rsidRPr="00FB1644">
        <w:rPr>
          <w:rFonts w:ascii="Times New Roman" w:hAnsi="Times New Roman" w:cs="Times New Roman"/>
        </w:rPr>
        <w:t xml:space="preserve"> </w:t>
      </w:r>
      <w:proofErr w:type="spellStart"/>
      <w:r w:rsidRPr="00FB1644">
        <w:rPr>
          <w:rFonts w:ascii="Times New Roman" w:hAnsi="Times New Roman" w:cs="Times New Roman"/>
        </w:rPr>
        <w:t>Archéomatériaux</w:t>
      </w:r>
      <w:proofErr w:type="spellEnd"/>
      <w:r w:rsidRPr="00FB1644">
        <w:rPr>
          <w:rFonts w:ascii="Times New Roman" w:hAnsi="Times New Roman" w:cs="Times New Roman"/>
        </w:rPr>
        <w:t xml:space="preserve"> et </w:t>
      </w:r>
      <w:proofErr w:type="spellStart"/>
      <w:r w:rsidRPr="00FB1644">
        <w:rPr>
          <w:rFonts w:ascii="Times New Roman" w:hAnsi="Times New Roman" w:cs="Times New Roman"/>
        </w:rPr>
        <w:t>Prévision</w:t>
      </w:r>
      <w:proofErr w:type="spellEnd"/>
      <w:r w:rsidRPr="00FB1644">
        <w:rPr>
          <w:rFonts w:ascii="Times New Roman" w:hAnsi="Times New Roman" w:cs="Times New Roman"/>
        </w:rPr>
        <w:t xml:space="preserve"> de </w:t>
      </w:r>
      <w:proofErr w:type="spellStart"/>
      <w:r w:rsidRPr="00FB1644">
        <w:rPr>
          <w:rFonts w:ascii="Times New Roman" w:hAnsi="Times New Roman" w:cs="Times New Roman"/>
        </w:rPr>
        <w:t>l’Altération</w:t>
      </w:r>
      <w:proofErr w:type="spellEnd"/>
      <w:r w:rsidRPr="00FB1644">
        <w:rPr>
          <w:rFonts w:ascii="Times New Roman" w:hAnsi="Times New Roman" w:cs="Times New Roman"/>
        </w:rPr>
        <w:t xml:space="preserve">-LAPA/ </w:t>
      </w:r>
      <w:proofErr w:type="spellStart"/>
      <w:r w:rsidRPr="00FB1644">
        <w:rPr>
          <w:rFonts w:ascii="Times New Roman" w:hAnsi="Times New Roman" w:cs="Times New Roman"/>
        </w:rPr>
        <w:t>Institut</w:t>
      </w:r>
      <w:proofErr w:type="spellEnd"/>
      <w:r w:rsidRPr="00FB1644">
        <w:rPr>
          <w:rFonts w:ascii="Times New Roman" w:hAnsi="Times New Roman" w:cs="Times New Roman"/>
        </w:rPr>
        <w:t xml:space="preserve"> de </w:t>
      </w:r>
      <w:proofErr w:type="spellStart"/>
      <w:r w:rsidRPr="00FB1644">
        <w:rPr>
          <w:rFonts w:ascii="Times New Roman" w:hAnsi="Times New Roman" w:cs="Times New Roman"/>
        </w:rPr>
        <w:t>Recherche</w:t>
      </w:r>
      <w:proofErr w:type="spellEnd"/>
      <w:r w:rsidRPr="00FB1644">
        <w:rPr>
          <w:rFonts w:ascii="Times New Roman" w:hAnsi="Times New Roman" w:cs="Times New Roman"/>
        </w:rPr>
        <w:t xml:space="preserve"> sur les </w:t>
      </w:r>
      <w:proofErr w:type="spellStart"/>
      <w:r w:rsidRPr="00FB1644">
        <w:rPr>
          <w:rFonts w:ascii="Times New Roman" w:hAnsi="Times New Roman" w:cs="Times New Roman"/>
        </w:rPr>
        <w:t>ArchéoMATériaux</w:t>
      </w:r>
      <w:proofErr w:type="spellEnd"/>
      <w:r w:rsidRPr="00FB1644">
        <w:rPr>
          <w:rFonts w:ascii="Times New Roman" w:hAnsi="Times New Roman" w:cs="Times New Roman"/>
        </w:rPr>
        <w:t xml:space="preserve">-IRAMAT) has a PhD in </w:t>
      </w:r>
      <w:proofErr w:type="spellStart"/>
      <w:r w:rsidRPr="00FB1644">
        <w:rPr>
          <w:rFonts w:ascii="Times New Roman" w:hAnsi="Times New Roman" w:cs="Times New Roman"/>
        </w:rPr>
        <w:t>archaeometry</w:t>
      </w:r>
      <w:proofErr w:type="spellEnd"/>
      <w:r w:rsidRPr="00FB1644">
        <w:rPr>
          <w:rFonts w:ascii="Times New Roman" w:hAnsi="Times New Roman" w:cs="Times New Roman"/>
        </w:rPr>
        <w:t xml:space="preserve">, focusing on the </w:t>
      </w:r>
      <w:proofErr w:type="spellStart"/>
      <w:r w:rsidRPr="00FB1644">
        <w:rPr>
          <w:rFonts w:ascii="Times New Roman" w:hAnsi="Times New Roman" w:cs="Times New Roman"/>
        </w:rPr>
        <w:t>physico</w:t>
      </w:r>
      <w:proofErr w:type="spellEnd"/>
      <w:r w:rsidRPr="00FB1644">
        <w:rPr>
          <w:rFonts w:ascii="Times New Roman" w:hAnsi="Times New Roman" w:cs="Times New Roman"/>
        </w:rPr>
        <w:t>-chemical characteristics of iron for the provenance investigation of ancient ferrous artifacts. As a researcher at LAPA since 2013, she develops transdisciplinary methods, such as on the origin identification and dating of iron to generate knowledge on the manufacturing processes, and on production and distribution networks of ancient ferrous metals. Since 2014, she has expanded her regional and disciplinary range with comparative work in Southeast Asia</w:t>
      </w:r>
      <w:r w:rsidRPr="009A46E3">
        <w:rPr>
          <w:rFonts w:ascii="Times New Roman" w:hAnsi="Times New Roman" w:cs="Times New Roman"/>
        </w:rPr>
        <w:t>.</w:t>
      </w:r>
    </w:p>
    <w:p w14:paraId="65E15C93" w14:textId="64DEF817" w:rsidR="009A46E3" w:rsidRPr="009A46E3" w:rsidRDefault="009A46E3" w:rsidP="009A46E3">
      <w:pPr>
        <w:spacing w:line="360" w:lineRule="auto"/>
        <w:ind w:left="1440" w:right="470"/>
        <w:rPr>
          <w:rFonts w:ascii="Times New Roman" w:hAnsi="Times New Roman" w:cs="Times New Roman"/>
        </w:rPr>
      </w:pPr>
      <w:proofErr w:type="spellStart"/>
      <w:r w:rsidRPr="009A46E3">
        <w:rPr>
          <w:rFonts w:ascii="Times New Roman" w:hAnsi="Times New Roman" w:cs="Times New Roman"/>
        </w:rPr>
        <w:t>first_name</w:t>
      </w:r>
      <w:proofErr w:type="spellEnd"/>
      <w:r w:rsidRPr="009A46E3">
        <w:rPr>
          <w:rFonts w:ascii="Times New Roman" w:hAnsi="Times New Roman" w:cs="Times New Roman"/>
        </w:rPr>
        <w:t xml:space="preserve">: </w:t>
      </w:r>
      <w:r>
        <w:rPr>
          <w:rFonts w:ascii="Times New Roman" w:hAnsi="Times New Roman" w:cs="Times New Roman"/>
        </w:rPr>
        <w:t>Arlen</w:t>
      </w:r>
    </w:p>
    <w:p w14:paraId="11A956AF" w14:textId="2F90670C" w:rsidR="009A46E3" w:rsidRPr="009A46E3" w:rsidRDefault="009A46E3" w:rsidP="009A46E3">
      <w:pPr>
        <w:spacing w:line="360" w:lineRule="auto"/>
        <w:ind w:left="1440" w:right="470"/>
        <w:rPr>
          <w:rFonts w:ascii="Times New Roman" w:hAnsi="Times New Roman" w:cs="Times New Roman"/>
        </w:rPr>
      </w:pPr>
      <w:proofErr w:type="spellStart"/>
      <w:r w:rsidRPr="009A46E3">
        <w:rPr>
          <w:rFonts w:ascii="Times New Roman" w:hAnsi="Times New Roman" w:cs="Times New Roman"/>
        </w:rPr>
        <w:t>last_name</w:t>
      </w:r>
      <w:proofErr w:type="spellEnd"/>
      <w:r w:rsidRPr="009A46E3">
        <w:rPr>
          <w:rFonts w:ascii="Times New Roman" w:hAnsi="Times New Roman" w:cs="Times New Roman"/>
        </w:rPr>
        <w:t xml:space="preserve">: </w:t>
      </w:r>
      <w:proofErr w:type="spellStart"/>
      <w:r w:rsidRPr="00B05258">
        <w:rPr>
          <w:rFonts w:ascii="Times New Roman" w:hAnsi="Times New Roman" w:cs="Times New Roman"/>
        </w:rPr>
        <w:t>Heginbotham</w:t>
      </w:r>
      <w:proofErr w:type="spellEnd"/>
    </w:p>
    <w:p w14:paraId="286F44E7" w14:textId="67FF1BC8" w:rsidR="009A46E3" w:rsidRPr="009A46E3" w:rsidRDefault="009A46E3" w:rsidP="009A46E3">
      <w:pPr>
        <w:spacing w:line="360" w:lineRule="auto"/>
        <w:ind w:left="1440" w:right="470"/>
        <w:rPr>
          <w:rFonts w:ascii="Times New Roman" w:hAnsi="Times New Roman" w:cs="Times New Roman"/>
        </w:rPr>
      </w:pPr>
      <w:r w:rsidRPr="009A46E3">
        <w:rPr>
          <w:rFonts w:ascii="Times New Roman" w:hAnsi="Times New Roman" w:cs="Times New Roman"/>
        </w:rPr>
        <w:lastRenderedPageBreak/>
        <w:t xml:space="preserve">bio: </w:t>
      </w:r>
      <w:r w:rsidRPr="00FB1644">
        <w:rPr>
          <w:rFonts w:ascii="Times New Roman" w:hAnsi="Times New Roman" w:cs="Times New Roman"/>
        </w:rPr>
        <w:t xml:space="preserve">Arlen </w:t>
      </w:r>
      <w:proofErr w:type="spellStart"/>
      <w:r w:rsidRPr="00FB1644">
        <w:rPr>
          <w:rFonts w:ascii="Times New Roman" w:hAnsi="Times New Roman" w:cs="Times New Roman"/>
        </w:rPr>
        <w:t>Heginbotham</w:t>
      </w:r>
      <w:proofErr w:type="spellEnd"/>
      <w:r w:rsidRPr="00FB1644">
        <w:rPr>
          <w:rFonts w:ascii="Times New Roman" w:hAnsi="Times New Roman" w:cs="Times New Roman"/>
        </w:rPr>
        <w:t xml:space="preserve"> (Conservator of Decorative Arts and Sculpture, J. Paul Getty Museum, Los Angeles) received his AB in East Asian studies from Stanford University, his MA in art conservation from Buffalo State College, and his PhD in earth sciences from </w:t>
      </w:r>
      <w:proofErr w:type="spellStart"/>
      <w:r w:rsidRPr="00FB1644">
        <w:rPr>
          <w:rFonts w:ascii="Times New Roman" w:hAnsi="Times New Roman" w:cs="Times New Roman"/>
        </w:rPr>
        <w:t>Vrije</w:t>
      </w:r>
      <w:proofErr w:type="spellEnd"/>
      <w:r w:rsidRPr="00FB1644">
        <w:rPr>
          <w:rFonts w:ascii="Times New Roman" w:hAnsi="Times New Roman" w:cs="Times New Roman"/>
        </w:rPr>
        <w:t xml:space="preserve"> </w:t>
      </w:r>
      <w:proofErr w:type="spellStart"/>
      <w:r w:rsidRPr="00FB1644">
        <w:rPr>
          <w:rFonts w:ascii="Times New Roman" w:hAnsi="Times New Roman" w:cs="Times New Roman"/>
        </w:rPr>
        <w:t>Universiteit</w:t>
      </w:r>
      <w:proofErr w:type="spellEnd"/>
      <w:r w:rsidRPr="00FB1644">
        <w:rPr>
          <w:rFonts w:ascii="Times New Roman" w:hAnsi="Times New Roman" w:cs="Times New Roman"/>
        </w:rPr>
        <w:t xml:space="preserve"> Amsterdam. His research interests include the use of X-ray fluorescence spectroscopy as a tool for studying copper alloy artifacts, microscopic and chemical wood identification, X-radiographic dendrochronology, and the technical study of Asian export lacquer. He coauthored, with Gillian Wilson, the exhibition catalogue </w:t>
      </w:r>
      <w:r w:rsidRPr="00FB1644">
        <w:rPr>
          <w:rFonts w:ascii="Times New Roman" w:hAnsi="Times New Roman" w:cs="Times New Roman"/>
          <w:i/>
        </w:rPr>
        <w:t xml:space="preserve">French Rococo </w:t>
      </w:r>
      <w:proofErr w:type="spellStart"/>
      <w:r w:rsidRPr="00FB1644">
        <w:rPr>
          <w:rFonts w:ascii="Times New Roman" w:hAnsi="Times New Roman" w:cs="Times New Roman"/>
          <w:i/>
        </w:rPr>
        <w:t>Ébénisterie</w:t>
      </w:r>
      <w:proofErr w:type="spellEnd"/>
      <w:r w:rsidRPr="00FB1644">
        <w:rPr>
          <w:rFonts w:ascii="Times New Roman" w:hAnsi="Times New Roman" w:cs="Times New Roman"/>
          <w:i/>
        </w:rPr>
        <w:t xml:space="preserve"> in the J. Paul Getty Museum</w:t>
      </w:r>
      <w:r w:rsidRPr="00FB1644">
        <w:rPr>
          <w:rFonts w:ascii="Times New Roman" w:hAnsi="Times New Roman" w:cs="Times New Roman"/>
        </w:rPr>
        <w:t xml:space="preserve"> (2021</w:t>
      </w:r>
      <w:r w:rsidRPr="009A46E3">
        <w:rPr>
          <w:rFonts w:ascii="Times New Roman" w:hAnsi="Times New Roman" w:cs="Times New Roman"/>
        </w:rPr>
        <w:t>).</w:t>
      </w:r>
    </w:p>
    <w:p w14:paraId="118A86C4" w14:textId="77777777" w:rsidR="009A46E3" w:rsidRPr="009A46E3" w:rsidRDefault="009A46E3" w:rsidP="009A46E3">
      <w:pPr>
        <w:tabs>
          <w:tab w:val="left" w:pos="4680"/>
        </w:tabs>
        <w:spacing w:line="360" w:lineRule="auto"/>
        <w:ind w:left="1440" w:right="470"/>
        <w:rPr>
          <w:rFonts w:ascii="Times New Roman" w:hAnsi="Times New Roman" w:cs="Times New Roman"/>
        </w:rPr>
      </w:pPr>
      <w:r w:rsidRPr="009A46E3">
        <w:rPr>
          <w:rFonts w:ascii="Times New Roman" w:hAnsi="Times New Roman" w:cs="Times New Roman"/>
        </w:rPr>
        <w:tab/>
      </w:r>
    </w:p>
    <w:p w14:paraId="0A60C1E2" w14:textId="4330ED20" w:rsidR="009A46E3" w:rsidRPr="009A46E3" w:rsidRDefault="009A46E3" w:rsidP="009A46E3">
      <w:pPr>
        <w:spacing w:line="360" w:lineRule="auto"/>
        <w:ind w:left="1080" w:right="470"/>
        <w:rPr>
          <w:rFonts w:ascii="Times New Roman" w:hAnsi="Times New Roman" w:cs="Times New Roman"/>
        </w:rPr>
      </w:pPr>
      <w:r w:rsidRPr="009A46E3">
        <w:rPr>
          <w:rFonts w:ascii="Times New Roman" w:hAnsi="Times New Roman" w:cs="Times New Roman"/>
        </w:rPr>
        <w:t xml:space="preserve">abstract: </w:t>
      </w:r>
      <w:r w:rsidRPr="00B05258">
        <w:rPr>
          <w:rFonts w:ascii="Times New Roman" w:hAnsi="Times New Roman" w:cs="Times New Roman"/>
        </w:rPr>
        <w:t>This chapter briefly presents the different methods currently available for</w:t>
      </w:r>
      <w:r w:rsidRPr="00B05258">
        <w:rPr>
          <w:rFonts w:ascii="Times New Roman" w:hAnsi="Times New Roman" w:cs="Times New Roman"/>
          <w:b/>
          <w:bCs/>
        </w:rPr>
        <w:t xml:space="preserve"> </w:t>
      </w:r>
      <w:r w:rsidRPr="00B05258">
        <w:rPr>
          <w:rFonts w:ascii="Times New Roman" w:hAnsi="Times New Roman" w:cs="Times New Roman"/>
        </w:rPr>
        <w:t>dating a bronze sculpture</w:t>
      </w:r>
      <w:r>
        <w:rPr>
          <w:rFonts w:ascii="Times New Roman" w:hAnsi="Times New Roman" w:cs="Times New Roman"/>
        </w:rPr>
        <w:t xml:space="preserve">: </w:t>
      </w:r>
      <w:r w:rsidRPr="00B05258">
        <w:rPr>
          <w:rFonts w:ascii="Times New Roman" w:hAnsi="Times New Roman" w:cs="Times New Roman"/>
        </w:rPr>
        <w:t>trapped-charge dating, including thermoluminescence (TL) and optically stimulated luminescence (OSL), and radiocarbon dating. These methods generate an estimated age based on physical changes in the material that occur due to aging. Date estimates can also be made by comparing technical characteristics of a bronze sculpture to those of securely attributed examples, or through knowledge of the date when certain technological developments occurred</w:t>
      </w:r>
      <w:r w:rsidRPr="009A46E3">
        <w:rPr>
          <w:rFonts w:ascii="Times New Roman" w:hAnsi="Times New Roman" w:cs="Times New Roman"/>
        </w:rPr>
        <w:t>.</w:t>
      </w:r>
    </w:p>
    <w:p w14:paraId="3CFAA2D0" w14:textId="77777777" w:rsidR="009A46E3" w:rsidRPr="009A46E3" w:rsidRDefault="009A46E3" w:rsidP="009A46E3">
      <w:pPr>
        <w:tabs>
          <w:tab w:val="left" w:pos="6814"/>
        </w:tabs>
        <w:spacing w:line="360" w:lineRule="auto"/>
        <w:ind w:left="1080" w:right="470"/>
        <w:rPr>
          <w:rFonts w:ascii="Times New Roman" w:hAnsi="Times New Roman" w:cs="Times New Roman"/>
        </w:rPr>
      </w:pPr>
      <w:r w:rsidRPr="009A46E3">
        <w:rPr>
          <w:rFonts w:ascii="Times New Roman" w:hAnsi="Times New Roman" w:cs="Times New Roman"/>
        </w:rPr>
        <w:tab/>
      </w:r>
    </w:p>
    <w:p w14:paraId="7644E9BD" w14:textId="405D52CA" w:rsidR="009A46E3" w:rsidRPr="009A46E3" w:rsidRDefault="009A46E3" w:rsidP="009A46E3">
      <w:pPr>
        <w:spacing w:line="360" w:lineRule="auto"/>
        <w:ind w:left="1080" w:right="470"/>
        <w:rPr>
          <w:rFonts w:ascii="Times New Roman" w:hAnsi="Times New Roman" w:cs="Times New Roman"/>
        </w:rPr>
      </w:pPr>
      <w:proofErr w:type="spellStart"/>
      <w:r w:rsidRPr="009A46E3">
        <w:rPr>
          <w:rFonts w:ascii="Times New Roman" w:hAnsi="Times New Roman" w:cs="Times New Roman"/>
        </w:rPr>
        <w:t>short_title</w:t>
      </w:r>
      <w:proofErr w:type="spellEnd"/>
      <w:r w:rsidRPr="009A46E3">
        <w:rPr>
          <w:rFonts w:ascii="Times New Roman" w:hAnsi="Times New Roman" w:cs="Times New Roman"/>
        </w:rPr>
        <w:t>: Dating Methods</w:t>
      </w:r>
    </w:p>
    <w:p w14:paraId="4CC7F23E" w14:textId="77777777" w:rsidR="009A46E3" w:rsidRPr="009A46E3" w:rsidRDefault="009A46E3" w:rsidP="009A46E3">
      <w:pPr>
        <w:spacing w:line="360" w:lineRule="auto"/>
        <w:ind w:right="470"/>
        <w:rPr>
          <w:rFonts w:ascii="Times New Roman" w:hAnsi="Times New Roman" w:cs="Times New Roman"/>
          <w:b/>
          <w:bCs/>
        </w:rPr>
      </w:pPr>
    </w:p>
    <w:p w14:paraId="7E100E9F" w14:textId="77777777" w:rsidR="00154A9C" w:rsidRPr="00B05258" w:rsidRDefault="00154A9C" w:rsidP="00AB3305">
      <w:pPr>
        <w:pStyle w:val="ListParagraph"/>
        <w:numPr>
          <w:ilvl w:val="0"/>
          <w:numId w:val="0"/>
        </w:numPr>
        <w:spacing w:line="360" w:lineRule="auto"/>
        <w:ind w:left="567"/>
        <w:rPr>
          <w:rFonts w:ascii="Times New Roman" w:hAnsi="Times New Roman" w:cs="Times New Roman"/>
          <w:color w:val="1F497D" w:themeColor="text2"/>
        </w:rPr>
      </w:pPr>
    </w:p>
    <w:p w14:paraId="490DD5F5" w14:textId="0F709451" w:rsidR="008357B5" w:rsidRPr="00B05258" w:rsidRDefault="00D73006" w:rsidP="00AB3305">
      <w:pPr>
        <w:pStyle w:val="p1"/>
        <w:tabs>
          <w:tab w:val="left" w:pos="1000"/>
        </w:tabs>
        <w:spacing w:line="360" w:lineRule="auto"/>
        <w:rPr>
          <w:rFonts w:ascii="Times New Roman" w:hAnsi="Times New Roman" w:cs="Times New Roman"/>
          <w:sz w:val="24"/>
          <w:szCs w:val="24"/>
        </w:rPr>
      </w:pPr>
      <w:bookmarkStart w:id="0" w:name="_Toc526750542"/>
      <w:bookmarkStart w:id="1" w:name="_Toc526751106"/>
      <w:bookmarkStart w:id="2" w:name="_Toc526781031"/>
      <w:bookmarkStart w:id="3" w:name="_Toc526781061"/>
      <w:bookmarkStart w:id="4" w:name="_Toc527732688"/>
      <w:bookmarkStart w:id="5" w:name="_Toc526286089"/>
      <w:bookmarkStart w:id="6" w:name="_Toc526286120"/>
      <w:r w:rsidRPr="00B05258">
        <w:rPr>
          <w:rFonts w:ascii="Times New Roman" w:hAnsi="Times New Roman" w:cs="Times New Roman"/>
          <w:sz w:val="24"/>
          <w:szCs w:val="24"/>
        </w:rPr>
        <w:t>This chapter briefly present</w:t>
      </w:r>
      <w:r w:rsidR="008357B5" w:rsidRPr="00B05258">
        <w:rPr>
          <w:rFonts w:ascii="Times New Roman" w:hAnsi="Times New Roman" w:cs="Times New Roman"/>
          <w:sz w:val="24"/>
          <w:szCs w:val="24"/>
        </w:rPr>
        <w:t>s</w:t>
      </w:r>
      <w:r w:rsidRPr="00B05258">
        <w:rPr>
          <w:rFonts w:ascii="Times New Roman" w:hAnsi="Times New Roman" w:cs="Times New Roman"/>
          <w:sz w:val="24"/>
          <w:szCs w:val="24"/>
        </w:rPr>
        <w:t xml:space="preserve"> the different methods currently available for</w:t>
      </w:r>
      <w:r w:rsidRPr="00B05258">
        <w:rPr>
          <w:rFonts w:ascii="Times New Roman" w:hAnsi="Times New Roman" w:cs="Times New Roman"/>
          <w:b/>
          <w:bCs/>
          <w:sz w:val="24"/>
          <w:szCs w:val="24"/>
        </w:rPr>
        <w:t xml:space="preserve"> </w:t>
      </w:r>
      <w:r w:rsidRPr="00B05258">
        <w:rPr>
          <w:rFonts w:ascii="Times New Roman" w:hAnsi="Times New Roman" w:cs="Times New Roman"/>
          <w:sz w:val="24"/>
          <w:szCs w:val="24"/>
        </w:rPr>
        <w:t xml:space="preserve">dating a </w:t>
      </w:r>
      <w:r w:rsidR="004F5056">
        <w:rPr>
          <w:rFonts w:ascii="Times New Roman" w:hAnsi="Times New Roman" w:cs="Times New Roman"/>
          <w:sz w:val="24"/>
          <w:szCs w:val="24"/>
        </w:rPr>
        <w:t>%%</w:t>
      </w:r>
      <w:r w:rsidRPr="00B05258">
        <w:rPr>
          <w:rFonts w:ascii="Times New Roman" w:hAnsi="Times New Roman" w:cs="Times New Roman"/>
          <w:sz w:val="24"/>
          <w:szCs w:val="24"/>
        </w:rPr>
        <w:t>bronze</w:t>
      </w:r>
      <w:r w:rsidR="004F5056">
        <w:rPr>
          <w:rFonts w:ascii="Times New Roman" w:hAnsi="Times New Roman" w:cs="Times New Roman"/>
          <w:sz w:val="24"/>
          <w:szCs w:val="24"/>
        </w:rPr>
        <w:t>%%</w:t>
      </w:r>
      <w:r w:rsidRPr="00B05258">
        <w:rPr>
          <w:rFonts w:ascii="Times New Roman" w:hAnsi="Times New Roman" w:cs="Times New Roman"/>
          <w:sz w:val="24"/>
          <w:szCs w:val="24"/>
        </w:rPr>
        <w:t xml:space="preserve"> sculpture.</w:t>
      </w:r>
      <w:r w:rsidR="00476337" w:rsidRPr="00B05258">
        <w:rPr>
          <w:rFonts w:ascii="Times New Roman" w:hAnsi="Times New Roman" w:cs="Times New Roman"/>
          <w:sz w:val="24"/>
          <w:szCs w:val="24"/>
        </w:rPr>
        <w:t xml:space="preserve"> </w:t>
      </w:r>
      <w:r w:rsidR="00415549" w:rsidRPr="00B05258">
        <w:rPr>
          <w:rFonts w:ascii="Times New Roman" w:hAnsi="Times New Roman" w:cs="Times New Roman"/>
          <w:sz w:val="24"/>
          <w:szCs w:val="24"/>
        </w:rPr>
        <w:t xml:space="preserve">These methods </w:t>
      </w:r>
      <w:r w:rsidR="00D27EA7" w:rsidRPr="00B05258">
        <w:rPr>
          <w:rFonts w:ascii="Times New Roman" w:hAnsi="Times New Roman" w:cs="Times New Roman"/>
          <w:sz w:val="24"/>
          <w:szCs w:val="24"/>
        </w:rPr>
        <w:t xml:space="preserve">generate an estimated age based on physical changes </w:t>
      </w:r>
      <w:r w:rsidR="006B114C" w:rsidRPr="00B05258">
        <w:rPr>
          <w:rFonts w:ascii="Times New Roman" w:hAnsi="Times New Roman" w:cs="Times New Roman"/>
          <w:sz w:val="24"/>
          <w:szCs w:val="24"/>
        </w:rPr>
        <w:t>in</w:t>
      </w:r>
      <w:r w:rsidR="00760C18" w:rsidRPr="00B05258">
        <w:rPr>
          <w:rFonts w:ascii="Times New Roman" w:hAnsi="Times New Roman" w:cs="Times New Roman"/>
          <w:sz w:val="24"/>
          <w:szCs w:val="24"/>
        </w:rPr>
        <w:t xml:space="preserve"> the</w:t>
      </w:r>
      <w:r w:rsidR="00D27EA7" w:rsidRPr="00B05258">
        <w:rPr>
          <w:rFonts w:ascii="Times New Roman" w:hAnsi="Times New Roman" w:cs="Times New Roman"/>
          <w:sz w:val="24"/>
          <w:szCs w:val="24"/>
        </w:rPr>
        <w:t xml:space="preserve"> material that occur due to aging.</w:t>
      </w:r>
      <w:r w:rsidR="00476337" w:rsidRPr="00B05258">
        <w:rPr>
          <w:rFonts w:ascii="Times New Roman" w:hAnsi="Times New Roman" w:cs="Times New Roman"/>
          <w:sz w:val="24"/>
          <w:szCs w:val="24"/>
        </w:rPr>
        <w:t xml:space="preserve"> </w:t>
      </w:r>
      <w:r w:rsidR="008357B5" w:rsidRPr="00B05258">
        <w:rPr>
          <w:rFonts w:ascii="Times New Roman" w:hAnsi="Times New Roman" w:cs="Times New Roman"/>
          <w:sz w:val="24"/>
          <w:szCs w:val="24"/>
        </w:rPr>
        <w:t xml:space="preserve">Date estimates can also be made by comparing technical characteristics of a bronze sculpture to those of securely attributed examples, or through knowledge of the date when certain technological developments occurred; these </w:t>
      </w:r>
      <w:r w:rsidR="008357B5" w:rsidRPr="00B05258">
        <w:rPr>
          <w:rFonts w:ascii="Times New Roman" w:hAnsi="Times New Roman" w:cs="Times New Roman"/>
          <w:i/>
          <w:sz w:val="24"/>
          <w:szCs w:val="24"/>
        </w:rPr>
        <w:t>relative</w:t>
      </w:r>
      <w:r w:rsidR="008357B5" w:rsidRPr="00B05258">
        <w:rPr>
          <w:rFonts w:ascii="Times New Roman" w:hAnsi="Times New Roman" w:cs="Times New Roman"/>
          <w:sz w:val="24"/>
          <w:szCs w:val="24"/>
        </w:rPr>
        <w:t xml:space="preserve"> dating methods are discussed </w:t>
      </w:r>
      <w:r w:rsidR="00156227" w:rsidRPr="00B05258">
        <w:rPr>
          <w:rFonts w:ascii="Times New Roman" w:hAnsi="Times New Roman" w:cs="Times New Roman"/>
          <w:sz w:val="24"/>
          <w:szCs w:val="24"/>
        </w:rPr>
        <w:t xml:space="preserve">throughout </w:t>
      </w:r>
      <w:r w:rsidR="00AC3CA1" w:rsidRPr="00B05258">
        <w:rPr>
          <w:rFonts w:ascii="Times New Roman" w:hAnsi="Times New Roman" w:cs="Times New Roman"/>
          <w:sz w:val="24"/>
          <w:szCs w:val="24"/>
        </w:rPr>
        <w:t>volume I.</w:t>
      </w:r>
    </w:p>
    <w:p w14:paraId="32D5FCEF" w14:textId="77777777" w:rsidR="008357B5" w:rsidRPr="00B05258" w:rsidRDefault="008357B5" w:rsidP="00AB3305">
      <w:pPr>
        <w:pStyle w:val="p1"/>
        <w:tabs>
          <w:tab w:val="left" w:pos="1000"/>
        </w:tabs>
        <w:spacing w:line="360" w:lineRule="auto"/>
        <w:rPr>
          <w:rFonts w:ascii="Times New Roman" w:hAnsi="Times New Roman" w:cs="Times New Roman"/>
          <w:sz w:val="24"/>
          <w:szCs w:val="24"/>
        </w:rPr>
      </w:pPr>
    </w:p>
    <w:p w14:paraId="56552A00" w14:textId="1A0F5749" w:rsidR="006919EC" w:rsidRPr="00B05258" w:rsidRDefault="00B2544E" w:rsidP="00AB3305">
      <w:pPr>
        <w:pStyle w:val="p1"/>
        <w:tabs>
          <w:tab w:val="left" w:pos="1000"/>
        </w:tabs>
        <w:spacing w:line="360" w:lineRule="auto"/>
        <w:rPr>
          <w:rFonts w:ascii="Times New Roman" w:hAnsi="Times New Roman" w:cs="Times New Roman"/>
          <w:sz w:val="24"/>
          <w:szCs w:val="24"/>
        </w:rPr>
      </w:pPr>
      <w:r w:rsidRPr="00B05258">
        <w:rPr>
          <w:rFonts w:ascii="Times New Roman" w:hAnsi="Times New Roman" w:cs="Times New Roman"/>
          <w:sz w:val="24"/>
          <w:szCs w:val="24"/>
        </w:rPr>
        <w:t>T</w:t>
      </w:r>
      <w:r w:rsidR="00D73006" w:rsidRPr="00B05258">
        <w:rPr>
          <w:rFonts w:ascii="Times New Roman" w:hAnsi="Times New Roman" w:cs="Times New Roman"/>
          <w:sz w:val="24"/>
          <w:szCs w:val="24"/>
        </w:rPr>
        <w:t xml:space="preserve">wo </w:t>
      </w:r>
      <w:r w:rsidR="00850658" w:rsidRPr="00B05258">
        <w:rPr>
          <w:rFonts w:ascii="Times New Roman" w:hAnsi="Times New Roman" w:cs="Times New Roman"/>
          <w:sz w:val="24"/>
          <w:szCs w:val="24"/>
        </w:rPr>
        <w:t xml:space="preserve">dating </w:t>
      </w:r>
      <w:r w:rsidR="00D73006" w:rsidRPr="00B05258">
        <w:rPr>
          <w:rFonts w:ascii="Times New Roman" w:hAnsi="Times New Roman" w:cs="Times New Roman"/>
          <w:sz w:val="24"/>
          <w:szCs w:val="24"/>
        </w:rPr>
        <w:t>technique</w:t>
      </w:r>
      <w:r w:rsidRPr="00B05258">
        <w:rPr>
          <w:rFonts w:ascii="Times New Roman" w:hAnsi="Times New Roman" w:cs="Times New Roman"/>
          <w:sz w:val="24"/>
          <w:szCs w:val="24"/>
        </w:rPr>
        <w:t>s</w:t>
      </w:r>
      <w:r w:rsidR="00D73006" w:rsidRPr="00B05258">
        <w:rPr>
          <w:rFonts w:ascii="Times New Roman" w:hAnsi="Times New Roman" w:cs="Times New Roman"/>
          <w:sz w:val="24"/>
          <w:szCs w:val="24"/>
        </w:rPr>
        <w:t xml:space="preserve"> </w:t>
      </w:r>
      <w:r w:rsidRPr="00B05258">
        <w:rPr>
          <w:rFonts w:ascii="Times New Roman" w:hAnsi="Times New Roman" w:cs="Times New Roman"/>
          <w:sz w:val="24"/>
          <w:szCs w:val="24"/>
        </w:rPr>
        <w:t xml:space="preserve">are </w:t>
      </w:r>
      <w:r w:rsidR="00D73006" w:rsidRPr="00B05258">
        <w:rPr>
          <w:rFonts w:ascii="Times New Roman" w:hAnsi="Times New Roman" w:cs="Times New Roman"/>
          <w:sz w:val="24"/>
          <w:szCs w:val="24"/>
        </w:rPr>
        <w:t>suitable for the study of bronze sculpture</w:t>
      </w:r>
      <w:r w:rsidR="008357B5" w:rsidRPr="00B05258">
        <w:rPr>
          <w:rFonts w:ascii="Times New Roman" w:hAnsi="Times New Roman" w:cs="Times New Roman"/>
          <w:sz w:val="24"/>
          <w:szCs w:val="24"/>
        </w:rPr>
        <w:t>:</w:t>
      </w:r>
      <w:r w:rsidR="00DA271E" w:rsidRPr="00B05258">
        <w:rPr>
          <w:rFonts w:ascii="Times New Roman" w:hAnsi="Times New Roman" w:cs="Times New Roman"/>
          <w:sz w:val="24"/>
          <w:szCs w:val="24"/>
        </w:rPr>
        <w:t xml:space="preserve"> trapped-</w:t>
      </w:r>
      <w:r w:rsidR="00D73006" w:rsidRPr="00B05258">
        <w:rPr>
          <w:rFonts w:ascii="Times New Roman" w:hAnsi="Times New Roman" w:cs="Times New Roman"/>
          <w:sz w:val="24"/>
          <w:szCs w:val="24"/>
        </w:rPr>
        <w:t>charge dating</w:t>
      </w:r>
      <w:r w:rsidR="008357B5" w:rsidRPr="00B05258">
        <w:rPr>
          <w:rFonts w:ascii="Times New Roman" w:hAnsi="Times New Roman" w:cs="Times New Roman"/>
          <w:sz w:val="24"/>
          <w:szCs w:val="24"/>
        </w:rPr>
        <w:t xml:space="preserve">, </w:t>
      </w:r>
      <w:r w:rsidR="00760C18" w:rsidRPr="00B05258">
        <w:rPr>
          <w:rFonts w:ascii="Times New Roman" w:hAnsi="Times New Roman" w:cs="Times New Roman"/>
          <w:sz w:val="24"/>
          <w:szCs w:val="24"/>
        </w:rPr>
        <w:t xml:space="preserve">including </w:t>
      </w:r>
      <w:r w:rsidR="00D73006" w:rsidRPr="00B05258">
        <w:rPr>
          <w:rFonts w:ascii="Times New Roman" w:hAnsi="Times New Roman" w:cs="Times New Roman"/>
          <w:sz w:val="24"/>
          <w:szCs w:val="24"/>
        </w:rPr>
        <w:t>thermoluminescence</w:t>
      </w:r>
      <w:r w:rsidR="008357B5" w:rsidRPr="00B05258">
        <w:rPr>
          <w:rFonts w:ascii="Times New Roman" w:hAnsi="Times New Roman" w:cs="Times New Roman"/>
          <w:sz w:val="24"/>
          <w:szCs w:val="24"/>
        </w:rPr>
        <w:t xml:space="preserve"> (</w:t>
      </w:r>
      <w:r w:rsidR="00D73006" w:rsidRPr="00B05258">
        <w:rPr>
          <w:rFonts w:ascii="Times New Roman" w:hAnsi="Times New Roman" w:cs="Times New Roman"/>
          <w:sz w:val="24"/>
          <w:szCs w:val="24"/>
        </w:rPr>
        <w:t>TL</w:t>
      </w:r>
      <w:r w:rsidR="008357B5" w:rsidRPr="00B05258">
        <w:rPr>
          <w:rFonts w:ascii="Times New Roman" w:hAnsi="Times New Roman" w:cs="Times New Roman"/>
          <w:sz w:val="24"/>
          <w:szCs w:val="24"/>
        </w:rPr>
        <w:t>)</w:t>
      </w:r>
      <w:r w:rsidR="00D73006" w:rsidRPr="00B05258">
        <w:rPr>
          <w:rFonts w:ascii="Times New Roman" w:hAnsi="Times New Roman" w:cs="Times New Roman"/>
          <w:sz w:val="24"/>
          <w:szCs w:val="24"/>
        </w:rPr>
        <w:t xml:space="preserve"> and optically stimulated luminescence</w:t>
      </w:r>
      <w:r w:rsidR="008357B5" w:rsidRPr="00B05258">
        <w:rPr>
          <w:rFonts w:ascii="Times New Roman" w:hAnsi="Times New Roman" w:cs="Times New Roman"/>
          <w:sz w:val="24"/>
          <w:szCs w:val="24"/>
        </w:rPr>
        <w:t xml:space="preserve"> (</w:t>
      </w:r>
      <w:r w:rsidR="00D73006" w:rsidRPr="00B05258">
        <w:rPr>
          <w:rFonts w:ascii="Times New Roman" w:hAnsi="Times New Roman" w:cs="Times New Roman"/>
          <w:sz w:val="24"/>
          <w:szCs w:val="24"/>
        </w:rPr>
        <w:t>OSL)</w:t>
      </w:r>
      <w:r w:rsidR="008357B5" w:rsidRPr="00B05258">
        <w:rPr>
          <w:rFonts w:ascii="Times New Roman" w:hAnsi="Times New Roman" w:cs="Times New Roman"/>
          <w:sz w:val="24"/>
          <w:szCs w:val="24"/>
        </w:rPr>
        <w:t>,</w:t>
      </w:r>
      <w:r w:rsidR="00D73006" w:rsidRPr="00B05258">
        <w:rPr>
          <w:rFonts w:ascii="Times New Roman" w:hAnsi="Times New Roman" w:cs="Times New Roman"/>
          <w:sz w:val="24"/>
          <w:szCs w:val="24"/>
        </w:rPr>
        <w:t xml:space="preserve"> and radiocarbon dating.</w:t>
      </w:r>
      <w:r w:rsidR="00476337" w:rsidRPr="00B05258">
        <w:rPr>
          <w:rFonts w:ascii="Times New Roman" w:hAnsi="Times New Roman" w:cs="Times New Roman"/>
          <w:sz w:val="24"/>
          <w:szCs w:val="24"/>
        </w:rPr>
        <w:t xml:space="preserve"> </w:t>
      </w:r>
      <w:r w:rsidR="00DA271E" w:rsidRPr="00B05258">
        <w:rPr>
          <w:rFonts w:ascii="Times New Roman" w:hAnsi="Times New Roman" w:cs="Times New Roman"/>
          <w:sz w:val="24"/>
          <w:szCs w:val="24"/>
        </w:rPr>
        <w:t>Of these methods, trapped-</w:t>
      </w:r>
      <w:r w:rsidR="00D73006" w:rsidRPr="00B05258">
        <w:rPr>
          <w:rFonts w:ascii="Times New Roman" w:hAnsi="Times New Roman" w:cs="Times New Roman"/>
          <w:sz w:val="24"/>
          <w:szCs w:val="24"/>
        </w:rPr>
        <w:t xml:space="preserve">charge methods have seen the most use, although </w:t>
      </w:r>
      <w:r w:rsidR="007F2EAD" w:rsidRPr="00B05258">
        <w:rPr>
          <w:rFonts w:ascii="Times New Roman" w:hAnsi="Times New Roman" w:cs="Times New Roman"/>
          <w:sz w:val="24"/>
          <w:szCs w:val="24"/>
        </w:rPr>
        <w:t xml:space="preserve">even </w:t>
      </w:r>
      <w:r w:rsidR="00D73006" w:rsidRPr="00B05258">
        <w:rPr>
          <w:rFonts w:ascii="Times New Roman" w:hAnsi="Times New Roman" w:cs="Times New Roman"/>
          <w:sz w:val="24"/>
          <w:szCs w:val="24"/>
        </w:rPr>
        <w:t>they are infrequently applied. In both cases, it is not the copper alloy itself that is dated, but rather t</w:t>
      </w:r>
      <w:bookmarkStart w:id="7" w:name="_GoBack"/>
      <w:bookmarkEnd w:id="7"/>
      <w:r w:rsidR="00D73006" w:rsidRPr="00B05258">
        <w:rPr>
          <w:rFonts w:ascii="Times New Roman" w:hAnsi="Times New Roman" w:cs="Times New Roman"/>
          <w:sz w:val="24"/>
          <w:szCs w:val="24"/>
        </w:rPr>
        <w:t xml:space="preserve">he </w:t>
      </w:r>
      <w:r w:rsidR="00A37F5D">
        <w:rPr>
          <w:rFonts w:ascii="Times New Roman" w:hAnsi="Times New Roman" w:cs="Times New Roman"/>
          <w:sz w:val="24"/>
          <w:szCs w:val="24"/>
        </w:rPr>
        <w:t>%%</w:t>
      </w:r>
      <w:r w:rsidR="00D73006" w:rsidRPr="00B05258">
        <w:rPr>
          <w:rFonts w:ascii="Times New Roman" w:hAnsi="Times New Roman" w:cs="Times New Roman"/>
          <w:sz w:val="24"/>
          <w:szCs w:val="24"/>
        </w:rPr>
        <w:t>core</w:t>
      </w:r>
      <w:r w:rsidR="00A37F5D">
        <w:rPr>
          <w:rFonts w:ascii="Times New Roman" w:hAnsi="Times New Roman" w:cs="Times New Roman"/>
          <w:sz w:val="24"/>
          <w:szCs w:val="24"/>
        </w:rPr>
        <w:t>%%</w:t>
      </w:r>
      <w:r w:rsidR="00D73006" w:rsidRPr="00B05258">
        <w:rPr>
          <w:rFonts w:ascii="Times New Roman" w:hAnsi="Times New Roman" w:cs="Times New Roman"/>
          <w:sz w:val="24"/>
          <w:szCs w:val="24"/>
        </w:rPr>
        <w:t xml:space="preserve"> material and/or the iron </w:t>
      </w:r>
      <w:r w:rsidR="00755320">
        <w:rPr>
          <w:rFonts w:ascii="Times New Roman" w:hAnsi="Times New Roman" w:cs="Times New Roman"/>
          <w:sz w:val="24"/>
          <w:szCs w:val="24"/>
        </w:rPr>
        <w:t>%%</w:t>
      </w:r>
      <w:r w:rsidR="00D73006" w:rsidRPr="00B05258">
        <w:rPr>
          <w:rFonts w:ascii="Times New Roman" w:hAnsi="Times New Roman" w:cs="Times New Roman"/>
          <w:sz w:val="24"/>
          <w:szCs w:val="24"/>
        </w:rPr>
        <w:t>armatures</w:t>
      </w:r>
      <w:r w:rsidR="00755320">
        <w:rPr>
          <w:rFonts w:ascii="Times New Roman" w:hAnsi="Times New Roman" w:cs="Times New Roman"/>
          <w:sz w:val="24"/>
          <w:szCs w:val="24"/>
        </w:rPr>
        <w:t>%%</w:t>
      </w:r>
      <w:r w:rsidR="00850658" w:rsidRPr="00B05258">
        <w:rPr>
          <w:rFonts w:ascii="Times New Roman" w:hAnsi="Times New Roman" w:cs="Times New Roman"/>
          <w:sz w:val="24"/>
          <w:szCs w:val="24"/>
        </w:rPr>
        <w:t xml:space="preserve">, almost always from the </w:t>
      </w:r>
      <w:r w:rsidR="008357B5" w:rsidRPr="00B05258">
        <w:rPr>
          <w:rFonts w:ascii="Times New Roman" w:hAnsi="Times New Roman" w:cs="Times New Roman"/>
          <w:sz w:val="24"/>
          <w:szCs w:val="24"/>
        </w:rPr>
        <w:t xml:space="preserve">sculpture’s </w:t>
      </w:r>
      <w:r w:rsidR="00850658" w:rsidRPr="00B05258">
        <w:rPr>
          <w:rFonts w:ascii="Times New Roman" w:hAnsi="Times New Roman" w:cs="Times New Roman"/>
          <w:sz w:val="24"/>
          <w:szCs w:val="24"/>
        </w:rPr>
        <w:t>interior</w:t>
      </w:r>
      <w:r w:rsidR="00D73006" w:rsidRPr="00B05258">
        <w:rPr>
          <w:rFonts w:ascii="Times New Roman" w:hAnsi="Times New Roman" w:cs="Times New Roman"/>
          <w:sz w:val="24"/>
          <w:szCs w:val="24"/>
        </w:rPr>
        <w:t xml:space="preserve">. </w:t>
      </w:r>
      <w:r w:rsidR="00850658" w:rsidRPr="00B05258">
        <w:rPr>
          <w:rFonts w:ascii="Times New Roman" w:hAnsi="Times New Roman" w:cs="Times New Roman"/>
          <w:sz w:val="24"/>
          <w:szCs w:val="24"/>
        </w:rPr>
        <w:t>These methods are</w:t>
      </w:r>
      <w:r w:rsidR="008357B5" w:rsidRPr="00B05258">
        <w:rPr>
          <w:rFonts w:ascii="Times New Roman" w:hAnsi="Times New Roman" w:cs="Times New Roman"/>
          <w:sz w:val="24"/>
          <w:szCs w:val="24"/>
        </w:rPr>
        <w:t xml:space="preserve"> thus</w:t>
      </w:r>
      <w:r w:rsidR="00850658" w:rsidRPr="00B05258">
        <w:rPr>
          <w:rFonts w:ascii="Times New Roman" w:hAnsi="Times New Roman" w:cs="Times New Roman"/>
          <w:sz w:val="24"/>
          <w:szCs w:val="24"/>
        </w:rPr>
        <w:t xml:space="preserve"> restricted, with rare exceptions, to</w:t>
      </w:r>
      <w:r w:rsidR="00D73006" w:rsidRPr="00B05258">
        <w:rPr>
          <w:rFonts w:ascii="Times New Roman" w:hAnsi="Times New Roman" w:cs="Times New Roman"/>
          <w:sz w:val="24"/>
          <w:szCs w:val="24"/>
        </w:rPr>
        <w:t xml:space="preserve"> hollow sculpture</w:t>
      </w:r>
      <w:r w:rsidR="007F2EAD" w:rsidRPr="00B05258">
        <w:rPr>
          <w:rFonts w:ascii="Times New Roman" w:hAnsi="Times New Roman" w:cs="Times New Roman"/>
          <w:sz w:val="24"/>
          <w:szCs w:val="24"/>
        </w:rPr>
        <w:t xml:space="preserve"> that retains</w:t>
      </w:r>
      <w:r w:rsidR="00D004D9" w:rsidRPr="00B05258">
        <w:rPr>
          <w:rFonts w:ascii="Times New Roman" w:hAnsi="Times New Roman" w:cs="Times New Roman"/>
          <w:sz w:val="24"/>
          <w:szCs w:val="24"/>
        </w:rPr>
        <w:t xml:space="preserve"> </w:t>
      </w:r>
      <w:r w:rsidR="007F2EAD" w:rsidRPr="00B05258">
        <w:rPr>
          <w:rFonts w:ascii="Times New Roman" w:hAnsi="Times New Roman" w:cs="Times New Roman"/>
          <w:sz w:val="24"/>
          <w:szCs w:val="24"/>
        </w:rPr>
        <w:t>original core and/or iron armature</w:t>
      </w:r>
      <w:r w:rsidR="00850658" w:rsidRPr="00B05258">
        <w:rPr>
          <w:rFonts w:ascii="Times New Roman" w:hAnsi="Times New Roman" w:cs="Times New Roman"/>
          <w:sz w:val="24"/>
          <w:szCs w:val="24"/>
        </w:rPr>
        <w:t>.</w:t>
      </w:r>
      <w:r w:rsidR="00AC3CA1" w:rsidRPr="00B05258">
        <w:rPr>
          <w:rFonts w:ascii="Times New Roman" w:hAnsi="Times New Roman" w:cs="Times New Roman"/>
          <w:sz w:val="24"/>
          <w:szCs w:val="24"/>
        </w:rPr>
        <w:t xml:space="preserve"> The main characteristics of both methods are presented in </w:t>
      </w:r>
      <w:r w:rsidR="00AC3CA1" w:rsidRPr="00B05258">
        <w:rPr>
          <w:rFonts w:ascii="Times New Roman" w:hAnsi="Times New Roman" w:cs="Times New Roman"/>
          <w:b/>
          <w:sz w:val="24"/>
          <w:szCs w:val="24"/>
        </w:rPr>
        <w:t xml:space="preserve">figure </w:t>
      </w:r>
      <w:r w:rsidR="00D27466">
        <w:rPr>
          <w:rFonts w:ascii="Times New Roman" w:hAnsi="Times New Roman" w:cs="Times New Roman"/>
          <w:b/>
          <w:sz w:val="24"/>
          <w:szCs w:val="24"/>
        </w:rPr>
        <w:t>433</w:t>
      </w:r>
      <w:r w:rsidR="00AC3CA1" w:rsidRPr="00B05258">
        <w:rPr>
          <w:rFonts w:ascii="Times New Roman" w:hAnsi="Times New Roman" w:cs="Times New Roman"/>
          <w:sz w:val="24"/>
          <w:szCs w:val="24"/>
        </w:rPr>
        <w:t xml:space="preserve"> and </w:t>
      </w:r>
      <w:r w:rsidR="00AC3CA1" w:rsidRPr="00B05258">
        <w:rPr>
          <w:rFonts w:ascii="Times New Roman" w:hAnsi="Times New Roman" w:cs="Times New Roman"/>
          <w:b/>
          <w:sz w:val="24"/>
          <w:szCs w:val="24"/>
        </w:rPr>
        <w:t xml:space="preserve">table </w:t>
      </w:r>
      <w:r w:rsidR="00C013AC" w:rsidRPr="00B05258">
        <w:rPr>
          <w:rFonts w:ascii="Times New Roman" w:hAnsi="Times New Roman" w:cs="Times New Roman"/>
          <w:b/>
          <w:sz w:val="24"/>
          <w:szCs w:val="24"/>
        </w:rPr>
        <w:t>10</w:t>
      </w:r>
      <w:r w:rsidR="00AC3CA1" w:rsidRPr="00B05258">
        <w:rPr>
          <w:rFonts w:ascii="Times New Roman" w:hAnsi="Times New Roman" w:cs="Times New Roman"/>
          <w:sz w:val="24"/>
          <w:szCs w:val="24"/>
        </w:rPr>
        <w:t>.</w:t>
      </w:r>
    </w:p>
    <w:p w14:paraId="1C391F4A" w14:textId="77777777" w:rsidR="00667958" w:rsidRPr="00B05258" w:rsidRDefault="00667958" w:rsidP="00AB3305">
      <w:pPr>
        <w:pStyle w:val="p1"/>
        <w:tabs>
          <w:tab w:val="left" w:pos="1000"/>
        </w:tabs>
        <w:spacing w:line="360" w:lineRule="auto"/>
        <w:rPr>
          <w:rFonts w:ascii="Times New Roman" w:hAnsi="Times New Roman" w:cs="Times New Roman"/>
          <w:sz w:val="24"/>
          <w:szCs w:val="24"/>
        </w:rPr>
      </w:pPr>
    </w:p>
    <w:p w14:paraId="567212D4" w14:textId="35A0EAD8" w:rsidR="006919EC" w:rsidRPr="00B05258" w:rsidRDefault="006919EC" w:rsidP="00AB3305">
      <w:pPr>
        <w:spacing w:line="360" w:lineRule="auto"/>
        <w:rPr>
          <w:rFonts w:ascii="Times New Roman" w:hAnsi="Times New Roman" w:cs="Times New Roman"/>
        </w:rPr>
      </w:pPr>
      <w:r w:rsidRPr="00B05258">
        <w:rPr>
          <w:rFonts w:ascii="Times New Roman" w:hAnsi="Times New Roman" w:cs="Times New Roman"/>
        </w:rPr>
        <w:t xml:space="preserve">Before </w:t>
      </w:r>
      <w:r w:rsidR="00DA271E" w:rsidRPr="00B05258">
        <w:rPr>
          <w:rFonts w:ascii="Times New Roman" w:hAnsi="Times New Roman" w:cs="Times New Roman"/>
        </w:rPr>
        <w:t>embarking on trapped-</w:t>
      </w:r>
      <w:r w:rsidR="00F919CF" w:rsidRPr="00B05258">
        <w:rPr>
          <w:rFonts w:ascii="Times New Roman" w:hAnsi="Times New Roman" w:cs="Times New Roman"/>
        </w:rPr>
        <w:t>charge or radiocarbon dating</w:t>
      </w:r>
      <w:r w:rsidRPr="00B05258">
        <w:rPr>
          <w:rFonts w:ascii="Times New Roman" w:hAnsi="Times New Roman" w:cs="Times New Roman"/>
        </w:rPr>
        <w:t xml:space="preserve">, confirm that </w:t>
      </w:r>
      <w:r w:rsidR="00F919CF" w:rsidRPr="00B05258">
        <w:rPr>
          <w:rFonts w:ascii="Times New Roman" w:hAnsi="Times New Roman" w:cs="Times New Roman"/>
        </w:rPr>
        <w:t>the planned analysis</w:t>
      </w:r>
      <w:r w:rsidRPr="00B05258">
        <w:rPr>
          <w:rFonts w:ascii="Times New Roman" w:hAnsi="Times New Roman" w:cs="Times New Roman"/>
        </w:rPr>
        <w:t xml:space="preserve"> is likely to yield a result with </w:t>
      </w:r>
      <w:r w:rsidR="004051AC" w:rsidRPr="00B05258">
        <w:rPr>
          <w:rFonts w:ascii="Times New Roman" w:hAnsi="Times New Roman" w:cs="Times New Roman"/>
        </w:rPr>
        <w:t xml:space="preserve">sufficient </w:t>
      </w:r>
      <w:r w:rsidRPr="00B05258">
        <w:rPr>
          <w:rFonts w:ascii="Times New Roman" w:hAnsi="Times New Roman" w:cs="Times New Roman"/>
        </w:rPr>
        <w:t xml:space="preserve">precision to answer the questions at hand. </w:t>
      </w:r>
      <w:r w:rsidR="00F919CF" w:rsidRPr="00B05258">
        <w:rPr>
          <w:rFonts w:ascii="Times New Roman" w:hAnsi="Times New Roman" w:cs="Times New Roman"/>
        </w:rPr>
        <w:t xml:space="preserve">Neither method is highly precise, </w:t>
      </w:r>
      <w:r w:rsidR="004051AC" w:rsidRPr="00B05258">
        <w:rPr>
          <w:rFonts w:ascii="Times New Roman" w:hAnsi="Times New Roman" w:cs="Times New Roman"/>
        </w:rPr>
        <w:t xml:space="preserve">so </w:t>
      </w:r>
      <w:r w:rsidRPr="00B05258">
        <w:rPr>
          <w:rFonts w:ascii="Times New Roman" w:hAnsi="Times New Roman" w:cs="Times New Roman"/>
        </w:rPr>
        <w:t>other</w:t>
      </w:r>
      <w:r w:rsidR="00F919CF" w:rsidRPr="00B05258">
        <w:rPr>
          <w:rFonts w:ascii="Times New Roman" w:hAnsi="Times New Roman" w:cs="Times New Roman"/>
        </w:rPr>
        <w:t xml:space="preserve"> methods of estimating date (</w:t>
      </w:r>
      <w:r w:rsidRPr="00B05258">
        <w:rPr>
          <w:rFonts w:ascii="Times New Roman" w:hAnsi="Times New Roman" w:cs="Times New Roman"/>
        </w:rPr>
        <w:t>based on fabrication techniques, materials, historical sources, et</w:t>
      </w:r>
      <w:r w:rsidR="004051AC" w:rsidRPr="00B05258">
        <w:rPr>
          <w:rFonts w:ascii="Times New Roman" w:hAnsi="Times New Roman" w:cs="Times New Roman"/>
        </w:rPr>
        <w:t xml:space="preserve"> </w:t>
      </w:r>
      <w:r w:rsidRPr="00B05258">
        <w:rPr>
          <w:rFonts w:ascii="Times New Roman" w:hAnsi="Times New Roman" w:cs="Times New Roman"/>
        </w:rPr>
        <w:t>c</w:t>
      </w:r>
      <w:r w:rsidR="004051AC" w:rsidRPr="00B05258">
        <w:rPr>
          <w:rFonts w:ascii="Times New Roman" w:hAnsi="Times New Roman" w:cs="Times New Roman"/>
        </w:rPr>
        <w:t>etera)</w:t>
      </w:r>
      <w:r w:rsidR="00F919CF" w:rsidRPr="00B05258">
        <w:rPr>
          <w:rFonts w:ascii="Times New Roman" w:hAnsi="Times New Roman" w:cs="Times New Roman"/>
        </w:rPr>
        <w:t xml:space="preserve"> may be </w:t>
      </w:r>
      <w:r w:rsidR="00665948" w:rsidRPr="00B05258">
        <w:rPr>
          <w:rFonts w:ascii="Times New Roman" w:hAnsi="Times New Roman" w:cs="Times New Roman"/>
        </w:rPr>
        <w:t>equally advantageous,</w:t>
      </w:r>
      <w:r w:rsidR="00F919CF" w:rsidRPr="00B05258">
        <w:rPr>
          <w:rFonts w:ascii="Times New Roman" w:hAnsi="Times New Roman" w:cs="Times New Roman"/>
        </w:rPr>
        <w:t xml:space="preserve"> depending on the circumstances.</w:t>
      </w:r>
    </w:p>
    <w:p w14:paraId="71492AA6" w14:textId="77777777" w:rsidR="00476337" w:rsidRPr="00B05258" w:rsidRDefault="00476337" w:rsidP="00AB3305">
      <w:pPr>
        <w:spacing w:line="360" w:lineRule="auto"/>
        <w:rPr>
          <w:rFonts w:ascii="Times New Roman" w:hAnsi="Times New Roman" w:cs="Times New Roman"/>
        </w:rPr>
      </w:pPr>
    </w:p>
    <w:p w14:paraId="1EF62821" w14:textId="241B2A38" w:rsidR="00D73006" w:rsidRPr="00B05258" w:rsidRDefault="000F2C6F" w:rsidP="00AB3305">
      <w:pPr>
        <w:pStyle w:val="Heading2"/>
        <w:spacing w:before="0" w:line="360" w:lineRule="auto"/>
        <w:rPr>
          <w:szCs w:val="24"/>
        </w:rPr>
      </w:pPr>
      <w:bookmarkStart w:id="8" w:name="_Toc6243158"/>
      <w:bookmarkStart w:id="9" w:name="_Toc10811026"/>
      <w:bookmarkStart w:id="10" w:name="_Toc13219814"/>
      <w:bookmarkStart w:id="11" w:name="_Toc13219899"/>
      <w:bookmarkStart w:id="12" w:name="_Toc13220035"/>
      <w:bookmarkStart w:id="13" w:name="_Toc13237033"/>
      <w:bookmarkStart w:id="14" w:name="_Toc13237100"/>
      <w:bookmarkStart w:id="15" w:name="_Toc13237355"/>
      <w:bookmarkStart w:id="16" w:name="_Toc13237373"/>
      <w:bookmarkStart w:id="17" w:name="_Toc41037697"/>
      <w:bookmarkStart w:id="18" w:name="_Toc41037718"/>
      <w:bookmarkStart w:id="19" w:name="_Toc41037734"/>
      <w:bookmarkEnd w:id="0"/>
      <w:bookmarkEnd w:id="1"/>
      <w:bookmarkEnd w:id="2"/>
      <w:bookmarkEnd w:id="3"/>
      <w:bookmarkEnd w:id="4"/>
      <w:bookmarkEnd w:id="5"/>
      <w:bookmarkEnd w:id="6"/>
      <w:r w:rsidRPr="00B05258">
        <w:rPr>
          <w:szCs w:val="24"/>
        </w:rPr>
        <w:t>1</w:t>
      </w:r>
      <w:r w:rsidR="00DA271E" w:rsidRPr="00B05258">
        <w:rPr>
          <w:szCs w:val="24"/>
        </w:rPr>
        <w:t xml:space="preserve"> Trapped-</w:t>
      </w:r>
      <w:r w:rsidR="00D73006" w:rsidRPr="00B05258">
        <w:rPr>
          <w:szCs w:val="24"/>
        </w:rPr>
        <w:t>charge dating</w:t>
      </w:r>
      <w:r w:rsidR="008357B5" w:rsidRPr="00B05258">
        <w:rPr>
          <w:szCs w:val="24"/>
        </w:rPr>
        <w:t xml:space="preserve">: </w:t>
      </w:r>
      <w:r w:rsidR="00167A0F" w:rsidRPr="00B05258">
        <w:rPr>
          <w:szCs w:val="24"/>
        </w:rPr>
        <w:t>thermoluminescence</w:t>
      </w:r>
      <w:r w:rsidR="008357B5" w:rsidRPr="00B05258">
        <w:rPr>
          <w:szCs w:val="24"/>
        </w:rPr>
        <w:t xml:space="preserve"> (TL)</w:t>
      </w:r>
      <w:r w:rsidR="0083014B" w:rsidRPr="00B05258">
        <w:rPr>
          <w:szCs w:val="24"/>
        </w:rPr>
        <w:t xml:space="preserve"> </w:t>
      </w:r>
      <w:r w:rsidR="00D73006" w:rsidRPr="00B05258">
        <w:rPr>
          <w:szCs w:val="24"/>
        </w:rPr>
        <w:t xml:space="preserve">and </w:t>
      </w:r>
      <w:r w:rsidR="0083014B" w:rsidRPr="00B05258">
        <w:rPr>
          <w:szCs w:val="24"/>
        </w:rPr>
        <w:t>optically stimulated luminescence</w:t>
      </w:r>
      <w:r w:rsidR="008357B5" w:rsidRPr="00B05258">
        <w:rPr>
          <w:szCs w:val="24"/>
        </w:rPr>
        <w:t xml:space="preserve"> (OSL</w:t>
      </w:r>
      <w:r w:rsidR="00D73006" w:rsidRPr="00B05258">
        <w:rPr>
          <w:szCs w:val="24"/>
        </w:rPr>
        <w:t>)</w:t>
      </w:r>
      <w:bookmarkEnd w:id="8"/>
      <w:bookmarkEnd w:id="9"/>
      <w:bookmarkEnd w:id="10"/>
      <w:bookmarkEnd w:id="11"/>
      <w:bookmarkEnd w:id="12"/>
      <w:bookmarkEnd w:id="13"/>
      <w:bookmarkEnd w:id="14"/>
      <w:bookmarkEnd w:id="15"/>
      <w:bookmarkEnd w:id="16"/>
      <w:bookmarkEnd w:id="17"/>
      <w:bookmarkEnd w:id="18"/>
      <w:bookmarkEnd w:id="19"/>
    </w:p>
    <w:p w14:paraId="646E3D59" w14:textId="77777777" w:rsidR="00476337" w:rsidRPr="00B05258" w:rsidRDefault="00476337" w:rsidP="00AB3305">
      <w:pPr>
        <w:spacing w:line="360" w:lineRule="auto"/>
        <w:rPr>
          <w:rFonts w:ascii="Times New Roman" w:hAnsi="Times New Roman" w:cs="Times New Roman"/>
        </w:rPr>
      </w:pPr>
    </w:p>
    <w:p w14:paraId="7434647B" w14:textId="77777777" w:rsidR="00D73006" w:rsidRPr="00B05258" w:rsidRDefault="000F2C6F" w:rsidP="00AB3305">
      <w:pPr>
        <w:pStyle w:val="Heading3"/>
        <w:spacing w:before="0" w:line="360" w:lineRule="auto"/>
      </w:pPr>
      <w:bookmarkStart w:id="20" w:name="_Toc13219901"/>
      <w:bookmarkStart w:id="21" w:name="_Toc13220037"/>
      <w:bookmarkStart w:id="22" w:name="_Toc13237034"/>
      <w:bookmarkStart w:id="23" w:name="_Toc13237101"/>
      <w:bookmarkStart w:id="24" w:name="_Toc13237356"/>
      <w:bookmarkStart w:id="25" w:name="_Toc13237374"/>
      <w:bookmarkStart w:id="26" w:name="_Toc41037698"/>
      <w:bookmarkStart w:id="27" w:name="_Toc41037719"/>
      <w:bookmarkStart w:id="28" w:name="_Toc41037735"/>
      <w:r w:rsidRPr="00B05258">
        <w:t>1</w:t>
      </w:r>
      <w:r w:rsidR="00D73006" w:rsidRPr="00B05258">
        <w:t>.1 Basic scientific principles</w:t>
      </w:r>
      <w:bookmarkEnd w:id="20"/>
      <w:bookmarkEnd w:id="21"/>
      <w:bookmarkEnd w:id="22"/>
      <w:bookmarkEnd w:id="23"/>
      <w:bookmarkEnd w:id="24"/>
      <w:bookmarkEnd w:id="25"/>
      <w:bookmarkEnd w:id="26"/>
      <w:bookmarkEnd w:id="27"/>
      <w:bookmarkEnd w:id="28"/>
      <w:r w:rsidR="00D73006" w:rsidRPr="00B05258">
        <w:t xml:space="preserve"> </w:t>
      </w:r>
    </w:p>
    <w:p w14:paraId="18FFCB21" w14:textId="34EC7516" w:rsidR="00CA7175" w:rsidRPr="00B05258" w:rsidRDefault="0083014B" w:rsidP="00AB3305">
      <w:pPr>
        <w:spacing w:line="360" w:lineRule="auto"/>
        <w:rPr>
          <w:rFonts w:ascii="Times New Roman" w:hAnsi="Times New Roman" w:cs="Times New Roman"/>
        </w:rPr>
      </w:pPr>
      <w:r w:rsidRPr="00B05258">
        <w:rPr>
          <w:rFonts w:ascii="Times New Roman" w:hAnsi="Times New Roman" w:cs="Times New Roman"/>
        </w:rPr>
        <w:t>A</w:t>
      </w:r>
      <w:r w:rsidR="00D73006" w:rsidRPr="00B05258">
        <w:rPr>
          <w:rFonts w:ascii="Times New Roman" w:hAnsi="Times New Roman" w:cs="Times New Roman"/>
        </w:rPr>
        <w:t>mbient radioactivity</w:t>
      </w:r>
      <w:r w:rsidRPr="00B05258">
        <w:rPr>
          <w:rFonts w:ascii="Times New Roman" w:hAnsi="Times New Roman" w:cs="Times New Roman"/>
        </w:rPr>
        <w:t xml:space="preserve"> exists everywhere in the environment</w:t>
      </w:r>
      <w:r w:rsidR="00D73006" w:rsidRPr="00B05258">
        <w:rPr>
          <w:rFonts w:ascii="Times New Roman" w:hAnsi="Times New Roman" w:cs="Times New Roman"/>
        </w:rPr>
        <w:t xml:space="preserve">. Some minerals found in casting cores, notably quartz and feldspars, have the ability to store energy from ambient radioactivity in the form of free electrons </w:t>
      </w:r>
      <w:r w:rsidR="00A56773" w:rsidRPr="00B05258">
        <w:rPr>
          <w:rFonts w:ascii="Times New Roman" w:hAnsi="Times New Roman" w:cs="Times New Roman"/>
        </w:rPr>
        <w:t xml:space="preserve">that </w:t>
      </w:r>
      <w:r w:rsidR="00D73006" w:rsidRPr="00B05258">
        <w:rPr>
          <w:rFonts w:ascii="Times New Roman" w:hAnsi="Times New Roman" w:cs="Times New Roman"/>
        </w:rPr>
        <w:t xml:space="preserve">become trapped in </w:t>
      </w:r>
      <w:proofErr w:type="spellStart"/>
      <w:r w:rsidR="00D73006" w:rsidRPr="00B05258">
        <w:rPr>
          <w:rFonts w:ascii="Times New Roman" w:hAnsi="Times New Roman" w:cs="Times New Roman"/>
        </w:rPr>
        <w:t>nano</w:t>
      </w:r>
      <w:proofErr w:type="spellEnd"/>
      <w:r w:rsidR="00D73006" w:rsidRPr="00B05258">
        <w:rPr>
          <w:rFonts w:ascii="Times New Roman" w:hAnsi="Times New Roman" w:cs="Times New Roman"/>
        </w:rPr>
        <w:t>-scale irregularities in the mineral’s crystal structure. The longer one of these minerals is exposed to radioactivity, the higher the stored energy</w:t>
      </w:r>
      <w:r w:rsidR="00FF538E" w:rsidRPr="00B05258">
        <w:rPr>
          <w:rFonts w:ascii="Times New Roman" w:hAnsi="Times New Roman" w:cs="Times New Roman"/>
        </w:rPr>
        <w:t xml:space="preserve"> </w:t>
      </w:r>
      <w:r w:rsidR="00D73006" w:rsidRPr="00B05258">
        <w:rPr>
          <w:rFonts w:ascii="Times New Roman" w:hAnsi="Times New Roman" w:cs="Times New Roman"/>
        </w:rPr>
        <w:t xml:space="preserve">or </w:t>
      </w:r>
      <w:r w:rsidR="00A56773" w:rsidRPr="00B05258">
        <w:rPr>
          <w:rFonts w:ascii="Times New Roman" w:hAnsi="Times New Roman" w:cs="Times New Roman"/>
        </w:rPr>
        <w:t>“</w:t>
      </w:r>
      <w:r w:rsidR="00D73006" w:rsidRPr="00B05258">
        <w:rPr>
          <w:rFonts w:ascii="Times New Roman" w:hAnsi="Times New Roman" w:cs="Times New Roman"/>
        </w:rPr>
        <w:t>accumulated dose.</w:t>
      </w:r>
      <w:r w:rsidR="00A56773" w:rsidRPr="00B05258">
        <w:rPr>
          <w:rFonts w:ascii="Times New Roman" w:hAnsi="Times New Roman" w:cs="Times New Roman"/>
        </w:rPr>
        <w:t>”</w:t>
      </w:r>
      <w:r w:rsidR="00D73006" w:rsidRPr="00B05258">
        <w:rPr>
          <w:rFonts w:ascii="Times New Roman" w:hAnsi="Times New Roman" w:cs="Times New Roman"/>
        </w:rPr>
        <w:t xml:space="preserve"> </w:t>
      </w:r>
      <w:r w:rsidR="007E091C" w:rsidRPr="00B05258">
        <w:rPr>
          <w:rFonts w:ascii="Times New Roman" w:hAnsi="Times New Roman" w:cs="Times New Roman"/>
        </w:rPr>
        <w:t xml:space="preserve">When heated above 400°C </w:t>
      </w:r>
      <w:r w:rsidRPr="00B05258">
        <w:rPr>
          <w:rFonts w:ascii="Times New Roman" w:hAnsi="Times New Roman" w:cs="Times New Roman"/>
        </w:rPr>
        <w:t>(as</w:t>
      </w:r>
      <w:r w:rsidR="007E091C" w:rsidRPr="00B05258">
        <w:rPr>
          <w:rFonts w:ascii="Times New Roman" w:hAnsi="Times New Roman" w:cs="Times New Roman"/>
        </w:rPr>
        <w:t xml:space="preserve"> happens to core material in contact with molten bronze</w:t>
      </w:r>
      <w:r w:rsidR="00AA6AD0" w:rsidRPr="00B05258">
        <w:rPr>
          <w:rFonts w:ascii="Times New Roman" w:hAnsi="Times New Roman" w:cs="Times New Roman"/>
        </w:rPr>
        <w:t xml:space="preserve"> at temperatures in excess of 900°C</w:t>
      </w:r>
      <w:r w:rsidRPr="00B05258">
        <w:rPr>
          <w:rFonts w:ascii="Times New Roman" w:hAnsi="Times New Roman" w:cs="Times New Roman"/>
        </w:rPr>
        <w:t>)</w:t>
      </w:r>
      <w:r w:rsidR="00D6275B" w:rsidRPr="00B05258">
        <w:rPr>
          <w:rFonts w:ascii="Times New Roman" w:hAnsi="Times New Roman" w:cs="Times New Roman"/>
        </w:rPr>
        <w:t>,</w:t>
      </w:r>
      <w:r w:rsidR="007E091C" w:rsidRPr="00B05258">
        <w:rPr>
          <w:rFonts w:ascii="Times New Roman" w:hAnsi="Times New Roman" w:cs="Times New Roman"/>
        </w:rPr>
        <w:t xml:space="preserve"> a charge</w:t>
      </w:r>
      <w:r w:rsidR="00AA6AD0" w:rsidRPr="00B05258">
        <w:rPr>
          <w:rFonts w:ascii="Times New Roman" w:hAnsi="Times New Roman" w:cs="Times New Roman"/>
        </w:rPr>
        <w:t>-</w:t>
      </w:r>
      <w:r w:rsidR="007E091C" w:rsidRPr="00B05258">
        <w:rPr>
          <w:rFonts w:ascii="Times New Roman" w:hAnsi="Times New Roman" w:cs="Times New Roman"/>
        </w:rPr>
        <w:t xml:space="preserve">trapping mineral releases its stored energy, and its accumulated dose is </w:t>
      </w:r>
      <w:r w:rsidR="00A56773" w:rsidRPr="00B05258">
        <w:rPr>
          <w:rFonts w:ascii="Times New Roman" w:hAnsi="Times New Roman" w:cs="Times New Roman"/>
        </w:rPr>
        <w:t>“</w:t>
      </w:r>
      <w:r w:rsidR="007E091C" w:rsidRPr="00B05258">
        <w:rPr>
          <w:rFonts w:ascii="Times New Roman" w:hAnsi="Times New Roman" w:cs="Times New Roman"/>
        </w:rPr>
        <w:t>zeroed</w:t>
      </w:r>
      <w:r w:rsidRPr="00B05258">
        <w:rPr>
          <w:rFonts w:ascii="Times New Roman" w:hAnsi="Times New Roman" w:cs="Times New Roman"/>
        </w:rPr>
        <w:t xml:space="preserve"> out</w:t>
      </w:r>
      <w:r w:rsidR="00D73006" w:rsidRPr="00B05258">
        <w:rPr>
          <w:rFonts w:ascii="Times New Roman" w:hAnsi="Times New Roman" w:cs="Times New Roman"/>
        </w:rPr>
        <w:t>.</w:t>
      </w:r>
      <w:r w:rsidR="00A56773" w:rsidRPr="00B05258">
        <w:rPr>
          <w:rFonts w:ascii="Times New Roman" w:hAnsi="Times New Roman" w:cs="Times New Roman"/>
        </w:rPr>
        <w:t>”</w:t>
      </w:r>
      <w:r w:rsidR="00D73006" w:rsidRPr="00B05258">
        <w:rPr>
          <w:rFonts w:ascii="Times New Roman" w:hAnsi="Times New Roman" w:cs="Times New Roman"/>
        </w:rPr>
        <w:t xml:space="preserve"> Therefore, the more time that has elapsed since a bronze was </w:t>
      </w:r>
      <w:r w:rsidR="007E5C16" w:rsidRPr="007E5C16">
        <w:rPr>
          <w:rFonts w:ascii="Times New Roman" w:hAnsi="Times New Roman" w:cs="Times New Roman"/>
          <w:color w:val="FF0000"/>
        </w:rPr>
        <w:t>%%</w:t>
      </w:r>
      <w:r w:rsidR="00D73006" w:rsidRPr="007E5C16">
        <w:rPr>
          <w:rFonts w:ascii="Times New Roman" w:hAnsi="Times New Roman" w:cs="Times New Roman"/>
          <w:color w:val="FF0000"/>
        </w:rPr>
        <w:t>cast</w:t>
      </w:r>
      <w:r w:rsidR="007E5C16" w:rsidRPr="007E5C16">
        <w:rPr>
          <w:rFonts w:ascii="Times New Roman" w:hAnsi="Times New Roman" w:cs="Times New Roman"/>
          <w:color w:val="FF0000"/>
        </w:rPr>
        <w:t>%%</w:t>
      </w:r>
      <w:r w:rsidR="00D73006" w:rsidRPr="00B05258">
        <w:rPr>
          <w:rFonts w:ascii="Times New Roman" w:hAnsi="Times New Roman" w:cs="Times New Roman"/>
        </w:rPr>
        <w:t>, the higher the accumulat</w:t>
      </w:r>
      <w:r w:rsidR="00D47917" w:rsidRPr="00B05258">
        <w:rPr>
          <w:rFonts w:ascii="Times New Roman" w:hAnsi="Times New Roman" w:cs="Times New Roman"/>
        </w:rPr>
        <w:t>ed dose of trapped energy in it</w:t>
      </w:r>
      <w:r w:rsidR="00D73006" w:rsidRPr="00B05258">
        <w:rPr>
          <w:rFonts w:ascii="Times New Roman" w:hAnsi="Times New Roman" w:cs="Times New Roman"/>
        </w:rPr>
        <w:t>s core minerals.</w:t>
      </w:r>
    </w:p>
    <w:p w14:paraId="282081FD" w14:textId="77777777" w:rsidR="00D73006" w:rsidRPr="00B05258" w:rsidRDefault="00D73006" w:rsidP="00AB3305">
      <w:pPr>
        <w:spacing w:line="360" w:lineRule="auto"/>
        <w:rPr>
          <w:rFonts w:ascii="Times New Roman" w:hAnsi="Times New Roman" w:cs="Times New Roman"/>
        </w:rPr>
      </w:pPr>
    </w:p>
    <w:p w14:paraId="022787F4" w14:textId="453ABF39" w:rsidR="007F2EAD" w:rsidRPr="00B05258" w:rsidRDefault="007F2EAD" w:rsidP="00AB3305">
      <w:pPr>
        <w:spacing w:line="360" w:lineRule="auto"/>
        <w:rPr>
          <w:rFonts w:ascii="Times New Roman" w:hAnsi="Times New Roman" w:cs="Times New Roman"/>
        </w:rPr>
      </w:pPr>
      <w:r w:rsidRPr="00B05258">
        <w:rPr>
          <w:rFonts w:ascii="Times New Roman" w:hAnsi="Times New Roman" w:cs="Times New Roman"/>
        </w:rPr>
        <w:t>Analytical</w:t>
      </w:r>
      <w:r w:rsidR="009A5C62" w:rsidRPr="00B05258">
        <w:rPr>
          <w:rFonts w:ascii="Times New Roman" w:hAnsi="Times New Roman" w:cs="Times New Roman"/>
        </w:rPr>
        <w:t xml:space="preserve"> techniques allow </w:t>
      </w:r>
      <w:r w:rsidR="00AA6AD0" w:rsidRPr="00B05258">
        <w:rPr>
          <w:rFonts w:ascii="Times New Roman" w:hAnsi="Times New Roman" w:cs="Times New Roman"/>
        </w:rPr>
        <w:t>the</w:t>
      </w:r>
      <w:r w:rsidR="009A5C62" w:rsidRPr="00B05258">
        <w:rPr>
          <w:rFonts w:ascii="Times New Roman" w:hAnsi="Times New Roman" w:cs="Times New Roman"/>
        </w:rPr>
        <w:t xml:space="preserve"> accumulated dose </w:t>
      </w:r>
      <w:r w:rsidR="0083014B" w:rsidRPr="00B05258">
        <w:rPr>
          <w:rFonts w:ascii="Times New Roman" w:hAnsi="Times New Roman" w:cs="Times New Roman"/>
        </w:rPr>
        <w:t xml:space="preserve">to be measured </w:t>
      </w:r>
      <w:r w:rsidR="009A5C62" w:rsidRPr="00B05258">
        <w:rPr>
          <w:rFonts w:ascii="Times New Roman" w:hAnsi="Times New Roman" w:cs="Times New Roman"/>
        </w:rPr>
        <w:t xml:space="preserve">and </w:t>
      </w:r>
      <w:r w:rsidR="0083014B" w:rsidRPr="00B05258">
        <w:rPr>
          <w:rFonts w:ascii="Times New Roman" w:hAnsi="Times New Roman" w:cs="Times New Roman"/>
        </w:rPr>
        <w:t>the date of last firing to be roughly calculated</w:t>
      </w:r>
      <w:r w:rsidR="009A5C62" w:rsidRPr="00B05258">
        <w:rPr>
          <w:rFonts w:ascii="Times New Roman" w:hAnsi="Times New Roman" w:cs="Times New Roman"/>
        </w:rPr>
        <w:t xml:space="preserve">. </w:t>
      </w:r>
      <w:r w:rsidR="00A56773" w:rsidRPr="00B05258">
        <w:rPr>
          <w:rFonts w:ascii="Times New Roman" w:hAnsi="Times New Roman" w:cs="Times New Roman"/>
        </w:rPr>
        <w:t>When stimulated by heat or light, e</w:t>
      </w:r>
      <w:r w:rsidR="00D73006" w:rsidRPr="00B05258">
        <w:rPr>
          <w:rFonts w:ascii="Times New Roman" w:hAnsi="Times New Roman" w:cs="Times New Roman"/>
        </w:rPr>
        <w:t>nergy-trapping minerals can release their trapped energy in the form of light (luminescence); therefore, a measurement of the amount of luminescence produc</w:t>
      </w:r>
      <w:r w:rsidR="009A5C62" w:rsidRPr="00B05258">
        <w:rPr>
          <w:rFonts w:ascii="Times New Roman" w:hAnsi="Times New Roman" w:cs="Times New Roman"/>
        </w:rPr>
        <w:t>ed by a sample upon stimulation</w:t>
      </w:r>
      <w:r w:rsidR="00D73006" w:rsidRPr="00B05258">
        <w:rPr>
          <w:rFonts w:ascii="Times New Roman" w:hAnsi="Times New Roman" w:cs="Times New Roman"/>
        </w:rPr>
        <w:t xml:space="preserve"> serves as a measure of the amount of trapped energy in the minerals</w:t>
      </w:r>
      <w:r w:rsidR="00A56773" w:rsidRPr="00B05258">
        <w:rPr>
          <w:rFonts w:ascii="Times New Roman" w:hAnsi="Times New Roman" w:cs="Times New Roman"/>
        </w:rPr>
        <w:t xml:space="preserve">, which </w:t>
      </w:r>
      <w:r w:rsidR="00D73006" w:rsidRPr="00B05258">
        <w:rPr>
          <w:rFonts w:ascii="Times New Roman" w:hAnsi="Times New Roman" w:cs="Times New Roman"/>
        </w:rPr>
        <w:t xml:space="preserve">can </w:t>
      </w:r>
      <w:r w:rsidR="00AA6AD0" w:rsidRPr="00B05258">
        <w:rPr>
          <w:rFonts w:ascii="Times New Roman" w:hAnsi="Times New Roman" w:cs="Times New Roman"/>
        </w:rPr>
        <w:t xml:space="preserve">then </w:t>
      </w:r>
      <w:r w:rsidR="00D73006" w:rsidRPr="00B05258">
        <w:rPr>
          <w:rFonts w:ascii="Times New Roman" w:hAnsi="Times New Roman" w:cs="Times New Roman"/>
        </w:rPr>
        <w:t>be correlated to th</w:t>
      </w:r>
      <w:r w:rsidR="00FF538E" w:rsidRPr="00B05258">
        <w:rPr>
          <w:rFonts w:ascii="Times New Roman" w:hAnsi="Times New Roman" w:cs="Times New Roman"/>
        </w:rPr>
        <w:t>e amount of time since casting—</w:t>
      </w:r>
      <w:r w:rsidR="00D73006" w:rsidRPr="00B05258">
        <w:rPr>
          <w:rFonts w:ascii="Times New Roman" w:hAnsi="Times New Roman" w:cs="Times New Roman"/>
        </w:rPr>
        <w:t>or, more precisely, since the minerals were last zeroed out by heat or light.</w:t>
      </w:r>
    </w:p>
    <w:p w14:paraId="4197423B" w14:textId="77777777" w:rsidR="007F2EAD" w:rsidRPr="00B05258" w:rsidRDefault="007F2EAD" w:rsidP="00AB3305">
      <w:pPr>
        <w:spacing w:line="360" w:lineRule="auto"/>
        <w:rPr>
          <w:rFonts w:ascii="Times New Roman" w:hAnsi="Times New Roman" w:cs="Times New Roman"/>
        </w:rPr>
      </w:pPr>
    </w:p>
    <w:p w14:paraId="62D499D1" w14:textId="77777777" w:rsidR="00D73006" w:rsidRPr="00B05258" w:rsidRDefault="00D73006" w:rsidP="00AB3305">
      <w:pPr>
        <w:spacing w:line="360" w:lineRule="auto"/>
        <w:rPr>
          <w:rFonts w:ascii="Times New Roman" w:hAnsi="Times New Roman" w:cs="Times New Roman"/>
        </w:rPr>
      </w:pPr>
      <w:r w:rsidRPr="00B05258">
        <w:rPr>
          <w:rFonts w:ascii="Times New Roman" w:hAnsi="Times New Roman" w:cs="Times New Roman"/>
        </w:rPr>
        <w:t>Two measuring techniques are available. Either the sample is heated to stimulate luminescence</w:t>
      </w:r>
      <w:r w:rsidR="00A56773" w:rsidRPr="00B05258">
        <w:rPr>
          <w:rFonts w:ascii="Times New Roman" w:hAnsi="Times New Roman" w:cs="Times New Roman"/>
        </w:rPr>
        <w:t>—</w:t>
      </w:r>
      <w:r w:rsidRPr="00B05258">
        <w:rPr>
          <w:rFonts w:ascii="Times New Roman" w:hAnsi="Times New Roman" w:cs="Times New Roman"/>
        </w:rPr>
        <w:t>this is what is called thermoluminescence (TL)</w:t>
      </w:r>
      <w:r w:rsidR="00A56773" w:rsidRPr="00B05258">
        <w:rPr>
          <w:rFonts w:ascii="Times New Roman" w:hAnsi="Times New Roman" w:cs="Times New Roman"/>
        </w:rPr>
        <w:t>—</w:t>
      </w:r>
      <w:r w:rsidRPr="00B05258">
        <w:rPr>
          <w:rFonts w:ascii="Times New Roman" w:hAnsi="Times New Roman" w:cs="Times New Roman"/>
        </w:rPr>
        <w:t xml:space="preserve">or the sample is illuminated with single-wavelength </w:t>
      </w:r>
      <w:r w:rsidR="00AA6AD0" w:rsidRPr="00B05258">
        <w:rPr>
          <w:rFonts w:ascii="Times New Roman" w:hAnsi="Times New Roman" w:cs="Times New Roman"/>
        </w:rPr>
        <w:t xml:space="preserve">laser </w:t>
      </w:r>
      <w:r w:rsidRPr="00B05258">
        <w:rPr>
          <w:rFonts w:ascii="Times New Roman" w:hAnsi="Times New Roman" w:cs="Times New Roman"/>
        </w:rPr>
        <w:t>light</w:t>
      </w:r>
      <w:r w:rsidR="00A56773" w:rsidRPr="00B05258">
        <w:rPr>
          <w:rFonts w:ascii="Times New Roman" w:hAnsi="Times New Roman" w:cs="Times New Roman"/>
        </w:rPr>
        <w:t>—</w:t>
      </w:r>
      <w:r w:rsidRPr="00B05258">
        <w:rPr>
          <w:rFonts w:ascii="Times New Roman" w:hAnsi="Times New Roman" w:cs="Times New Roman"/>
        </w:rPr>
        <w:t>this is optically stimulated luminescence (OSL). When possible, it is advisable to measure both TL and OSL in order to reduce uncertainty.</w:t>
      </w:r>
      <w:r w:rsidR="00931101" w:rsidRPr="00B05258">
        <w:rPr>
          <w:rFonts w:ascii="Times New Roman" w:hAnsi="Times New Roman" w:cs="Times New Roman"/>
        </w:rPr>
        <w:t xml:space="preserve"> OSL offers a better reproducibility than TL but does not allow for discrimination between the unstable components of the signal (risk of under-evaluation). While all samples have a TL signal, the OSL is more rarely present.</w:t>
      </w:r>
      <w:r w:rsidRPr="00B05258">
        <w:rPr>
          <w:rStyle w:val="EndnoteReference"/>
          <w:rFonts w:ascii="Times New Roman" w:hAnsi="Times New Roman" w:cs="Times New Roman"/>
        </w:rPr>
        <w:endnoteReference w:id="1"/>
      </w:r>
      <w:r w:rsidR="00931101" w:rsidRPr="00B05258">
        <w:rPr>
          <w:rFonts w:ascii="Times New Roman" w:hAnsi="Times New Roman" w:cs="Times New Roman"/>
        </w:rPr>
        <w:t xml:space="preserve"> </w:t>
      </w:r>
    </w:p>
    <w:p w14:paraId="111DC33E" w14:textId="77777777" w:rsidR="00667958" w:rsidRPr="00B05258" w:rsidRDefault="00667958" w:rsidP="00AB3305">
      <w:pPr>
        <w:spacing w:line="360" w:lineRule="auto"/>
        <w:rPr>
          <w:rFonts w:ascii="Times New Roman" w:hAnsi="Times New Roman" w:cs="Times New Roman"/>
        </w:rPr>
      </w:pPr>
    </w:p>
    <w:p w14:paraId="3DD7CC9C" w14:textId="5DBE6C13" w:rsidR="00A6444D" w:rsidRPr="00B05258" w:rsidRDefault="004C2CAC" w:rsidP="00AB3305">
      <w:pPr>
        <w:spacing w:line="360" w:lineRule="auto"/>
        <w:rPr>
          <w:rFonts w:ascii="Times New Roman" w:hAnsi="Times New Roman" w:cs="Times New Roman"/>
        </w:rPr>
      </w:pPr>
      <w:r w:rsidRPr="00B05258">
        <w:rPr>
          <w:rFonts w:ascii="Times New Roman" w:hAnsi="Times New Roman" w:cs="Times New Roman"/>
        </w:rPr>
        <w:t>TL and OSL dating are, from an experimental point of view, extremely complex</w:t>
      </w:r>
      <w:r w:rsidR="00A56773" w:rsidRPr="00B05258">
        <w:rPr>
          <w:rFonts w:ascii="Times New Roman" w:hAnsi="Times New Roman" w:cs="Times New Roman"/>
        </w:rPr>
        <w:t>, with numerous</w:t>
      </w:r>
      <w:r w:rsidR="00A56773" w:rsidRPr="00B05258" w:rsidDel="00A56773">
        <w:rPr>
          <w:rFonts w:ascii="Times New Roman" w:hAnsi="Times New Roman" w:cs="Times New Roman"/>
        </w:rPr>
        <w:t xml:space="preserve"> </w:t>
      </w:r>
      <w:r w:rsidRPr="00B05258">
        <w:rPr>
          <w:rFonts w:ascii="Times New Roman" w:hAnsi="Times New Roman" w:cs="Times New Roman"/>
        </w:rPr>
        <w:t xml:space="preserve">potential </w:t>
      </w:r>
      <w:r w:rsidR="00A56773" w:rsidRPr="00B05258">
        <w:rPr>
          <w:rFonts w:ascii="Times New Roman" w:hAnsi="Times New Roman" w:cs="Times New Roman"/>
        </w:rPr>
        <w:t>opportunities for</w:t>
      </w:r>
      <w:r w:rsidRPr="00B05258">
        <w:rPr>
          <w:rFonts w:ascii="Times New Roman" w:hAnsi="Times New Roman" w:cs="Times New Roman"/>
        </w:rPr>
        <w:t xml:space="preserve"> error.</w:t>
      </w:r>
      <w:r w:rsidR="00476337" w:rsidRPr="00B05258">
        <w:rPr>
          <w:rFonts w:ascii="Times New Roman" w:hAnsi="Times New Roman" w:cs="Times New Roman"/>
        </w:rPr>
        <w:t xml:space="preserve"> </w:t>
      </w:r>
      <w:r w:rsidRPr="00B05258">
        <w:rPr>
          <w:rFonts w:ascii="Times New Roman" w:hAnsi="Times New Roman" w:cs="Times New Roman"/>
        </w:rPr>
        <w:t xml:space="preserve">Samples must be meticulously prepared to isolate luminescent minerals. </w:t>
      </w:r>
      <w:r w:rsidR="0083014B" w:rsidRPr="00B05258">
        <w:rPr>
          <w:rFonts w:ascii="Times New Roman" w:hAnsi="Times New Roman" w:cs="Times New Roman"/>
        </w:rPr>
        <w:t xml:space="preserve">Measurement of the </w:t>
      </w:r>
      <w:r w:rsidR="00EF1CB0" w:rsidRPr="00B05258">
        <w:rPr>
          <w:rFonts w:ascii="Times New Roman" w:hAnsi="Times New Roman" w:cs="Times New Roman"/>
        </w:rPr>
        <w:t>luminescence</w:t>
      </w:r>
      <w:r w:rsidRPr="00B05258">
        <w:rPr>
          <w:rFonts w:ascii="Times New Roman" w:hAnsi="Times New Roman" w:cs="Times New Roman"/>
        </w:rPr>
        <w:t xml:space="preserve"> is fairly straightforward</w:t>
      </w:r>
      <w:r w:rsidR="00A56773" w:rsidRPr="00B05258">
        <w:rPr>
          <w:rFonts w:ascii="Times New Roman" w:hAnsi="Times New Roman" w:cs="Times New Roman"/>
        </w:rPr>
        <w:t>, but</w:t>
      </w:r>
      <w:r w:rsidRPr="00B05258">
        <w:rPr>
          <w:rFonts w:ascii="Times New Roman" w:hAnsi="Times New Roman" w:cs="Times New Roman"/>
        </w:rPr>
        <w:t xml:space="preserve"> converting a luminescence value to an estimated date is not.</w:t>
      </w:r>
      <w:r w:rsidR="00476337" w:rsidRPr="00B05258">
        <w:rPr>
          <w:rFonts w:ascii="Times New Roman" w:hAnsi="Times New Roman" w:cs="Times New Roman"/>
        </w:rPr>
        <w:t xml:space="preserve"> </w:t>
      </w:r>
      <w:r w:rsidRPr="00B05258">
        <w:rPr>
          <w:rFonts w:ascii="Times New Roman" w:hAnsi="Times New Roman" w:cs="Times New Roman"/>
        </w:rPr>
        <w:t>First of all, an estimate must be made of the annual dose of radiation that the sample has received during its lifetime</w:t>
      </w:r>
      <w:r w:rsidR="00571854" w:rsidRPr="00B05258">
        <w:rPr>
          <w:rFonts w:ascii="Times New Roman" w:hAnsi="Times New Roman" w:cs="Times New Roman"/>
        </w:rPr>
        <w:t>.</w:t>
      </w:r>
      <w:r w:rsidR="00476337" w:rsidRPr="00B05258">
        <w:rPr>
          <w:rFonts w:ascii="Times New Roman" w:hAnsi="Times New Roman" w:cs="Times New Roman"/>
        </w:rPr>
        <w:t xml:space="preserve"> </w:t>
      </w:r>
      <w:r w:rsidR="00702DA0" w:rsidRPr="00B05258">
        <w:rPr>
          <w:rFonts w:ascii="Times New Roman" w:hAnsi="Times New Roman" w:cs="Times New Roman"/>
        </w:rPr>
        <w:t xml:space="preserve">Much of the dose will </w:t>
      </w:r>
      <w:r w:rsidR="00A56773" w:rsidRPr="00B05258">
        <w:rPr>
          <w:rFonts w:ascii="Times New Roman" w:hAnsi="Times New Roman" w:cs="Times New Roman"/>
        </w:rPr>
        <w:t xml:space="preserve">have been </w:t>
      </w:r>
      <w:r w:rsidR="00702DA0" w:rsidRPr="00B05258">
        <w:rPr>
          <w:rFonts w:ascii="Times New Roman" w:hAnsi="Times New Roman" w:cs="Times New Roman"/>
        </w:rPr>
        <w:t>delivered from</w:t>
      </w:r>
      <w:r w:rsidR="00A6444D" w:rsidRPr="00B05258">
        <w:rPr>
          <w:rFonts w:ascii="Times New Roman" w:hAnsi="Times New Roman" w:cs="Times New Roman"/>
        </w:rPr>
        <w:t xml:space="preserve"> minute quantities of </w:t>
      </w:r>
      <w:proofErr w:type="spellStart"/>
      <w:r w:rsidR="00EF1CB0" w:rsidRPr="00B05258">
        <w:rPr>
          <w:rFonts w:ascii="Times New Roman" w:hAnsi="Times New Roman" w:cs="Times New Roman"/>
        </w:rPr>
        <w:t>radionucleotides</w:t>
      </w:r>
      <w:proofErr w:type="spellEnd"/>
      <w:r w:rsidR="00702DA0" w:rsidRPr="00B05258">
        <w:rPr>
          <w:rFonts w:ascii="Times New Roman" w:hAnsi="Times New Roman" w:cs="Times New Roman"/>
        </w:rPr>
        <w:t xml:space="preserve"> </w:t>
      </w:r>
      <w:r w:rsidR="00A6444D" w:rsidRPr="00B05258">
        <w:rPr>
          <w:rFonts w:ascii="Times New Roman" w:hAnsi="Times New Roman" w:cs="Times New Roman"/>
        </w:rPr>
        <w:t>(such as thorium</w:t>
      </w:r>
      <w:r w:rsidR="00FF538E" w:rsidRPr="00B05258">
        <w:rPr>
          <w:rFonts w:ascii="Times New Roman" w:hAnsi="Times New Roman" w:cs="Times New Roman"/>
        </w:rPr>
        <w:t xml:space="preserve"> </w:t>
      </w:r>
      <w:r w:rsidR="00A6444D" w:rsidRPr="00B05258">
        <w:rPr>
          <w:rFonts w:ascii="Times New Roman" w:hAnsi="Times New Roman" w:cs="Times New Roman"/>
        </w:rPr>
        <w:t>232, uranium</w:t>
      </w:r>
      <w:r w:rsidR="00FF538E" w:rsidRPr="00B05258">
        <w:rPr>
          <w:rFonts w:ascii="Times New Roman" w:hAnsi="Times New Roman" w:cs="Times New Roman"/>
        </w:rPr>
        <w:t xml:space="preserve"> </w:t>
      </w:r>
      <w:r w:rsidR="00A6444D" w:rsidRPr="00B05258">
        <w:rPr>
          <w:rFonts w:ascii="Times New Roman" w:hAnsi="Times New Roman" w:cs="Times New Roman"/>
        </w:rPr>
        <w:t>238, radium</w:t>
      </w:r>
      <w:r w:rsidR="00FF538E" w:rsidRPr="00B05258">
        <w:rPr>
          <w:rFonts w:ascii="Times New Roman" w:hAnsi="Times New Roman" w:cs="Times New Roman"/>
        </w:rPr>
        <w:t xml:space="preserve"> </w:t>
      </w:r>
      <w:r w:rsidR="00A6444D" w:rsidRPr="00B05258">
        <w:rPr>
          <w:rFonts w:ascii="Times New Roman" w:hAnsi="Times New Roman" w:cs="Times New Roman"/>
        </w:rPr>
        <w:t>226, and potassium</w:t>
      </w:r>
      <w:r w:rsidR="00FF538E" w:rsidRPr="00B05258">
        <w:rPr>
          <w:rFonts w:ascii="Times New Roman" w:hAnsi="Times New Roman" w:cs="Times New Roman"/>
        </w:rPr>
        <w:t xml:space="preserve"> </w:t>
      </w:r>
      <w:r w:rsidR="00A6444D" w:rsidRPr="00B05258">
        <w:rPr>
          <w:rFonts w:ascii="Times New Roman" w:hAnsi="Times New Roman" w:cs="Times New Roman"/>
        </w:rPr>
        <w:t xml:space="preserve">40) that are naturally </w:t>
      </w:r>
      <w:r w:rsidR="00702DA0" w:rsidRPr="00B05258">
        <w:rPr>
          <w:rFonts w:ascii="Times New Roman" w:hAnsi="Times New Roman" w:cs="Times New Roman"/>
        </w:rPr>
        <w:t>present in the sample material itself</w:t>
      </w:r>
      <w:r w:rsidR="00A6444D" w:rsidRPr="00B05258">
        <w:rPr>
          <w:rFonts w:ascii="Times New Roman" w:hAnsi="Times New Roman" w:cs="Times New Roman"/>
        </w:rPr>
        <w:t xml:space="preserve">. The dose rate from these sources </w:t>
      </w:r>
      <w:r w:rsidR="00702DA0" w:rsidRPr="00B05258">
        <w:rPr>
          <w:rFonts w:ascii="Times New Roman" w:hAnsi="Times New Roman" w:cs="Times New Roman"/>
        </w:rPr>
        <w:t>can be measured directly from the sample,</w:t>
      </w:r>
      <w:r w:rsidR="00A56773" w:rsidRPr="00B05258">
        <w:rPr>
          <w:rFonts w:ascii="Times New Roman" w:hAnsi="Times New Roman" w:cs="Times New Roman"/>
        </w:rPr>
        <w:t xml:space="preserve"> but</w:t>
      </w:r>
      <w:r w:rsidR="00702DA0" w:rsidRPr="00B05258">
        <w:rPr>
          <w:rFonts w:ascii="Times New Roman" w:hAnsi="Times New Roman" w:cs="Times New Roman"/>
        </w:rPr>
        <w:t xml:space="preserve"> the nature and intensity of other sources of radiation that may have impacted the sample </w:t>
      </w:r>
      <w:r w:rsidR="00EF1CB0" w:rsidRPr="00B05258">
        <w:rPr>
          <w:rFonts w:ascii="Times New Roman" w:hAnsi="Times New Roman" w:cs="Times New Roman"/>
        </w:rPr>
        <w:t xml:space="preserve">throughout its history </w:t>
      </w:r>
      <w:r w:rsidR="00702DA0" w:rsidRPr="00B05258">
        <w:rPr>
          <w:rFonts w:ascii="Times New Roman" w:hAnsi="Times New Roman" w:cs="Times New Roman"/>
        </w:rPr>
        <w:t xml:space="preserve">may be difficult to determine with </w:t>
      </w:r>
      <w:r w:rsidR="00EF1CB0" w:rsidRPr="00B05258">
        <w:rPr>
          <w:rFonts w:ascii="Times New Roman" w:hAnsi="Times New Roman" w:cs="Times New Roman"/>
        </w:rPr>
        <w:t>certainty</w:t>
      </w:r>
      <w:r w:rsidR="00702DA0" w:rsidRPr="00B05258">
        <w:rPr>
          <w:rFonts w:ascii="Times New Roman" w:hAnsi="Times New Roman" w:cs="Times New Roman"/>
        </w:rPr>
        <w:t>.</w:t>
      </w:r>
    </w:p>
    <w:p w14:paraId="1AD14129" w14:textId="77777777" w:rsidR="00A6444D" w:rsidRPr="00B05258" w:rsidRDefault="00A6444D" w:rsidP="00AB3305">
      <w:pPr>
        <w:spacing w:line="360" w:lineRule="auto"/>
        <w:rPr>
          <w:rFonts w:ascii="Times New Roman" w:hAnsi="Times New Roman" w:cs="Times New Roman"/>
        </w:rPr>
      </w:pPr>
    </w:p>
    <w:p w14:paraId="68BD761E" w14:textId="77777777" w:rsidR="00F65B1D" w:rsidRPr="00B05258" w:rsidRDefault="00A6444D" w:rsidP="00AB3305">
      <w:pPr>
        <w:spacing w:line="360" w:lineRule="auto"/>
        <w:rPr>
          <w:rFonts w:ascii="Times New Roman" w:hAnsi="Times New Roman" w:cs="Times New Roman"/>
        </w:rPr>
      </w:pPr>
      <w:r w:rsidRPr="00B05258">
        <w:rPr>
          <w:rFonts w:ascii="Times New Roman" w:hAnsi="Times New Roman" w:cs="Times New Roman"/>
        </w:rPr>
        <w:t>Once</w:t>
      </w:r>
      <w:r w:rsidR="00702DA0" w:rsidRPr="00B05258">
        <w:rPr>
          <w:rFonts w:ascii="Times New Roman" w:hAnsi="Times New Roman" w:cs="Times New Roman"/>
        </w:rPr>
        <w:t xml:space="preserve"> </w:t>
      </w:r>
      <w:r w:rsidRPr="00B05258">
        <w:rPr>
          <w:rFonts w:ascii="Times New Roman" w:hAnsi="Times New Roman" w:cs="Times New Roman"/>
        </w:rPr>
        <w:t xml:space="preserve">the estimated </w:t>
      </w:r>
      <w:r w:rsidR="00702DA0" w:rsidRPr="00B05258">
        <w:rPr>
          <w:rFonts w:ascii="Times New Roman" w:hAnsi="Times New Roman" w:cs="Times New Roman"/>
        </w:rPr>
        <w:t>annual dose</w:t>
      </w:r>
      <w:r w:rsidRPr="00B05258">
        <w:rPr>
          <w:rFonts w:ascii="Times New Roman" w:hAnsi="Times New Roman" w:cs="Times New Roman"/>
        </w:rPr>
        <w:t xml:space="preserve"> is determined</w:t>
      </w:r>
      <w:r w:rsidR="00702DA0" w:rsidRPr="00B05258">
        <w:rPr>
          <w:rFonts w:ascii="Times New Roman" w:hAnsi="Times New Roman" w:cs="Times New Roman"/>
        </w:rPr>
        <w:t xml:space="preserve">, </w:t>
      </w:r>
      <w:r w:rsidRPr="00B05258">
        <w:rPr>
          <w:rFonts w:ascii="Times New Roman" w:hAnsi="Times New Roman" w:cs="Times New Roman"/>
        </w:rPr>
        <w:t xml:space="preserve">a prediction of </w:t>
      </w:r>
      <w:r w:rsidR="00702DA0" w:rsidRPr="00B05258">
        <w:rPr>
          <w:rFonts w:ascii="Times New Roman" w:hAnsi="Times New Roman" w:cs="Times New Roman"/>
        </w:rPr>
        <w:t>t</w:t>
      </w:r>
      <w:r w:rsidR="004C2CAC" w:rsidRPr="00B05258">
        <w:rPr>
          <w:rFonts w:ascii="Times New Roman" w:hAnsi="Times New Roman" w:cs="Times New Roman"/>
        </w:rPr>
        <w:t xml:space="preserve">he amount of energy </w:t>
      </w:r>
      <w:r w:rsidR="00702DA0" w:rsidRPr="00B05258">
        <w:rPr>
          <w:rFonts w:ascii="Times New Roman" w:hAnsi="Times New Roman" w:cs="Times New Roman"/>
        </w:rPr>
        <w:t xml:space="preserve">that will be </w:t>
      </w:r>
      <w:r w:rsidR="004C2CAC" w:rsidRPr="00B05258">
        <w:rPr>
          <w:rFonts w:ascii="Times New Roman" w:hAnsi="Times New Roman" w:cs="Times New Roman"/>
          <w:i/>
        </w:rPr>
        <w:t>trapped</w:t>
      </w:r>
      <w:r w:rsidR="004C2CAC" w:rsidRPr="00B05258">
        <w:rPr>
          <w:rFonts w:ascii="Times New Roman" w:hAnsi="Times New Roman" w:cs="Times New Roman"/>
        </w:rPr>
        <w:t xml:space="preserve"> </w:t>
      </w:r>
      <w:r w:rsidRPr="00B05258">
        <w:rPr>
          <w:rFonts w:ascii="Times New Roman" w:hAnsi="Times New Roman" w:cs="Times New Roman"/>
        </w:rPr>
        <w:t xml:space="preserve">per annum </w:t>
      </w:r>
      <w:r w:rsidR="004C2CAC" w:rsidRPr="00B05258">
        <w:rPr>
          <w:rFonts w:ascii="Times New Roman" w:hAnsi="Times New Roman" w:cs="Times New Roman"/>
        </w:rPr>
        <w:t xml:space="preserve">in a given sample depends on the energy trapping efficiency </w:t>
      </w:r>
      <w:r w:rsidR="004C2CAC" w:rsidRPr="00B05258">
        <w:rPr>
          <w:rFonts w:ascii="Times New Roman" w:hAnsi="Times New Roman" w:cs="Times New Roman"/>
        </w:rPr>
        <w:lastRenderedPageBreak/>
        <w:t>of the specific minerals present.</w:t>
      </w:r>
      <w:r w:rsidR="00702DA0" w:rsidRPr="00B05258">
        <w:rPr>
          <w:rFonts w:ascii="Times New Roman" w:hAnsi="Times New Roman" w:cs="Times New Roman"/>
        </w:rPr>
        <w:t xml:space="preserve"> This must be measured empirically, by repeatedly irradiating and measuring the prepared sample material using different dosages</w:t>
      </w:r>
      <w:r w:rsidR="00EF1CB0" w:rsidRPr="00B05258">
        <w:rPr>
          <w:rFonts w:ascii="Times New Roman" w:hAnsi="Times New Roman" w:cs="Times New Roman"/>
        </w:rPr>
        <w:t xml:space="preserve"> of radiation</w:t>
      </w:r>
      <w:r w:rsidR="00702DA0" w:rsidRPr="00B05258">
        <w:rPr>
          <w:rFonts w:ascii="Times New Roman" w:hAnsi="Times New Roman" w:cs="Times New Roman"/>
        </w:rPr>
        <w:t>. Finally, the estimated age may be determine</w:t>
      </w:r>
      <w:r w:rsidR="00EF1CB0" w:rsidRPr="00B05258">
        <w:rPr>
          <w:rFonts w:ascii="Times New Roman" w:hAnsi="Times New Roman" w:cs="Times New Roman"/>
        </w:rPr>
        <w:t>d by calculating the estimated dose received by the sample and dividing by the estimated annual dose.</w:t>
      </w:r>
    </w:p>
    <w:p w14:paraId="47694DE4" w14:textId="77777777" w:rsidR="00A56773" w:rsidRPr="00B05258" w:rsidRDefault="00A56773" w:rsidP="00AB3305">
      <w:pPr>
        <w:spacing w:line="360" w:lineRule="auto"/>
        <w:rPr>
          <w:rFonts w:ascii="Times New Roman" w:hAnsi="Times New Roman" w:cs="Times New Roman"/>
        </w:rPr>
      </w:pPr>
    </w:p>
    <w:p w14:paraId="2DDDFA5F" w14:textId="77777777" w:rsidR="00EC450B" w:rsidRPr="00B05258" w:rsidRDefault="000F2C6F" w:rsidP="00AB3305">
      <w:pPr>
        <w:pStyle w:val="Heading3"/>
        <w:spacing w:before="0" w:line="360" w:lineRule="auto"/>
      </w:pPr>
      <w:bookmarkStart w:id="29" w:name="_Toc13219904"/>
      <w:bookmarkStart w:id="30" w:name="_Toc13220040"/>
      <w:bookmarkStart w:id="31" w:name="_Toc13237035"/>
      <w:bookmarkStart w:id="32" w:name="_Toc13237102"/>
      <w:bookmarkStart w:id="33" w:name="_Toc13237357"/>
      <w:bookmarkStart w:id="34" w:name="_Toc13237375"/>
      <w:bookmarkStart w:id="35" w:name="_Toc41037699"/>
      <w:bookmarkStart w:id="36" w:name="_Toc41037720"/>
      <w:bookmarkStart w:id="37" w:name="_Toc41037736"/>
      <w:r w:rsidRPr="00B05258">
        <w:t>1</w:t>
      </w:r>
      <w:r w:rsidR="00D73006" w:rsidRPr="00B05258">
        <w:t>.</w:t>
      </w:r>
      <w:r w:rsidR="003B06FC" w:rsidRPr="00B05258">
        <w:t>2</w:t>
      </w:r>
      <w:r w:rsidR="00D73006" w:rsidRPr="00B05258">
        <w:t xml:space="preserve"> Application to bronze sculpture</w:t>
      </w:r>
      <w:bookmarkEnd w:id="29"/>
      <w:bookmarkEnd w:id="30"/>
      <w:bookmarkEnd w:id="31"/>
      <w:bookmarkEnd w:id="32"/>
      <w:bookmarkEnd w:id="33"/>
      <w:bookmarkEnd w:id="34"/>
      <w:bookmarkEnd w:id="35"/>
      <w:bookmarkEnd w:id="36"/>
      <w:bookmarkEnd w:id="37"/>
      <w:r w:rsidR="00D73006" w:rsidRPr="00B05258">
        <w:t xml:space="preserve"> </w:t>
      </w:r>
    </w:p>
    <w:p w14:paraId="37DAE07C" w14:textId="5927B9F1" w:rsidR="00D73006" w:rsidRPr="00B05258" w:rsidRDefault="00A56773" w:rsidP="00AB3305">
      <w:pPr>
        <w:spacing w:line="360" w:lineRule="auto"/>
        <w:rPr>
          <w:rFonts w:ascii="Times New Roman" w:hAnsi="Times New Roman" w:cs="Times New Roman"/>
        </w:rPr>
      </w:pPr>
      <w:r w:rsidRPr="00B05258">
        <w:rPr>
          <w:rFonts w:ascii="Times New Roman" w:hAnsi="Times New Roman" w:cs="Times New Roman"/>
        </w:rPr>
        <w:t>As mentioned, t</w:t>
      </w:r>
      <w:r w:rsidR="00970978" w:rsidRPr="00B05258">
        <w:rPr>
          <w:rFonts w:ascii="Times New Roman" w:hAnsi="Times New Roman" w:cs="Times New Roman"/>
        </w:rPr>
        <w:t>rapped</w:t>
      </w:r>
      <w:r w:rsidR="00DA271E" w:rsidRPr="00B05258">
        <w:rPr>
          <w:rFonts w:ascii="Times New Roman" w:hAnsi="Times New Roman" w:cs="Times New Roman"/>
        </w:rPr>
        <w:t>-</w:t>
      </w:r>
      <w:r w:rsidR="00970978" w:rsidRPr="00B05258">
        <w:rPr>
          <w:rFonts w:ascii="Times New Roman" w:hAnsi="Times New Roman" w:cs="Times New Roman"/>
        </w:rPr>
        <w:t>charge</w:t>
      </w:r>
      <w:r w:rsidR="00D73006" w:rsidRPr="00B05258">
        <w:rPr>
          <w:rFonts w:ascii="Times New Roman" w:hAnsi="Times New Roman" w:cs="Times New Roman"/>
        </w:rPr>
        <w:t xml:space="preserve"> dating of bronze sculpture requires the presence of residual core material. </w:t>
      </w:r>
      <w:r w:rsidR="00C07929" w:rsidRPr="00B05258">
        <w:rPr>
          <w:rFonts w:ascii="Times New Roman" w:hAnsi="Times New Roman" w:cs="Times New Roman"/>
        </w:rPr>
        <w:t xml:space="preserve">The first dating of a bronze sculpture by luminescence was </w:t>
      </w:r>
      <w:r w:rsidR="00A6444D" w:rsidRPr="00B05258">
        <w:rPr>
          <w:rFonts w:ascii="Times New Roman" w:hAnsi="Times New Roman" w:cs="Times New Roman"/>
        </w:rPr>
        <w:t>performed</w:t>
      </w:r>
      <w:r w:rsidR="00C07929" w:rsidRPr="00B05258">
        <w:rPr>
          <w:rFonts w:ascii="Times New Roman" w:hAnsi="Times New Roman" w:cs="Times New Roman"/>
        </w:rPr>
        <w:t xml:space="preserve"> in the early </w:t>
      </w:r>
      <w:r w:rsidR="00A6444D" w:rsidRPr="00B05258">
        <w:rPr>
          <w:rFonts w:ascii="Times New Roman" w:hAnsi="Times New Roman" w:cs="Times New Roman"/>
        </w:rPr>
        <w:t>19</w:t>
      </w:r>
      <w:r w:rsidR="00C07929" w:rsidRPr="00B05258">
        <w:rPr>
          <w:rFonts w:ascii="Times New Roman" w:hAnsi="Times New Roman" w:cs="Times New Roman"/>
        </w:rPr>
        <w:t>70s.</w:t>
      </w:r>
      <w:r w:rsidR="00C07929" w:rsidRPr="00B05258">
        <w:rPr>
          <w:rStyle w:val="EndnoteReference"/>
          <w:rFonts w:ascii="Times New Roman" w:hAnsi="Times New Roman" w:cs="Times New Roman"/>
        </w:rPr>
        <w:endnoteReference w:id="2"/>
      </w:r>
      <w:r w:rsidR="00C07929" w:rsidRPr="00B05258">
        <w:rPr>
          <w:rFonts w:ascii="Times New Roman" w:hAnsi="Times New Roman" w:cs="Times New Roman"/>
        </w:rPr>
        <w:t xml:space="preserve"> </w:t>
      </w:r>
      <w:r w:rsidR="00D73006" w:rsidRPr="00B05258">
        <w:rPr>
          <w:rFonts w:ascii="Times New Roman" w:hAnsi="Times New Roman" w:cs="Times New Roman"/>
        </w:rPr>
        <w:t>The dating</w:t>
      </w:r>
      <w:r w:rsidR="00D10941" w:rsidRPr="00B05258">
        <w:rPr>
          <w:rFonts w:ascii="Times New Roman" w:hAnsi="Times New Roman" w:cs="Times New Roman"/>
        </w:rPr>
        <w:t xml:space="preserve"> method depends critically on the assumption</w:t>
      </w:r>
      <w:r w:rsidR="00D73006" w:rsidRPr="00B05258">
        <w:rPr>
          <w:rFonts w:ascii="Times New Roman" w:hAnsi="Times New Roman" w:cs="Times New Roman"/>
        </w:rPr>
        <w:t xml:space="preserve"> that, during the fabrication process, the quartz</w:t>
      </w:r>
      <w:r w:rsidRPr="00B05258">
        <w:rPr>
          <w:rFonts w:ascii="Times New Roman" w:hAnsi="Times New Roman" w:cs="Times New Roman"/>
        </w:rPr>
        <w:t>-</w:t>
      </w:r>
      <w:r w:rsidR="00D73006" w:rsidRPr="00B05258">
        <w:rPr>
          <w:rFonts w:ascii="Times New Roman" w:hAnsi="Times New Roman" w:cs="Times New Roman"/>
        </w:rPr>
        <w:t xml:space="preserve"> and/or feldspar-containing core </w:t>
      </w:r>
      <w:r w:rsidR="00FB48D2" w:rsidRPr="00B05258">
        <w:rPr>
          <w:rFonts w:ascii="Times New Roman" w:hAnsi="Times New Roman" w:cs="Times New Roman"/>
        </w:rPr>
        <w:t>was</w:t>
      </w:r>
      <w:r w:rsidR="00D73006" w:rsidRPr="00B05258">
        <w:rPr>
          <w:rFonts w:ascii="Times New Roman" w:hAnsi="Times New Roman" w:cs="Times New Roman"/>
        </w:rPr>
        <w:t xml:space="preserve"> sufficiently heated to reset the signal (zero out the accumulated dose). Thus</w:t>
      </w:r>
      <w:r w:rsidR="00C07929" w:rsidRPr="00B05258">
        <w:rPr>
          <w:rFonts w:ascii="Times New Roman" w:hAnsi="Times New Roman" w:cs="Times New Roman"/>
        </w:rPr>
        <w:t>,</w:t>
      </w:r>
      <w:r w:rsidR="00D73006" w:rsidRPr="00B05258">
        <w:rPr>
          <w:rFonts w:ascii="Times New Roman" w:hAnsi="Times New Roman" w:cs="Times New Roman"/>
        </w:rPr>
        <w:t xml:space="preserve"> only core material in close contact with the bronze surface (where </w:t>
      </w:r>
      <w:r w:rsidR="00CE7EE3" w:rsidRPr="00B05258">
        <w:rPr>
          <w:rFonts w:ascii="Times New Roman" w:hAnsi="Times New Roman" w:cs="Times New Roman"/>
        </w:rPr>
        <w:t>the temperature has</w:t>
      </w:r>
      <w:r w:rsidR="00DA271E" w:rsidRPr="00B05258">
        <w:rPr>
          <w:rFonts w:ascii="Times New Roman" w:hAnsi="Times New Roman" w:cs="Times New Roman"/>
        </w:rPr>
        <w:t xml:space="preserve"> exceeded 400°C) can be dated.</w:t>
      </w:r>
    </w:p>
    <w:p w14:paraId="62E2C3F2" w14:textId="77777777" w:rsidR="00CE7EE3" w:rsidRPr="00B05258" w:rsidRDefault="00CE7EE3" w:rsidP="00AB3305">
      <w:pPr>
        <w:spacing w:line="360" w:lineRule="auto"/>
        <w:rPr>
          <w:rFonts w:ascii="Times New Roman" w:hAnsi="Times New Roman" w:cs="Times New Roman"/>
          <w:i/>
        </w:rPr>
      </w:pPr>
    </w:p>
    <w:p w14:paraId="3083FF05" w14:textId="1C128178" w:rsidR="00D73006" w:rsidRPr="00B05258" w:rsidRDefault="00D73006" w:rsidP="00AB3305">
      <w:pPr>
        <w:spacing w:line="360" w:lineRule="auto"/>
        <w:rPr>
          <w:rFonts w:ascii="Times New Roman" w:hAnsi="Times New Roman" w:cs="Times New Roman"/>
        </w:rPr>
      </w:pPr>
      <w:r w:rsidRPr="00B05258">
        <w:rPr>
          <w:rFonts w:ascii="Times New Roman" w:hAnsi="Times New Roman" w:cs="Times New Roman"/>
        </w:rPr>
        <w:t xml:space="preserve">Several special </w:t>
      </w:r>
      <w:r w:rsidR="003325B0" w:rsidRPr="00B05258">
        <w:rPr>
          <w:rFonts w:ascii="Times New Roman" w:hAnsi="Times New Roman" w:cs="Times New Roman"/>
        </w:rPr>
        <w:t>circumstances</w:t>
      </w:r>
      <w:r w:rsidRPr="00B05258">
        <w:rPr>
          <w:rFonts w:ascii="Times New Roman" w:hAnsi="Times New Roman" w:cs="Times New Roman"/>
        </w:rPr>
        <w:t xml:space="preserve"> must be considered </w:t>
      </w:r>
      <w:r w:rsidR="00FB48D2" w:rsidRPr="00B05258">
        <w:rPr>
          <w:rFonts w:ascii="Times New Roman" w:hAnsi="Times New Roman" w:cs="Times New Roman"/>
        </w:rPr>
        <w:t>in</w:t>
      </w:r>
      <w:r w:rsidRPr="00B05258">
        <w:rPr>
          <w:rFonts w:ascii="Times New Roman" w:hAnsi="Times New Roman" w:cs="Times New Roman"/>
        </w:rPr>
        <w:t xml:space="preserve"> trapped</w:t>
      </w:r>
      <w:r w:rsidR="00DA271E" w:rsidRPr="00B05258">
        <w:rPr>
          <w:rFonts w:ascii="Times New Roman" w:hAnsi="Times New Roman" w:cs="Times New Roman"/>
        </w:rPr>
        <w:t>-</w:t>
      </w:r>
      <w:r w:rsidRPr="00B05258">
        <w:rPr>
          <w:rFonts w:ascii="Times New Roman" w:hAnsi="Times New Roman" w:cs="Times New Roman"/>
        </w:rPr>
        <w:t>charge dating for bronze sculpture</w:t>
      </w:r>
      <w:r w:rsidR="00A56773" w:rsidRPr="00B05258">
        <w:rPr>
          <w:rFonts w:ascii="Times New Roman" w:hAnsi="Times New Roman" w:cs="Times New Roman"/>
        </w:rPr>
        <w:t>:</w:t>
      </w:r>
    </w:p>
    <w:p w14:paraId="52DB3011" w14:textId="77777777" w:rsidR="00A56773" w:rsidRPr="00B05258" w:rsidRDefault="00A56773" w:rsidP="00AB3305">
      <w:pPr>
        <w:spacing w:line="360" w:lineRule="auto"/>
        <w:rPr>
          <w:rFonts w:ascii="Times New Roman" w:hAnsi="Times New Roman" w:cs="Times New Roman"/>
        </w:rPr>
      </w:pPr>
    </w:p>
    <w:p w14:paraId="3DCFE06E" w14:textId="77777777" w:rsidR="00411965" w:rsidRPr="00B05258" w:rsidRDefault="00A56773" w:rsidP="00AB3305">
      <w:pPr>
        <w:pStyle w:val="ListParagraph"/>
        <w:numPr>
          <w:ilvl w:val="0"/>
          <w:numId w:val="31"/>
        </w:numPr>
        <w:spacing w:line="360" w:lineRule="auto"/>
        <w:rPr>
          <w:rFonts w:ascii="Times New Roman" w:hAnsi="Times New Roman" w:cs="Times New Roman"/>
        </w:rPr>
      </w:pPr>
      <w:r w:rsidRPr="00B05258">
        <w:rPr>
          <w:rFonts w:ascii="Times New Roman" w:hAnsi="Times New Roman" w:cs="Times New Roman"/>
        </w:rPr>
        <w:t>G</w:t>
      </w:r>
      <w:r w:rsidR="00D73006" w:rsidRPr="00B05258">
        <w:rPr>
          <w:rFonts w:ascii="Times New Roman" w:hAnsi="Times New Roman" w:cs="Times New Roman"/>
        </w:rPr>
        <w:t>ypsum plaster cores often do not contain quartz or feldspar in sufficient quantity to be useful for standard TL or OSL dating.</w:t>
      </w:r>
      <w:r w:rsidR="00476337" w:rsidRPr="00B05258">
        <w:rPr>
          <w:rFonts w:ascii="Times New Roman" w:hAnsi="Times New Roman" w:cs="Times New Roman"/>
        </w:rPr>
        <w:t xml:space="preserve"> </w:t>
      </w:r>
      <w:r w:rsidR="00D73006" w:rsidRPr="00B05258">
        <w:rPr>
          <w:rFonts w:ascii="Times New Roman" w:hAnsi="Times New Roman" w:cs="Times New Roman"/>
        </w:rPr>
        <w:t>Research has been conducted on trapped-charge dating of geologic gypsum deposits</w:t>
      </w:r>
      <w:r w:rsidRPr="00B05258">
        <w:rPr>
          <w:rFonts w:ascii="Times New Roman" w:hAnsi="Times New Roman" w:cs="Times New Roman"/>
        </w:rPr>
        <w:t>,</w:t>
      </w:r>
      <w:r w:rsidR="001672DB" w:rsidRPr="00B05258">
        <w:rPr>
          <w:rStyle w:val="EndnoteReference"/>
          <w:rFonts w:ascii="Times New Roman" w:hAnsi="Times New Roman" w:cs="Times New Roman"/>
        </w:rPr>
        <w:endnoteReference w:id="3"/>
      </w:r>
      <w:r w:rsidR="00D73006" w:rsidRPr="00B05258">
        <w:rPr>
          <w:rFonts w:ascii="Times New Roman" w:hAnsi="Times New Roman" w:cs="Times New Roman"/>
        </w:rPr>
        <w:t xml:space="preserve"> but this has not been applied to bronze core material</w:t>
      </w:r>
      <w:r w:rsidR="00411965" w:rsidRPr="00B05258">
        <w:rPr>
          <w:rFonts w:ascii="Times New Roman" w:hAnsi="Times New Roman" w:cs="Times New Roman"/>
        </w:rPr>
        <w:t>.</w:t>
      </w:r>
    </w:p>
    <w:p w14:paraId="6AE1B725" w14:textId="77777777" w:rsidR="00411965" w:rsidRPr="00B05258" w:rsidRDefault="00A56773" w:rsidP="00AB3305">
      <w:pPr>
        <w:pStyle w:val="ListParagraph"/>
        <w:numPr>
          <w:ilvl w:val="0"/>
          <w:numId w:val="31"/>
        </w:numPr>
        <w:spacing w:line="360" w:lineRule="auto"/>
        <w:rPr>
          <w:rFonts w:ascii="Times New Roman" w:hAnsi="Times New Roman" w:cs="Times New Roman"/>
        </w:rPr>
      </w:pPr>
      <w:r w:rsidRPr="00B05258">
        <w:rPr>
          <w:rFonts w:ascii="Times New Roman" w:hAnsi="Times New Roman" w:cs="Times New Roman"/>
        </w:rPr>
        <w:t>S</w:t>
      </w:r>
      <w:r w:rsidR="00D73006" w:rsidRPr="00B05258">
        <w:rPr>
          <w:rFonts w:ascii="Times New Roman" w:hAnsi="Times New Roman" w:cs="Times New Roman"/>
        </w:rPr>
        <w:t>oil contamination is commonly present in the interior of archaeologically recovered sculpture and may be mistaken for core material, or mixed with it. The soil can often be dated, but in this case, the dated event corresponds to the last exposure of the minerals to light, and therefore to the burial of the sculpture, not its fabrication.</w:t>
      </w:r>
      <w:r w:rsidRPr="00B05258">
        <w:rPr>
          <w:rFonts w:ascii="Times New Roman" w:hAnsi="Times New Roman" w:cs="Times New Roman"/>
        </w:rPr>
        <w:t xml:space="preserve"> (For specialists: experimental solutions may exist, such as OSL or </w:t>
      </w:r>
      <w:proofErr w:type="spellStart"/>
      <w:r w:rsidRPr="00B05258">
        <w:rPr>
          <w:rFonts w:ascii="Times New Roman" w:hAnsi="Times New Roman" w:cs="Times New Roman"/>
        </w:rPr>
        <w:t>monograin</w:t>
      </w:r>
      <w:proofErr w:type="spellEnd"/>
      <w:r w:rsidRPr="00B05258">
        <w:rPr>
          <w:rFonts w:ascii="Times New Roman" w:hAnsi="Times New Roman" w:cs="Times New Roman"/>
        </w:rPr>
        <w:t xml:space="preserve"> OSL.)</w:t>
      </w:r>
    </w:p>
    <w:p w14:paraId="703C08D0" w14:textId="77777777" w:rsidR="00A56773" w:rsidRPr="00B05258" w:rsidRDefault="00A56773" w:rsidP="00AB3305">
      <w:pPr>
        <w:pStyle w:val="ListParagraph"/>
        <w:numPr>
          <w:ilvl w:val="0"/>
          <w:numId w:val="31"/>
        </w:numPr>
        <w:spacing w:line="360" w:lineRule="auto"/>
        <w:rPr>
          <w:rFonts w:ascii="Times New Roman" w:hAnsi="Times New Roman" w:cs="Times New Roman"/>
        </w:rPr>
      </w:pPr>
      <w:r w:rsidRPr="00B05258">
        <w:rPr>
          <w:rFonts w:ascii="Times New Roman" w:hAnsi="Times New Roman" w:cs="Times New Roman"/>
        </w:rPr>
        <w:t>D</w:t>
      </w:r>
      <w:r w:rsidR="00D73006" w:rsidRPr="00B05258">
        <w:rPr>
          <w:rFonts w:ascii="Times New Roman" w:hAnsi="Times New Roman" w:cs="Times New Roman"/>
        </w:rPr>
        <w:t xml:space="preserve">uring the life of a bronze, exposure to fire or another heating </w:t>
      </w:r>
      <w:r w:rsidR="00672981" w:rsidRPr="00B05258">
        <w:rPr>
          <w:rFonts w:ascii="Times New Roman" w:hAnsi="Times New Roman" w:cs="Times New Roman"/>
        </w:rPr>
        <w:t>event may</w:t>
      </w:r>
      <w:r w:rsidR="00D73006" w:rsidRPr="00B05258">
        <w:rPr>
          <w:rFonts w:ascii="Times New Roman" w:hAnsi="Times New Roman" w:cs="Times New Roman"/>
        </w:rPr>
        <w:t xml:space="preserve"> set the accumulated energy to zero. The heating event is then dated instead of the sculpture’s fabrication.</w:t>
      </w:r>
      <w:r w:rsidR="00EC450B" w:rsidRPr="00B05258">
        <w:rPr>
          <w:rStyle w:val="EndnoteReference"/>
          <w:rFonts w:ascii="Times New Roman" w:hAnsi="Times New Roman" w:cs="Times New Roman"/>
        </w:rPr>
        <w:endnoteReference w:id="4"/>
      </w:r>
    </w:p>
    <w:p w14:paraId="4A2B15DD" w14:textId="4FE1E37B" w:rsidR="00A56773" w:rsidRPr="00B05258" w:rsidRDefault="00A56773" w:rsidP="00AB3305">
      <w:pPr>
        <w:pStyle w:val="ListParagraph"/>
        <w:numPr>
          <w:ilvl w:val="0"/>
          <w:numId w:val="31"/>
        </w:numPr>
        <w:spacing w:line="360" w:lineRule="auto"/>
        <w:rPr>
          <w:rFonts w:ascii="Times New Roman" w:hAnsi="Times New Roman" w:cs="Times New Roman"/>
        </w:rPr>
      </w:pPr>
      <w:r w:rsidRPr="00B05258">
        <w:rPr>
          <w:rFonts w:ascii="Times New Roman" w:hAnsi="Times New Roman" w:cs="Times New Roman"/>
        </w:rPr>
        <w:t>T</w:t>
      </w:r>
      <w:r w:rsidR="00D73006" w:rsidRPr="00B05258">
        <w:rPr>
          <w:rFonts w:ascii="Times New Roman" w:hAnsi="Times New Roman" w:cs="Times New Roman"/>
        </w:rPr>
        <w:t xml:space="preserve">he metal wall of a bronze acts as a shield against external environmental radioactivity, which may reduce the annual radiation dose expected for the </w:t>
      </w:r>
      <w:r w:rsidR="00D73006" w:rsidRPr="00B05258">
        <w:rPr>
          <w:rFonts w:ascii="Times New Roman" w:hAnsi="Times New Roman" w:cs="Times New Roman"/>
        </w:rPr>
        <w:lastRenderedPageBreak/>
        <w:t>sample.</w:t>
      </w:r>
      <w:r w:rsidRPr="00B05258">
        <w:rPr>
          <w:rFonts w:ascii="Times New Roman" w:hAnsi="Times New Roman" w:cs="Times New Roman"/>
        </w:rPr>
        <w:t xml:space="preserve"> This phenomenon is not encountered with ceramic materials and other sample types commonly dated by this method.</w:t>
      </w:r>
      <w:r w:rsidRPr="00B05258">
        <w:rPr>
          <w:rFonts w:ascii="Times New Roman" w:hAnsi="Times New Roman" w:cs="Times New Roman"/>
          <w:i/>
        </w:rPr>
        <w:t xml:space="preserve"> </w:t>
      </w:r>
      <w:r w:rsidRPr="00B05258">
        <w:rPr>
          <w:rFonts w:ascii="Times New Roman" w:hAnsi="Times New Roman" w:cs="Times New Roman"/>
        </w:rPr>
        <w:t>For specialists:</w:t>
      </w:r>
      <w:r w:rsidRPr="00B05258">
        <w:rPr>
          <w:rFonts w:ascii="Times New Roman" w:hAnsi="Times New Roman" w:cs="Times New Roman"/>
          <w:i/>
        </w:rPr>
        <w:t xml:space="preserve"> </w:t>
      </w:r>
      <w:r w:rsidRPr="00B05258">
        <w:rPr>
          <w:rFonts w:ascii="Times New Roman" w:hAnsi="Times New Roman" w:cs="Times New Roman"/>
        </w:rPr>
        <w:t>the gamma dose attenuation may be estimated by calculation</w:t>
      </w:r>
      <w:r w:rsidR="00666188" w:rsidRPr="00B05258">
        <w:rPr>
          <w:rStyle w:val="EndnoteReference"/>
          <w:rFonts w:ascii="Times New Roman" w:hAnsi="Times New Roman" w:cs="Times New Roman"/>
        </w:rPr>
        <w:endnoteReference w:id="5"/>
      </w:r>
      <w:r w:rsidRPr="00B05258">
        <w:rPr>
          <w:rFonts w:ascii="Times New Roman" w:hAnsi="Times New Roman" w:cs="Times New Roman"/>
          <w:i/>
        </w:rPr>
        <w:t xml:space="preserve"> </w:t>
      </w:r>
      <w:r w:rsidRPr="00B05258">
        <w:rPr>
          <w:rFonts w:ascii="Times New Roman" w:hAnsi="Times New Roman" w:cs="Times New Roman"/>
        </w:rPr>
        <w:t>or</w:t>
      </w:r>
      <w:r w:rsidR="00C87575" w:rsidRPr="00B05258">
        <w:rPr>
          <w:rFonts w:ascii="Times New Roman" w:hAnsi="Times New Roman" w:cs="Times New Roman"/>
        </w:rPr>
        <w:t>, if a dosimeter can be introduced inside the sculpture,</w:t>
      </w:r>
      <w:r w:rsidRPr="00B05258">
        <w:rPr>
          <w:rFonts w:ascii="Times New Roman" w:hAnsi="Times New Roman" w:cs="Times New Roman"/>
        </w:rPr>
        <w:t xml:space="preserve"> by comparative measurements </w:t>
      </w:r>
      <w:r w:rsidR="0029441A" w:rsidRPr="00B05258">
        <w:rPr>
          <w:rFonts w:ascii="Times New Roman" w:hAnsi="Times New Roman" w:cs="Times New Roman"/>
        </w:rPr>
        <w:t xml:space="preserve">on the </w:t>
      </w:r>
      <w:r w:rsidRPr="00B05258">
        <w:rPr>
          <w:rFonts w:ascii="Times New Roman" w:hAnsi="Times New Roman" w:cs="Times New Roman"/>
        </w:rPr>
        <w:t>interior</w:t>
      </w:r>
      <w:r w:rsidR="00C87575" w:rsidRPr="00B05258">
        <w:rPr>
          <w:rFonts w:ascii="Times New Roman" w:hAnsi="Times New Roman" w:cs="Times New Roman"/>
        </w:rPr>
        <w:t xml:space="preserve"> and </w:t>
      </w:r>
      <w:r w:rsidR="001E1D28" w:rsidRPr="00B05258">
        <w:rPr>
          <w:rFonts w:ascii="Times New Roman" w:hAnsi="Times New Roman" w:cs="Times New Roman"/>
        </w:rPr>
        <w:t>exterior</w:t>
      </w:r>
      <w:r w:rsidRPr="00B05258">
        <w:rPr>
          <w:rFonts w:ascii="Times New Roman" w:hAnsi="Times New Roman" w:cs="Times New Roman"/>
        </w:rPr>
        <w:t>.</w:t>
      </w:r>
    </w:p>
    <w:p w14:paraId="71F29453" w14:textId="77777777" w:rsidR="00FF5F95" w:rsidRPr="00B05258" w:rsidRDefault="00A56773" w:rsidP="00AB3305">
      <w:pPr>
        <w:numPr>
          <w:ilvl w:val="0"/>
          <w:numId w:val="34"/>
        </w:numPr>
        <w:spacing w:line="360" w:lineRule="auto"/>
        <w:rPr>
          <w:rFonts w:ascii="Times New Roman" w:hAnsi="Times New Roman" w:cs="Times New Roman"/>
          <w:i/>
          <w:iCs/>
        </w:rPr>
      </w:pPr>
      <w:r w:rsidRPr="00B05258">
        <w:rPr>
          <w:rFonts w:ascii="Times New Roman" w:hAnsi="Times New Roman" w:cs="Times New Roman"/>
        </w:rPr>
        <w:t>S</w:t>
      </w:r>
      <w:r w:rsidR="00411965" w:rsidRPr="00B05258">
        <w:rPr>
          <w:rFonts w:ascii="Times New Roman" w:hAnsi="Times New Roman" w:cs="Times New Roman"/>
        </w:rPr>
        <w:t>ince the method is based on the amount of ionizing radiation received, any exposure to an artificial source of radiation</w:t>
      </w:r>
      <w:r w:rsidR="00FD3F4E" w:rsidRPr="00B05258">
        <w:rPr>
          <w:rFonts w:ascii="Times New Roman" w:hAnsi="Times New Roman" w:cs="Times New Roman"/>
        </w:rPr>
        <w:t>,</w:t>
      </w:r>
      <w:r w:rsidRPr="00B05258">
        <w:rPr>
          <w:rFonts w:ascii="Times New Roman" w:hAnsi="Times New Roman" w:cs="Times New Roman"/>
        </w:rPr>
        <w:t xml:space="preserve"> for instance</w:t>
      </w:r>
      <w:r w:rsidR="00411965" w:rsidRPr="00B05258">
        <w:rPr>
          <w:rFonts w:ascii="Times New Roman" w:hAnsi="Times New Roman" w:cs="Times New Roman"/>
        </w:rPr>
        <w:t xml:space="preserve"> X-ray radiography</w:t>
      </w:r>
      <w:r w:rsidR="00FD3F4E" w:rsidRPr="00B05258">
        <w:rPr>
          <w:rFonts w:ascii="Times New Roman" w:hAnsi="Times New Roman" w:cs="Times New Roman"/>
        </w:rPr>
        <w:t>,</w:t>
      </w:r>
      <w:r w:rsidR="00E05C6A" w:rsidRPr="00B05258">
        <w:rPr>
          <w:rFonts w:ascii="Times New Roman" w:hAnsi="Times New Roman" w:cs="Times New Roman"/>
        </w:rPr>
        <w:t xml:space="preserve"> will cause </w:t>
      </w:r>
      <w:r w:rsidR="00411965" w:rsidRPr="00B05258">
        <w:rPr>
          <w:rFonts w:ascii="Times New Roman" w:hAnsi="Times New Roman" w:cs="Times New Roman"/>
        </w:rPr>
        <w:t>the object</w:t>
      </w:r>
      <w:r w:rsidR="00E05C6A" w:rsidRPr="00B05258">
        <w:rPr>
          <w:rFonts w:ascii="Times New Roman" w:hAnsi="Times New Roman" w:cs="Times New Roman"/>
        </w:rPr>
        <w:t xml:space="preserve"> to appear older than it is</w:t>
      </w:r>
      <w:r w:rsidR="00411965" w:rsidRPr="00B05258">
        <w:rPr>
          <w:rFonts w:ascii="Times New Roman" w:hAnsi="Times New Roman" w:cs="Times New Roman"/>
        </w:rPr>
        <w:t xml:space="preserve">. </w:t>
      </w:r>
      <w:r w:rsidR="00EC7463" w:rsidRPr="00B05258">
        <w:rPr>
          <w:rFonts w:ascii="Times New Roman" w:hAnsi="Times New Roman" w:cs="Times New Roman"/>
        </w:rPr>
        <w:t>Laboratory m</w:t>
      </w:r>
      <w:r w:rsidR="00411965" w:rsidRPr="00B05258">
        <w:rPr>
          <w:rFonts w:ascii="Times New Roman" w:hAnsi="Times New Roman" w:cs="Times New Roman"/>
        </w:rPr>
        <w:t xml:space="preserve">easurements </w:t>
      </w:r>
      <w:r w:rsidR="00EC7463" w:rsidRPr="00B05258">
        <w:rPr>
          <w:rFonts w:ascii="Times New Roman" w:hAnsi="Times New Roman" w:cs="Times New Roman"/>
        </w:rPr>
        <w:t xml:space="preserve">have </w:t>
      </w:r>
      <w:r w:rsidR="00411965" w:rsidRPr="00B05258">
        <w:rPr>
          <w:rFonts w:ascii="Times New Roman" w:hAnsi="Times New Roman" w:cs="Times New Roman"/>
        </w:rPr>
        <w:t>show</w:t>
      </w:r>
      <w:r w:rsidR="00EC7463" w:rsidRPr="00B05258">
        <w:rPr>
          <w:rFonts w:ascii="Times New Roman" w:hAnsi="Times New Roman" w:cs="Times New Roman"/>
        </w:rPr>
        <w:t>n</w:t>
      </w:r>
      <w:r w:rsidR="00411965" w:rsidRPr="00B05258">
        <w:rPr>
          <w:rFonts w:ascii="Times New Roman" w:hAnsi="Times New Roman" w:cs="Times New Roman"/>
        </w:rPr>
        <w:t xml:space="preserve"> that an overestimation of the age of core material by as much as one thousand years is possible following radiography.</w:t>
      </w:r>
      <w:r w:rsidR="00EC7463" w:rsidRPr="00B05258">
        <w:rPr>
          <w:rStyle w:val="EndnoteReference"/>
          <w:rFonts w:ascii="Times New Roman" w:hAnsi="Times New Roman" w:cs="Times New Roman"/>
        </w:rPr>
        <w:endnoteReference w:id="6"/>
      </w:r>
      <w:r w:rsidR="00411965" w:rsidRPr="00B05258">
        <w:rPr>
          <w:rFonts w:ascii="Times New Roman" w:hAnsi="Times New Roman" w:cs="Times New Roman"/>
        </w:rPr>
        <w:t xml:space="preserve"> It is </w:t>
      </w:r>
      <w:r w:rsidR="001E0B14" w:rsidRPr="00B05258">
        <w:rPr>
          <w:rFonts w:ascii="Times New Roman" w:hAnsi="Times New Roman" w:cs="Times New Roman"/>
        </w:rPr>
        <w:t xml:space="preserve">generally </w:t>
      </w:r>
      <w:r w:rsidR="00411965" w:rsidRPr="00B05258">
        <w:rPr>
          <w:rFonts w:ascii="Times New Roman" w:hAnsi="Times New Roman" w:cs="Times New Roman"/>
        </w:rPr>
        <w:t xml:space="preserve">not </w:t>
      </w:r>
      <w:r w:rsidR="00110765" w:rsidRPr="00B05258">
        <w:rPr>
          <w:rFonts w:ascii="Times New Roman" w:hAnsi="Times New Roman" w:cs="Times New Roman"/>
        </w:rPr>
        <w:t>recommended</w:t>
      </w:r>
      <w:r w:rsidR="00411965" w:rsidRPr="00B05258">
        <w:rPr>
          <w:rFonts w:ascii="Times New Roman" w:hAnsi="Times New Roman" w:cs="Times New Roman"/>
        </w:rPr>
        <w:t xml:space="preserve"> to </w:t>
      </w:r>
      <w:r w:rsidR="00110765" w:rsidRPr="00B05258">
        <w:rPr>
          <w:rFonts w:ascii="Times New Roman" w:hAnsi="Times New Roman" w:cs="Times New Roman"/>
        </w:rPr>
        <w:t xml:space="preserve">attempt dating </w:t>
      </w:r>
      <w:r w:rsidR="00411965" w:rsidRPr="00B05258">
        <w:rPr>
          <w:rFonts w:ascii="Times New Roman" w:hAnsi="Times New Roman" w:cs="Times New Roman"/>
        </w:rPr>
        <w:t>a</w:t>
      </w:r>
      <w:r w:rsidR="00E05C6A" w:rsidRPr="00B05258">
        <w:rPr>
          <w:rFonts w:ascii="Times New Roman" w:hAnsi="Times New Roman" w:cs="Times New Roman"/>
        </w:rPr>
        <w:t>n artwork that has</w:t>
      </w:r>
      <w:r w:rsidR="00411965" w:rsidRPr="00B05258">
        <w:rPr>
          <w:rFonts w:ascii="Times New Roman" w:hAnsi="Times New Roman" w:cs="Times New Roman"/>
        </w:rPr>
        <w:t xml:space="preserve"> previously </w:t>
      </w:r>
      <w:r w:rsidR="00E05C6A" w:rsidRPr="00B05258">
        <w:rPr>
          <w:rFonts w:ascii="Times New Roman" w:hAnsi="Times New Roman" w:cs="Times New Roman"/>
        </w:rPr>
        <w:t xml:space="preserve">been </w:t>
      </w:r>
      <w:r w:rsidR="00411965" w:rsidRPr="00B05258">
        <w:rPr>
          <w:rFonts w:ascii="Times New Roman" w:hAnsi="Times New Roman" w:cs="Times New Roman"/>
        </w:rPr>
        <w:t>X-rayed.</w:t>
      </w:r>
    </w:p>
    <w:p w14:paraId="79DCEBFD" w14:textId="77777777" w:rsidR="00A56773" w:rsidRPr="00B05258" w:rsidRDefault="00A56773" w:rsidP="00AB3305">
      <w:pPr>
        <w:spacing w:line="360" w:lineRule="auto"/>
        <w:rPr>
          <w:rFonts w:ascii="Times New Roman" w:hAnsi="Times New Roman" w:cs="Times New Roman"/>
        </w:rPr>
      </w:pPr>
      <w:bookmarkStart w:id="41" w:name="_Toc13219903"/>
      <w:bookmarkStart w:id="42" w:name="_Toc13220039"/>
      <w:bookmarkStart w:id="43" w:name="_Toc13237036"/>
      <w:bookmarkStart w:id="44" w:name="_Toc13237103"/>
      <w:bookmarkStart w:id="45" w:name="_Toc13237358"/>
      <w:bookmarkStart w:id="46" w:name="_Toc13237376"/>
      <w:bookmarkStart w:id="47" w:name="_Toc41037700"/>
      <w:bookmarkStart w:id="48" w:name="_Toc41037721"/>
      <w:bookmarkStart w:id="49" w:name="_Toc41037737"/>
      <w:bookmarkStart w:id="50" w:name="_Toc13219905"/>
      <w:bookmarkStart w:id="51" w:name="_Toc13220041"/>
      <w:bookmarkStart w:id="52" w:name="_Toc526286091"/>
      <w:bookmarkStart w:id="53" w:name="_Toc526286122"/>
      <w:bookmarkStart w:id="54" w:name="_Toc526750544"/>
      <w:bookmarkStart w:id="55" w:name="_Toc526751108"/>
      <w:bookmarkStart w:id="56" w:name="_Toc526781033"/>
      <w:bookmarkStart w:id="57" w:name="_Toc526781063"/>
      <w:bookmarkStart w:id="58" w:name="_Toc527732690"/>
    </w:p>
    <w:p w14:paraId="2B5644FE" w14:textId="77777777" w:rsidR="003B06FC" w:rsidRPr="00B05258" w:rsidRDefault="000F2C6F" w:rsidP="00AB3305">
      <w:pPr>
        <w:pStyle w:val="Heading3"/>
        <w:spacing w:before="0" w:line="360" w:lineRule="auto"/>
      </w:pPr>
      <w:r w:rsidRPr="00B05258">
        <w:t>1</w:t>
      </w:r>
      <w:r w:rsidR="003B06FC" w:rsidRPr="00B05258">
        <w:t xml:space="preserve">.3 </w:t>
      </w:r>
      <w:bookmarkEnd w:id="41"/>
      <w:bookmarkEnd w:id="42"/>
      <w:r w:rsidR="0054667E" w:rsidRPr="00B05258">
        <w:t>Precision and accuracy</w:t>
      </w:r>
      <w:bookmarkEnd w:id="43"/>
      <w:bookmarkEnd w:id="44"/>
      <w:bookmarkEnd w:id="45"/>
      <w:bookmarkEnd w:id="46"/>
      <w:bookmarkEnd w:id="47"/>
      <w:bookmarkEnd w:id="48"/>
      <w:bookmarkEnd w:id="49"/>
    </w:p>
    <w:p w14:paraId="27A19652" w14:textId="72004FE3" w:rsidR="003B06FC" w:rsidRPr="00B05258" w:rsidRDefault="003B06FC" w:rsidP="00AB3305">
      <w:pPr>
        <w:spacing w:line="360" w:lineRule="auto"/>
        <w:rPr>
          <w:rFonts w:ascii="Times New Roman" w:hAnsi="Times New Roman" w:cs="Times New Roman"/>
        </w:rPr>
      </w:pPr>
      <w:r w:rsidRPr="00B05258">
        <w:rPr>
          <w:rFonts w:ascii="Times New Roman" w:hAnsi="Times New Roman" w:cs="Times New Roman"/>
        </w:rPr>
        <w:t xml:space="preserve">Broadly speaking, </w:t>
      </w:r>
      <w:r w:rsidR="00DA271E" w:rsidRPr="00B05258">
        <w:rPr>
          <w:rFonts w:ascii="Times New Roman" w:hAnsi="Times New Roman" w:cs="Times New Roman"/>
        </w:rPr>
        <w:t>trapped-</w:t>
      </w:r>
      <w:r w:rsidR="0054667E" w:rsidRPr="00B05258">
        <w:rPr>
          <w:rFonts w:ascii="Times New Roman" w:hAnsi="Times New Roman" w:cs="Times New Roman"/>
        </w:rPr>
        <w:t xml:space="preserve">charge dating </w:t>
      </w:r>
      <w:r w:rsidR="00A56773" w:rsidRPr="00B05258">
        <w:rPr>
          <w:rFonts w:ascii="Times New Roman" w:hAnsi="Times New Roman" w:cs="Times New Roman"/>
        </w:rPr>
        <w:t>is</w:t>
      </w:r>
      <w:r w:rsidR="0054667E" w:rsidRPr="00B05258">
        <w:rPr>
          <w:rFonts w:ascii="Times New Roman" w:hAnsi="Times New Roman" w:cs="Times New Roman"/>
        </w:rPr>
        <w:t xml:space="preserve"> an accurate </w:t>
      </w:r>
      <w:r w:rsidR="00A56773" w:rsidRPr="00B05258">
        <w:rPr>
          <w:rFonts w:ascii="Times New Roman" w:hAnsi="Times New Roman" w:cs="Times New Roman"/>
        </w:rPr>
        <w:t xml:space="preserve">method </w:t>
      </w:r>
      <w:r w:rsidR="0054667E" w:rsidRPr="00B05258">
        <w:rPr>
          <w:rFonts w:ascii="Times New Roman" w:hAnsi="Times New Roman" w:cs="Times New Roman"/>
        </w:rPr>
        <w:t>but not</w:t>
      </w:r>
      <w:r w:rsidR="00A56773" w:rsidRPr="00B05258">
        <w:rPr>
          <w:rFonts w:ascii="Times New Roman" w:hAnsi="Times New Roman" w:cs="Times New Roman"/>
        </w:rPr>
        <w:t xml:space="preserve"> a</w:t>
      </w:r>
      <w:r w:rsidR="0054667E" w:rsidRPr="00B05258">
        <w:rPr>
          <w:rFonts w:ascii="Times New Roman" w:hAnsi="Times New Roman" w:cs="Times New Roman"/>
        </w:rPr>
        <w:t xml:space="preserve"> precise </w:t>
      </w:r>
      <w:r w:rsidR="00A56773" w:rsidRPr="00B05258">
        <w:rPr>
          <w:rFonts w:ascii="Times New Roman" w:hAnsi="Times New Roman" w:cs="Times New Roman"/>
        </w:rPr>
        <w:t>one</w:t>
      </w:r>
      <w:r w:rsidR="0054667E" w:rsidRPr="00B05258">
        <w:rPr>
          <w:rFonts w:ascii="Times New Roman" w:hAnsi="Times New Roman" w:cs="Times New Roman"/>
        </w:rPr>
        <w:t xml:space="preserve">. </w:t>
      </w:r>
      <w:r w:rsidR="00A56773" w:rsidRPr="00B05258">
        <w:rPr>
          <w:rFonts w:ascii="Times New Roman" w:hAnsi="Times New Roman" w:cs="Times New Roman"/>
        </w:rPr>
        <w:t>For instance, t</w:t>
      </w:r>
      <w:r w:rsidRPr="00B05258">
        <w:rPr>
          <w:rFonts w:ascii="Times New Roman" w:hAnsi="Times New Roman" w:cs="Times New Roman"/>
        </w:rPr>
        <w:t xml:space="preserve">he uncertainty of a TL or OSL date may be on the order of +/-140 years for a </w:t>
      </w:r>
      <w:r w:rsidR="00A56773" w:rsidRPr="00B05258">
        <w:rPr>
          <w:rFonts w:ascii="Times New Roman" w:hAnsi="Times New Roman" w:cs="Times New Roman"/>
        </w:rPr>
        <w:t>thousand</w:t>
      </w:r>
      <w:r w:rsidR="00110765" w:rsidRPr="00B05258">
        <w:rPr>
          <w:rFonts w:ascii="Times New Roman" w:hAnsi="Times New Roman" w:cs="Times New Roman"/>
        </w:rPr>
        <w:t>-year-old</w:t>
      </w:r>
      <w:r w:rsidRPr="00B05258">
        <w:rPr>
          <w:rFonts w:ascii="Times New Roman" w:hAnsi="Times New Roman" w:cs="Times New Roman"/>
        </w:rPr>
        <w:t xml:space="preserve"> object with 95% confidence</w:t>
      </w:r>
      <w:r w:rsidR="00A56773" w:rsidRPr="00B05258">
        <w:rPr>
          <w:rFonts w:ascii="Times New Roman" w:hAnsi="Times New Roman" w:cs="Times New Roman"/>
        </w:rPr>
        <w:t xml:space="preserve"> </w:t>
      </w:r>
      <w:r w:rsidRPr="00B05258">
        <w:rPr>
          <w:rFonts w:ascii="Times New Roman" w:hAnsi="Times New Roman" w:cs="Times New Roman"/>
        </w:rPr>
        <w:t>(</w:t>
      </w:r>
      <w:r w:rsidRPr="00B05258">
        <w:rPr>
          <w:rFonts w:ascii="Times New Roman" w:hAnsi="Times New Roman" w:cs="Times New Roman"/>
          <w:b/>
        </w:rPr>
        <w:t xml:space="preserve">fig. </w:t>
      </w:r>
      <w:r w:rsidR="00D27466">
        <w:rPr>
          <w:rFonts w:ascii="Times New Roman" w:hAnsi="Times New Roman" w:cs="Times New Roman"/>
          <w:b/>
        </w:rPr>
        <w:t>413</w:t>
      </w:r>
      <w:r w:rsidRPr="00B05258">
        <w:rPr>
          <w:rFonts w:ascii="Times New Roman" w:hAnsi="Times New Roman" w:cs="Times New Roman"/>
        </w:rPr>
        <w:t>). It is possible to reduce this uncertainty by increasing the number of measured samples, particularly where all the parameters are well</w:t>
      </w:r>
      <w:r w:rsidR="00A56773" w:rsidRPr="00B05258">
        <w:rPr>
          <w:rFonts w:ascii="Times New Roman" w:hAnsi="Times New Roman" w:cs="Times New Roman"/>
        </w:rPr>
        <w:t xml:space="preserve"> </w:t>
      </w:r>
      <w:r w:rsidRPr="00B05258">
        <w:rPr>
          <w:rFonts w:ascii="Times New Roman" w:hAnsi="Times New Roman" w:cs="Times New Roman"/>
        </w:rPr>
        <w:t>characterized</w:t>
      </w:r>
      <w:r w:rsidRPr="00B05258">
        <w:rPr>
          <w:rFonts w:ascii="Times New Roman" w:hAnsi="Times New Roman" w:cs="Times New Roman"/>
          <w:i/>
        </w:rPr>
        <w:t xml:space="preserve"> </w:t>
      </w:r>
      <w:r w:rsidRPr="00B05258">
        <w:rPr>
          <w:rFonts w:ascii="Times New Roman" w:hAnsi="Times New Roman" w:cs="Times New Roman"/>
        </w:rPr>
        <w:t>and measured. Recently, earth scientists have favored single</w:t>
      </w:r>
      <w:r w:rsidR="00A56773" w:rsidRPr="00B05258">
        <w:rPr>
          <w:rFonts w:ascii="Times New Roman" w:hAnsi="Times New Roman" w:cs="Times New Roman"/>
        </w:rPr>
        <w:t>-</w:t>
      </w:r>
      <w:r w:rsidRPr="00B05258">
        <w:rPr>
          <w:rFonts w:ascii="Times New Roman" w:hAnsi="Times New Roman" w:cs="Times New Roman"/>
        </w:rPr>
        <w:t xml:space="preserve">crystal OSL whereby each mineral grain from a sample is analyzed individually, allowing </w:t>
      </w:r>
      <w:r w:rsidR="00FD3F4E" w:rsidRPr="00B05258">
        <w:rPr>
          <w:rFonts w:ascii="Times New Roman" w:hAnsi="Times New Roman" w:cs="Times New Roman"/>
        </w:rPr>
        <w:t xml:space="preserve">for </w:t>
      </w:r>
      <w:r w:rsidR="00BB17C3" w:rsidRPr="00B05258">
        <w:rPr>
          <w:rFonts w:ascii="Times New Roman" w:hAnsi="Times New Roman" w:cs="Times New Roman"/>
        </w:rPr>
        <w:t xml:space="preserve">a </w:t>
      </w:r>
      <w:r w:rsidRPr="00B05258">
        <w:rPr>
          <w:rFonts w:ascii="Times New Roman" w:hAnsi="Times New Roman" w:cs="Times New Roman"/>
        </w:rPr>
        <w:t>more nuanced interpretation of results</w:t>
      </w:r>
      <w:r w:rsidR="00A56773" w:rsidRPr="00B05258">
        <w:rPr>
          <w:rFonts w:ascii="Times New Roman" w:hAnsi="Times New Roman" w:cs="Times New Roman"/>
        </w:rPr>
        <w:t>.</w:t>
      </w:r>
      <w:r w:rsidR="00D74CC5" w:rsidRPr="00B05258">
        <w:rPr>
          <w:rStyle w:val="EndnoteReference"/>
          <w:rFonts w:ascii="Times New Roman" w:hAnsi="Times New Roman" w:cs="Times New Roman"/>
        </w:rPr>
        <w:endnoteReference w:id="7"/>
      </w:r>
      <w:r w:rsidRPr="00B05258">
        <w:rPr>
          <w:rFonts w:ascii="Times New Roman" w:hAnsi="Times New Roman" w:cs="Times New Roman"/>
        </w:rPr>
        <w:t xml:space="preserve"> </w:t>
      </w:r>
    </w:p>
    <w:p w14:paraId="7D109DA7" w14:textId="77777777" w:rsidR="003B06FC" w:rsidRPr="00B05258" w:rsidRDefault="003B06FC" w:rsidP="00AB3305">
      <w:pPr>
        <w:spacing w:line="360" w:lineRule="auto"/>
        <w:rPr>
          <w:rFonts w:ascii="Times New Roman" w:hAnsi="Times New Roman" w:cs="Times New Roman"/>
        </w:rPr>
      </w:pPr>
    </w:p>
    <w:p w14:paraId="017D1605" w14:textId="77777777" w:rsidR="003B06FC" w:rsidRPr="00B05258" w:rsidRDefault="003B06FC" w:rsidP="00AB3305">
      <w:pPr>
        <w:spacing w:line="360" w:lineRule="auto"/>
        <w:rPr>
          <w:rFonts w:ascii="Times New Roman" w:hAnsi="Times New Roman" w:cs="Times New Roman"/>
        </w:rPr>
      </w:pPr>
      <w:r w:rsidRPr="00B05258">
        <w:rPr>
          <w:rFonts w:ascii="Times New Roman" w:hAnsi="Times New Roman" w:cs="Times New Roman"/>
        </w:rPr>
        <w:t>Artworks from museum collections are rarely sufficiently documented to enable precise estimation of the annual dose. In particular, the contribution due to the radioactivity from the environment is unknown</w:t>
      </w:r>
      <w:r w:rsidR="00E0370D" w:rsidRPr="00B05258">
        <w:rPr>
          <w:rFonts w:ascii="Times New Roman" w:hAnsi="Times New Roman" w:cs="Times New Roman"/>
        </w:rPr>
        <w:t>; o</w:t>
      </w:r>
      <w:r w:rsidRPr="00B05258">
        <w:rPr>
          <w:rFonts w:ascii="Times New Roman" w:hAnsi="Times New Roman" w:cs="Times New Roman"/>
        </w:rPr>
        <w:t>nly the radioactivity from the object itself is measurable</w:t>
      </w:r>
      <w:r w:rsidRPr="00B05258">
        <w:rPr>
          <w:rFonts w:ascii="Times New Roman" w:hAnsi="Times New Roman" w:cs="Times New Roman"/>
          <w:iCs/>
        </w:rPr>
        <w:t>.</w:t>
      </w:r>
      <w:r w:rsidRPr="00B05258">
        <w:rPr>
          <w:rFonts w:ascii="Times New Roman" w:hAnsi="Times New Roman" w:cs="Times New Roman"/>
        </w:rPr>
        <w:t xml:space="preserve"> As a consequence, for such artworks</w:t>
      </w:r>
      <w:r w:rsidRPr="00B05258">
        <w:rPr>
          <w:rFonts w:ascii="Times New Roman" w:hAnsi="Times New Roman" w:cs="Times New Roman"/>
          <w:i/>
        </w:rPr>
        <w:t xml:space="preserve"> </w:t>
      </w:r>
      <w:r w:rsidRPr="00B05258">
        <w:rPr>
          <w:rFonts w:ascii="Times New Roman" w:hAnsi="Times New Roman" w:cs="Times New Roman"/>
        </w:rPr>
        <w:t xml:space="preserve">the uncertainty is often two to three times higher (a 95% confidence interval of +/-300 years for a </w:t>
      </w:r>
      <w:r w:rsidR="00E0370D" w:rsidRPr="00B05258">
        <w:rPr>
          <w:rFonts w:ascii="Times New Roman" w:hAnsi="Times New Roman" w:cs="Times New Roman"/>
        </w:rPr>
        <w:t>thousand-</w:t>
      </w:r>
      <w:r w:rsidRPr="00B05258">
        <w:rPr>
          <w:rFonts w:ascii="Times New Roman" w:hAnsi="Times New Roman" w:cs="Times New Roman"/>
        </w:rPr>
        <w:t>year</w:t>
      </w:r>
      <w:r w:rsidR="00E0370D" w:rsidRPr="00B05258">
        <w:rPr>
          <w:rFonts w:ascii="Times New Roman" w:hAnsi="Times New Roman" w:cs="Times New Roman"/>
        </w:rPr>
        <w:t>-</w:t>
      </w:r>
      <w:r w:rsidRPr="00B05258">
        <w:rPr>
          <w:rFonts w:ascii="Times New Roman" w:hAnsi="Times New Roman" w:cs="Times New Roman"/>
        </w:rPr>
        <w:t>old object).</w:t>
      </w:r>
      <w:bookmarkStart w:id="59" w:name="__DdeLink__1033_3742981414"/>
      <w:bookmarkEnd w:id="59"/>
    </w:p>
    <w:p w14:paraId="36C26528" w14:textId="77777777" w:rsidR="00476337" w:rsidRPr="00B05258" w:rsidRDefault="00476337" w:rsidP="00AB3305">
      <w:pPr>
        <w:spacing w:line="360" w:lineRule="auto"/>
        <w:rPr>
          <w:rFonts w:ascii="Times New Roman" w:hAnsi="Times New Roman" w:cs="Times New Roman"/>
        </w:rPr>
      </w:pPr>
      <w:bookmarkStart w:id="60" w:name="_Toc6243160"/>
      <w:bookmarkStart w:id="61" w:name="_Toc10811028"/>
      <w:bookmarkStart w:id="62" w:name="_Toc13219816"/>
      <w:bookmarkStart w:id="63" w:name="_Toc13219906"/>
      <w:bookmarkStart w:id="64" w:name="_Toc13220042"/>
      <w:bookmarkStart w:id="65" w:name="_Toc13237037"/>
      <w:bookmarkStart w:id="66" w:name="_Toc13237104"/>
      <w:bookmarkStart w:id="67" w:name="_Toc13237359"/>
      <w:bookmarkStart w:id="68" w:name="_Toc13237377"/>
      <w:bookmarkStart w:id="69" w:name="_Toc41037701"/>
      <w:bookmarkStart w:id="70" w:name="_Toc41037722"/>
      <w:bookmarkStart w:id="71" w:name="_Toc41037738"/>
      <w:bookmarkEnd w:id="50"/>
      <w:bookmarkEnd w:id="51"/>
    </w:p>
    <w:p w14:paraId="5AAF70DE" w14:textId="77777777" w:rsidR="003D1F0E" w:rsidRPr="00B05258" w:rsidRDefault="000F2C6F" w:rsidP="00AB3305">
      <w:pPr>
        <w:pStyle w:val="Heading3"/>
        <w:spacing w:before="0" w:line="360" w:lineRule="auto"/>
      </w:pPr>
      <w:r w:rsidRPr="00B05258">
        <w:t>1</w:t>
      </w:r>
      <w:r w:rsidR="7CF5EEC3" w:rsidRPr="00B05258">
        <w:t>.</w:t>
      </w:r>
      <w:r w:rsidR="003B06FC" w:rsidRPr="00B05258">
        <w:t>4</w:t>
      </w:r>
      <w:r w:rsidR="7CF5EEC3" w:rsidRPr="00B05258">
        <w:t xml:space="preserve"> </w:t>
      </w:r>
      <w:bookmarkEnd w:id="52"/>
      <w:bookmarkEnd w:id="53"/>
      <w:bookmarkEnd w:id="54"/>
      <w:bookmarkEnd w:id="55"/>
      <w:r w:rsidR="00145B96" w:rsidRPr="00B05258">
        <w:t>Guidelines for sampling</w:t>
      </w:r>
      <w:bookmarkEnd w:id="56"/>
      <w:bookmarkEnd w:id="57"/>
      <w:bookmarkEnd w:id="58"/>
      <w:bookmarkEnd w:id="60"/>
      <w:bookmarkEnd w:id="61"/>
      <w:bookmarkEnd w:id="62"/>
      <w:bookmarkEnd w:id="63"/>
      <w:bookmarkEnd w:id="64"/>
      <w:bookmarkEnd w:id="65"/>
      <w:bookmarkEnd w:id="66"/>
      <w:bookmarkEnd w:id="67"/>
      <w:bookmarkEnd w:id="68"/>
      <w:bookmarkEnd w:id="69"/>
      <w:bookmarkEnd w:id="70"/>
      <w:bookmarkEnd w:id="71"/>
    </w:p>
    <w:p w14:paraId="1789E8F1" w14:textId="4CEA81CC" w:rsidR="003B06FC" w:rsidRPr="00B05258" w:rsidRDefault="001C2364" w:rsidP="00AB3305">
      <w:pPr>
        <w:spacing w:line="360" w:lineRule="auto"/>
        <w:rPr>
          <w:rFonts w:ascii="Times New Roman" w:hAnsi="Times New Roman" w:cs="Times New Roman"/>
        </w:rPr>
      </w:pPr>
      <w:r w:rsidRPr="00B05258">
        <w:rPr>
          <w:rFonts w:ascii="Times New Roman" w:hAnsi="Times New Roman" w:cs="Times New Roman"/>
        </w:rPr>
        <w:t>To avoid</w:t>
      </w:r>
      <w:r w:rsidR="7CF5EEC3" w:rsidRPr="00B05258">
        <w:rPr>
          <w:rFonts w:ascii="Times New Roman" w:hAnsi="Times New Roman" w:cs="Times New Roman"/>
        </w:rPr>
        <w:t xml:space="preserve"> disturb</w:t>
      </w:r>
      <w:r w:rsidRPr="00B05258">
        <w:rPr>
          <w:rFonts w:ascii="Times New Roman" w:hAnsi="Times New Roman" w:cs="Times New Roman"/>
        </w:rPr>
        <w:t>ing</w:t>
      </w:r>
      <w:r w:rsidR="7CF5EEC3" w:rsidRPr="00B05258">
        <w:rPr>
          <w:rFonts w:ascii="Times New Roman" w:hAnsi="Times New Roman" w:cs="Times New Roman"/>
        </w:rPr>
        <w:t xml:space="preserve"> the </w:t>
      </w:r>
      <w:r w:rsidR="00DA271E" w:rsidRPr="00B05258">
        <w:rPr>
          <w:rFonts w:ascii="Times New Roman" w:hAnsi="Times New Roman" w:cs="Times New Roman"/>
        </w:rPr>
        <w:t>trapped-</w:t>
      </w:r>
      <w:r w:rsidR="0007065F" w:rsidRPr="00B05258">
        <w:rPr>
          <w:rFonts w:ascii="Times New Roman" w:hAnsi="Times New Roman" w:cs="Times New Roman"/>
        </w:rPr>
        <w:t xml:space="preserve">charge </w:t>
      </w:r>
      <w:r w:rsidR="7CF5EEC3" w:rsidRPr="00B05258">
        <w:rPr>
          <w:rFonts w:ascii="Times New Roman" w:hAnsi="Times New Roman" w:cs="Times New Roman"/>
        </w:rPr>
        <w:t>signal, samples</w:t>
      </w:r>
      <w:r w:rsidR="0007065F" w:rsidRPr="00B05258">
        <w:rPr>
          <w:rFonts w:ascii="Times New Roman" w:hAnsi="Times New Roman" w:cs="Times New Roman"/>
        </w:rPr>
        <w:t xml:space="preserve"> for TL and OSL</w:t>
      </w:r>
      <w:r w:rsidR="7CF5EEC3" w:rsidRPr="00B05258">
        <w:rPr>
          <w:rFonts w:ascii="Times New Roman" w:hAnsi="Times New Roman" w:cs="Times New Roman"/>
        </w:rPr>
        <w:t xml:space="preserve"> </w:t>
      </w:r>
      <w:r w:rsidR="003325B0" w:rsidRPr="00B05258">
        <w:rPr>
          <w:rFonts w:ascii="Times New Roman" w:hAnsi="Times New Roman" w:cs="Times New Roman"/>
        </w:rPr>
        <w:t>should be</w:t>
      </w:r>
      <w:r w:rsidR="7CF5EEC3" w:rsidRPr="00B05258">
        <w:rPr>
          <w:rFonts w:ascii="Times New Roman" w:hAnsi="Times New Roman" w:cs="Times New Roman"/>
        </w:rPr>
        <w:t xml:space="preserve"> taken under </w:t>
      </w:r>
      <w:r w:rsidR="003325B0" w:rsidRPr="00B05258">
        <w:rPr>
          <w:rFonts w:ascii="Times New Roman" w:hAnsi="Times New Roman" w:cs="Times New Roman"/>
        </w:rPr>
        <w:t xml:space="preserve">photographic </w:t>
      </w:r>
      <w:r w:rsidR="7CF5EEC3" w:rsidRPr="00B05258">
        <w:rPr>
          <w:rFonts w:ascii="Times New Roman" w:hAnsi="Times New Roman" w:cs="Times New Roman"/>
        </w:rPr>
        <w:t>safelight</w:t>
      </w:r>
      <w:r w:rsidR="003325B0" w:rsidRPr="00B05258">
        <w:rPr>
          <w:rFonts w:ascii="Times New Roman" w:hAnsi="Times New Roman" w:cs="Times New Roman"/>
        </w:rPr>
        <w:t>s</w:t>
      </w:r>
      <w:r w:rsidR="7CF5EEC3" w:rsidRPr="00B05258">
        <w:rPr>
          <w:rFonts w:ascii="Times New Roman" w:hAnsi="Times New Roman" w:cs="Times New Roman"/>
        </w:rPr>
        <w:t>.</w:t>
      </w:r>
      <w:r w:rsidR="002E01A3" w:rsidRPr="00B05258">
        <w:rPr>
          <w:rStyle w:val="EndnoteReference"/>
          <w:rFonts w:ascii="Times New Roman" w:hAnsi="Times New Roman" w:cs="Times New Roman"/>
        </w:rPr>
        <w:endnoteReference w:id="8"/>
      </w:r>
      <w:r w:rsidR="00A62123" w:rsidRPr="00B05258">
        <w:rPr>
          <w:rFonts w:ascii="Times New Roman" w:hAnsi="Times New Roman" w:cs="Times New Roman"/>
        </w:rPr>
        <w:t xml:space="preserve"> </w:t>
      </w:r>
      <w:r w:rsidR="7CF5EEC3" w:rsidRPr="00B05258">
        <w:rPr>
          <w:rFonts w:ascii="Times New Roman" w:hAnsi="Times New Roman" w:cs="Times New Roman"/>
        </w:rPr>
        <w:t>After judg</w:t>
      </w:r>
      <w:r w:rsidRPr="00B05258">
        <w:rPr>
          <w:rFonts w:ascii="Times New Roman" w:hAnsi="Times New Roman" w:cs="Times New Roman"/>
        </w:rPr>
        <w:t>ing</w:t>
      </w:r>
      <w:r w:rsidR="7CF5EEC3" w:rsidRPr="00B05258">
        <w:rPr>
          <w:rFonts w:ascii="Times New Roman" w:hAnsi="Times New Roman" w:cs="Times New Roman"/>
        </w:rPr>
        <w:t xml:space="preserve"> the accessibility of the core </w:t>
      </w:r>
      <w:r w:rsidR="002E01A3" w:rsidRPr="00B05258">
        <w:rPr>
          <w:rFonts w:ascii="Times New Roman" w:hAnsi="Times New Roman" w:cs="Times New Roman"/>
        </w:rPr>
        <w:t xml:space="preserve">for the sample, </w:t>
      </w:r>
      <w:r w:rsidR="7CF5EEC3" w:rsidRPr="00B05258">
        <w:rPr>
          <w:rFonts w:ascii="Times New Roman" w:hAnsi="Times New Roman" w:cs="Times New Roman"/>
        </w:rPr>
        <w:t xml:space="preserve">the surface of the core </w:t>
      </w:r>
      <w:r w:rsidR="003325B0" w:rsidRPr="00B05258">
        <w:rPr>
          <w:rFonts w:ascii="Times New Roman" w:hAnsi="Times New Roman" w:cs="Times New Roman"/>
        </w:rPr>
        <w:t>should be</w:t>
      </w:r>
      <w:r w:rsidR="7CF5EEC3" w:rsidRPr="00B05258">
        <w:rPr>
          <w:rFonts w:ascii="Times New Roman" w:hAnsi="Times New Roman" w:cs="Times New Roman"/>
        </w:rPr>
        <w:t xml:space="preserve"> removed </w:t>
      </w:r>
      <w:r w:rsidR="0072516A" w:rsidRPr="00B05258">
        <w:rPr>
          <w:rFonts w:ascii="Times New Roman" w:hAnsi="Times New Roman" w:cs="Times New Roman"/>
        </w:rPr>
        <w:t>to a depth of</w:t>
      </w:r>
      <w:r w:rsidR="7CF5EEC3" w:rsidRPr="00B05258">
        <w:rPr>
          <w:rFonts w:ascii="Times New Roman" w:hAnsi="Times New Roman" w:cs="Times New Roman"/>
        </w:rPr>
        <w:t xml:space="preserve"> 1</w:t>
      </w:r>
      <w:r w:rsidRPr="00B05258">
        <w:rPr>
          <w:rFonts w:ascii="Times New Roman" w:hAnsi="Times New Roman" w:cs="Times New Roman"/>
        </w:rPr>
        <w:t>–</w:t>
      </w:r>
      <w:r w:rsidR="7CF5EEC3" w:rsidRPr="00B05258">
        <w:rPr>
          <w:rFonts w:ascii="Times New Roman" w:hAnsi="Times New Roman" w:cs="Times New Roman"/>
        </w:rPr>
        <w:t xml:space="preserve">2 mm before taking the </w:t>
      </w:r>
      <w:r w:rsidR="0072516A" w:rsidRPr="00B05258">
        <w:rPr>
          <w:rFonts w:ascii="Times New Roman" w:hAnsi="Times New Roman" w:cs="Times New Roman"/>
        </w:rPr>
        <w:t>sample for analysis</w:t>
      </w:r>
      <w:r w:rsidR="00DE735A" w:rsidRPr="00B05258">
        <w:rPr>
          <w:rFonts w:ascii="Times New Roman" w:hAnsi="Times New Roman" w:cs="Times New Roman"/>
        </w:rPr>
        <w:t>,</w:t>
      </w:r>
      <w:r w:rsidR="7CF5EEC3" w:rsidRPr="00B05258">
        <w:rPr>
          <w:rFonts w:ascii="Times New Roman" w:hAnsi="Times New Roman" w:cs="Times New Roman"/>
        </w:rPr>
        <w:t xml:space="preserve"> </w:t>
      </w:r>
      <w:r w:rsidR="0072516A" w:rsidRPr="00B05258">
        <w:rPr>
          <w:rFonts w:ascii="Times New Roman" w:hAnsi="Times New Roman" w:cs="Times New Roman"/>
        </w:rPr>
        <w:t xml:space="preserve">preferably </w:t>
      </w:r>
      <w:r w:rsidR="7CF5EEC3" w:rsidRPr="00B05258">
        <w:rPr>
          <w:rFonts w:ascii="Times New Roman" w:hAnsi="Times New Roman" w:cs="Times New Roman"/>
        </w:rPr>
        <w:t xml:space="preserve">using a </w:t>
      </w:r>
      <w:r w:rsidR="0072516A" w:rsidRPr="00B05258">
        <w:rPr>
          <w:rFonts w:ascii="Times New Roman" w:hAnsi="Times New Roman" w:cs="Times New Roman"/>
        </w:rPr>
        <w:t>small</w:t>
      </w:r>
      <w:r w:rsidR="7CF5EEC3" w:rsidRPr="00B05258">
        <w:rPr>
          <w:rFonts w:ascii="Times New Roman" w:hAnsi="Times New Roman" w:cs="Times New Roman"/>
        </w:rPr>
        <w:t xml:space="preserve"> tungsten</w:t>
      </w:r>
      <w:r w:rsidR="0072516A" w:rsidRPr="00B05258">
        <w:rPr>
          <w:rFonts w:ascii="Times New Roman" w:hAnsi="Times New Roman" w:cs="Times New Roman"/>
        </w:rPr>
        <w:t xml:space="preserve"> carbide drill bit</w:t>
      </w:r>
      <w:r w:rsidR="7CF5EEC3" w:rsidRPr="00B05258">
        <w:rPr>
          <w:rFonts w:ascii="Times New Roman" w:hAnsi="Times New Roman" w:cs="Times New Roman"/>
        </w:rPr>
        <w:t xml:space="preserve">. </w:t>
      </w:r>
      <w:r w:rsidR="00DE735A" w:rsidRPr="00B05258">
        <w:rPr>
          <w:rFonts w:ascii="Times New Roman" w:hAnsi="Times New Roman" w:cs="Times New Roman"/>
        </w:rPr>
        <w:t xml:space="preserve">If the residual core is less </w:t>
      </w:r>
      <w:r w:rsidR="00DE735A" w:rsidRPr="00B05258">
        <w:rPr>
          <w:rFonts w:ascii="Times New Roman" w:hAnsi="Times New Roman" w:cs="Times New Roman"/>
        </w:rPr>
        <w:lastRenderedPageBreak/>
        <w:t>than 2</w:t>
      </w:r>
      <w:r w:rsidRPr="00B05258">
        <w:rPr>
          <w:rFonts w:ascii="Times New Roman" w:hAnsi="Times New Roman" w:cs="Times New Roman"/>
        </w:rPr>
        <w:t xml:space="preserve"> </w:t>
      </w:r>
      <w:r w:rsidR="00DE735A" w:rsidRPr="00B05258">
        <w:rPr>
          <w:rFonts w:ascii="Times New Roman" w:hAnsi="Times New Roman" w:cs="Times New Roman"/>
        </w:rPr>
        <w:t xml:space="preserve">mm thick, dating may not be possible. </w:t>
      </w:r>
      <w:r w:rsidR="7CF5EEC3" w:rsidRPr="00B05258">
        <w:rPr>
          <w:rFonts w:ascii="Times New Roman" w:hAnsi="Times New Roman" w:cs="Times New Roman"/>
        </w:rPr>
        <w:t xml:space="preserve">The amount </w:t>
      </w:r>
      <w:r w:rsidR="00B40964" w:rsidRPr="00B05258">
        <w:rPr>
          <w:rFonts w:ascii="Times New Roman" w:hAnsi="Times New Roman" w:cs="Times New Roman"/>
        </w:rPr>
        <w:t xml:space="preserve">of powder </w:t>
      </w:r>
      <w:r w:rsidR="7CF5EEC3" w:rsidRPr="00B05258">
        <w:rPr>
          <w:rFonts w:ascii="Times New Roman" w:hAnsi="Times New Roman" w:cs="Times New Roman"/>
        </w:rPr>
        <w:t>required to carry out an analysis is about 100</w:t>
      </w:r>
      <w:r w:rsidRPr="00B05258">
        <w:rPr>
          <w:rFonts w:ascii="Times New Roman" w:hAnsi="Times New Roman" w:cs="Times New Roman"/>
        </w:rPr>
        <w:t>–</w:t>
      </w:r>
      <w:r w:rsidR="7CF5EEC3" w:rsidRPr="00B05258">
        <w:rPr>
          <w:rFonts w:ascii="Times New Roman" w:hAnsi="Times New Roman" w:cs="Times New Roman"/>
        </w:rPr>
        <w:t>200</w:t>
      </w:r>
      <w:r w:rsidR="00B40964" w:rsidRPr="00B05258">
        <w:rPr>
          <w:rFonts w:ascii="Times New Roman" w:hAnsi="Times New Roman" w:cs="Times New Roman"/>
        </w:rPr>
        <w:t xml:space="preserve"> mg</w:t>
      </w:r>
      <w:r w:rsidRPr="00B05258">
        <w:rPr>
          <w:rFonts w:ascii="Times New Roman" w:hAnsi="Times New Roman" w:cs="Times New Roman"/>
        </w:rPr>
        <w:t>,</w:t>
      </w:r>
      <w:r w:rsidR="005F2AF7" w:rsidRPr="00B05258">
        <w:rPr>
          <w:rFonts w:ascii="Times New Roman" w:hAnsi="Times New Roman" w:cs="Times New Roman"/>
        </w:rPr>
        <w:t xml:space="preserve"> depending on the mineral composition of the core</w:t>
      </w:r>
      <w:r w:rsidR="00747A83" w:rsidRPr="00B05258">
        <w:rPr>
          <w:rFonts w:ascii="Times New Roman" w:hAnsi="Times New Roman" w:cs="Times New Roman"/>
        </w:rPr>
        <w:t xml:space="preserve"> (a</w:t>
      </w:r>
      <w:r w:rsidR="00BB17C3" w:rsidRPr="00B05258">
        <w:rPr>
          <w:rFonts w:ascii="Times New Roman" w:hAnsi="Times New Roman" w:cs="Times New Roman"/>
        </w:rPr>
        <w:t>n average-size</w:t>
      </w:r>
      <w:r w:rsidR="00747A83" w:rsidRPr="00B05258">
        <w:rPr>
          <w:rFonts w:ascii="Times New Roman" w:hAnsi="Times New Roman" w:cs="Times New Roman"/>
        </w:rPr>
        <w:t xml:space="preserve"> black peppercorn weighs approximately 60 mg</w:t>
      </w:r>
      <w:r w:rsidR="00747A83" w:rsidRPr="00B05258">
        <w:rPr>
          <w:rStyle w:val="EndnoteReference"/>
          <w:rFonts w:ascii="Times New Roman" w:hAnsi="Times New Roman" w:cs="Times New Roman"/>
          <w:vertAlign w:val="baseline"/>
        </w:rPr>
        <w:t>).</w:t>
      </w:r>
      <w:r w:rsidR="00A62123" w:rsidRPr="00B05258">
        <w:rPr>
          <w:rFonts w:ascii="Times New Roman" w:hAnsi="Times New Roman" w:cs="Times New Roman"/>
        </w:rPr>
        <w:t xml:space="preserve"> </w:t>
      </w:r>
      <w:r w:rsidR="0072516A" w:rsidRPr="00B05258">
        <w:rPr>
          <w:rFonts w:ascii="Times New Roman" w:hAnsi="Times New Roman" w:cs="Times New Roman"/>
        </w:rPr>
        <w:t>Sampling can be difficult, particularly because the vibrations associated with drilling can unintentionally dislodge pieces of core.</w:t>
      </w:r>
      <w:r w:rsidR="00476337" w:rsidRPr="00B05258">
        <w:rPr>
          <w:rFonts w:ascii="Times New Roman" w:hAnsi="Times New Roman" w:cs="Times New Roman"/>
        </w:rPr>
        <w:t xml:space="preserve"> </w:t>
      </w:r>
      <w:r w:rsidR="0072516A" w:rsidRPr="00B05258">
        <w:rPr>
          <w:rFonts w:ascii="Times New Roman" w:hAnsi="Times New Roman" w:cs="Times New Roman"/>
        </w:rPr>
        <w:t>Vibration can be minimized by adjusting the speed of the drill.</w:t>
      </w:r>
      <w:r w:rsidR="00476337" w:rsidRPr="00B05258">
        <w:rPr>
          <w:rFonts w:ascii="Times New Roman" w:hAnsi="Times New Roman" w:cs="Times New Roman"/>
        </w:rPr>
        <w:t xml:space="preserve"> </w:t>
      </w:r>
      <w:r w:rsidR="005F2AF7" w:rsidRPr="00B05258">
        <w:rPr>
          <w:rFonts w:ascii="Times New Roman" w:hAnsi="Times New Roman" w:cs="Times New Roman"/>
        </w:rPr>
        <w:t>It is very important that t</w:t>
      </w:r>
      <w:r w:rsidR="0072516A" w:rsidRPr="00B05258">
        <w:rPr>
          <w:rFonts w:ascii="Times New Roman" w:hAnsi="Times New Roman" w:cs="Times New Roman"/>
        </w:rPr>
        <w:t>he sample material be collected cleanly, without contamination</w:t>
      </w:r>
      <w:r w:rsidR="004C396B" w:rsidRPr="00B05258">
        <w:rPr>
          <w:rFonts w:ascii="Times New Roman" w:hAnsi="Times New Roman" w:cs="Times New Roman"/>
        </w:rPr>
        <w:t>.</w:t>
      </w:r>
      <w:r w:rsidR="00476337" w:rsidRPr="00B05258">
        <w:rPr>
          <w:rFonts w:ascii="Times New Roman" w:hAnsi="Times New Roman" w:cs="Times New Roman"/>
        </w:rPr>
        <w:t xml:space="preserve"> </w:t>
      </w:r>
      <w:r w:rsidR="004C396B" w:rsidRPr="00B05258">
        <w:rPr>
          <w:rFonts w:ascii="Times New Roman" w:hAnsi="Times New Roman" w:cs="Times New Roman"/>
        </w:rPr>
        <w:t>Working in enclosed spaces under dim safelight can make the entire process challenging.</w:t>
      </w:r>
    </w:p>
    <w:p w14:paraId="20BA156F" w14:textId="77777777" w:rsidR="00476337" w:rsidRPr="00B05258" w:rsidRDefault="00476337" w:rsidP="00AB3305">
      <w:pPr>
        <w:spacing w:line="360" w:lineRule="auto"/>
        <w:rPr>
          <w:rFonts w:ascii="Times New Roman" w:hAnsi="Times New Roman" w:cs="Times New Roman"/>
        </w:rPr>
      </w:pPr>
      <w:bookmarkStart w:id="72" w:name="_Toc13237038"/>
      <w:bookmarkStart w:id="73" w:name="_Toc13237105"/>
      <w:bookmarkStart w:id="74" w:name="_Toc13237360"/>
      <w:bookmarkStart w:id="75" w:name="_Toc13237378"/>
      <w:bookmarkStart w:id="76" w:name="_Toc41037702"/>
      <w:bookmarkStart w:id="77" w:name="_Toc41037723"/>
      <w:bookmarkStart w:id="78" w:name="_Toc41037739"/>
    </w:p>
    <w:p w14:paraId="1DD4F96D" w14:textId="77777777" w:rsidR="003B06FC" w:rsidRPr="00B05258" w:rsidRDefault="000F2C6F" w:rsidP="00AB3305">
      <w:pPr>
        <w:pStyle w:val="Heading3"/>
        <w:spacing w:before="0" w:line="360" w:lineRule="auto"/>
      </w:pPr>
      <w:r w:rsidRPr="00B05258">
        <w:t>1</w:t>
      </w:r>
      <w:r w:rsidR="003B06FC" w:rsidRPr="00B05258">
        <w:t>.5 Cost and availability</w:t>
      </w:r>
      <w:bookmarkEnd w:id="72"/>
      <w:bookmarkEnd w:id="73"/>
      <w:bookmarkEnd w:id="74"/>
      <w:bookmarkEnd w:id="75"/>
      <w:bookmarkEnd w:id="76"/>
      <w:bookmarkEnd w:id="77"/>
      <w:bookmarkEnd w:id="78"/>
    </w:p>
    <w:p w14:paraId="0E71839F" w14:textId="3F301F2F" w:rsidR="003B06FC" w:rsidRPr="00B05258" w:rsidRDefault="003B06FC" w:rsidP="00AB3305">
      <w:pPr>
        <w:spacing w:line="360" w:lineRule="auto"/>
        <w:rPr>
          <w:rFonts w:ascii="Times New Roman" w:hAnsi="Times New Roman" w:cs="Times New Roman"/>
        </w:rPr>
      </w:pPr>
      <w:r w:rsidRPr="00B05258">
        <w:rPr>
          <w:rFonts w:ascii="Times New Roman" w:hAnsi="Times New Roman" w:cs="Times New Roman"/>
        </w:rPr>
        <w:t>Several academic and private laboratories offer luminescence dating. Most laboratories are devoted to geological sediments; only a small number work with cultural heritage art</w:t>
      </w:r>
      <w:r w:rsidR="001C2364" w:rsidRPr="00B05258">
        <w:rPr>
          <w:rFonts w:ascii="Times New Roman" w:hAnsi="Times New Roman" w:cs="Times New Roman"/>
        </w:rPr>
        <w:t>i</w:t>
      </w:r>
      <w:r w:rsidRPr="00B05258">
        <w:rPr>
          <w:rFonts w:ascii="Times New Roman" w:hAnsi="Times New Roman" w:cs="Times New Roman"/>
        </w:rPr>
        <w:t xml:space="preserve">facts, and of these, most focus on archaeological materials. As of </w:t>
      </w:r>
      <w:r w:rsidR="00BB17C3" w:rsidRPr="00B05258">
        <w:rPr>
          <w:rFonts w:ascii="Times New Roman" w:hAnsi="Times New Roman" w:cs="Times New Roman"/>
        </w:rPr>
        <w:t>this</w:t>
      </w:r>
      <w:r w:rsidRPr="00B05258">
        <w:rPr>
          <w:rFonts w:ascii="Times New Roman" w:hAnsi="Times New Roman" w:cs="Times New Roman"/>
        </w:rPr>
        <w:t xml:space="preserve"> writing, typical costs per analysis range from about </w:t>
      </w:r>
      <w:r w:rsidR="00B21489" w:rsidRPr="00B05258">
        <w:rPr>
          <w:rFonts w:ascii="Times New Roman" w:hAnsi="Times New Roman" w:cs="Times New Roman"/>
        </w:rPr>
        <w:t xml:space="preserve">US </w:t>
      </w:r>
      <w:r w:rsidRPr="00B05258">
        <w:rPr>
          <w:rFonts w:ascii="Times New Roman" w:hAnsi="Times New Roman" w:cs="Times New Roman"/>
        </w:rPr>
        <w:t xml:space="preserve">$300 to $1,000. The lowest prices generally correspond to simple </w:t>
      </w:r>
      <w:r w:rsidR="001C2364" w:rsidRPr="00B05258">
        <w:rPr>
          <w:rFonts w:ascii="Times New Roman" w:hAnsi="Times New Roman" w:cs="Times New Roman"/>
        </w:rPr>
        <w:t>“</w:t>
      </w:r>
      <w:r w:rsidRPr="00B05258">
        <w:rPr>
          <w:rFonts w:ascii="Times New Roman" w:hAnsi="Times New Roman" w:cs="Times New Roman"/>
        </w:rPr>
        <w:t>authentication tests,</w:t>
      </w:r>
      <w:r w:rsidR="001C2364" w:rsidRPr="00B05258">
        <w:rPr>
          <w:rFonts w:ascii="Times New Roman" w:hAnsi="Times New Roman" w:cs="Times New Roman"/>
        </w:rPr>
        <w:t>”</w:t>
      </w:r>
      <w:r w:rsidRPr="00B05258">
        <w:rPr>
          <w:rFonts w:ascii="Times New Roman" w:hAnsi="Times New Roman" w:cs="Times New Roman"/>
        </w:rPr>
        <w:t xml:space="preserve"> which follow less robust calibration procedures and thus yield a larger uncertainty in the result</w:t>
      </w:r>
      <w:r w:rsidR="005D02AC" w:rsidRPr="00B05258">
        <w:rPr>
          <w:rFonts w:ascii="Times New Roman" w:hAnsi="Times New Roman" w:cs="Times New Roman"/>
        </w:rPr>
        <w:t>.</w:t>
      </w:r>
      <w:r w:rsidR="005D02AC" w:rsidRPr="00B05258">
        <w:rPr>
          <w:rStyle w:val="EndnoteReference"/>
          <w:rFonts w:ascii="Times New Roman" w:hAnsi="Times New Roman" w:cs="Times New Roman"/>
        </w:rPr>
        <w:t xml:space="preserve"> </w:t>
      </w:r>
      <w:r w:rsidR="005D02AC" w:rsidRPr="00B05258">
        <w:rPr>
          <w:rFonts w:ascii="Times New Roman" w:hAnsi="Times New Roman" w:cs="Times New Roman"/>
        </w:rPr>
        <w:t>In a typical authentication test, only the trapped energy dose is measured. The inherent radioactivity of the sample material is not measured (though it determines the internal annual dose received by the sample). Instead, the expected annual radiation dose (and thus the age) is roughly estimated using typical mean values.</w:t>
      </w:r>
    </w:p>
    <w:p w14:paraId="33D32701" w14:textId="77777777" w:rsidR="00476337" w:rsidRPr="00B05258" w:rsidRDefault="00476337" w:rsidP="00AB3305">
      <w:pPr>
        <w:spacing w:line="360" w:lineRule="auto"/>
        <w:rPr>
          <w:rFonts w:ascii="Times New Roman" w:hAnsi="Times New Roman" w:cs="Times New Roman"/>
        </w:rPr>
      </w:pPr>
      <w:bookmarkStart w:id="79" w:name="_Toc526286100"/>
      <w:bookmarkStart w:id="80" w:name="_Toc526286131"/>
      <w:bookmarkStart w:id="81" w:name="_Toc526750551"/>
      <w:bookmarkStart w:id="82" w:name="_Toc526751115"/>
      <w:bookmarkStart w:id="83" w:name="_Toc526781040"/>
      <w:bookmarkStart w:id="84" w:name="_Toc526781070"/>
      <w:bookmarkStart w:id="85" w:name="_Toc527732696"/>
      <w:bookmarkStart w:id="86" w:name="_Toc6243166"/>
      <w:bookmarkStart w:id="87" w:name="_Toc10811033"/>
      <w:bookmarkStart w:id="88" w:name="_Toc13219822"/>
      <w:bookmarkStart w:id="89" w:name="_Toc13219921"/>
      <w:bookmarkStart w:id="90" w:name="_Toc13220057"/>
      <w:bookmarkStart w:id="91" w:name="_Toc13237039"/>
      <w:bookmarkStart w:id="92" w:name="_Toc13237106"/>
      <w:bookmarkStart w:id="93" w:name="_Toc13237361"/>
      <w:bookmarkStart w:id="94" w:name="_Toc13237379"/>
      <w:bookmarkStart w:id="95" w:name="_Toc41037703"/>
      <w:bookmarkStart w:id="96" w:name="_Toc41037724"/>
      <w:bookmarkStart w:id="97" w:name="_Toc41037740"/>
    </w:p>
    <w:p w14:paraId="468C2CB3" w14:textId="77777777" w:rsidR="0078213A" w:rsidRPr="00B05258" w:rsidRDefault="000F2C6F" w:rsidP="00AB3305">
      <w:pPr>
        <w:pStyle w:val="Heading3"/>
        <w:spacing w:before="0" w:line="360" w:lineRule="auto"/>
      </w:pPr>
      <w:r w:rsidRPr="00B05258">
        <w:t>1</w:t>
      </w:r>
      <w:r w:rsidR="0078213A" w:rsidRPr="00B05258">
        <w:t xml:space="preserve">.6. </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B05258">
        <w:t>Risks of misinterpretation</w:t>
      </w:r>
      <w:bookmarkEnd w:id="95"/>
      <w:bookmarkEnd w:id="96"/>
      <w:bookmarkEnd w:id="97"/>
    </w:p>
    <w:p w14:paraId="0A9BB8FB" w14:textId="182533BE" w:rsidR="002A7F04" w:rsidRPr="00B05258" w:rsidRDefault="00BB17C3" w:rsidP="00AB3305">
      <w:pPr>
        <w:spacing w:line="360" w:lineRule="auto"/>
        <w:rPr>
          <w:rFonts w:ascii="Times New Roman" w:hAnsi="Times New Roman" w:cs="Times New Roman"/>
        </w:rPr>
      </w:pPr>
      <w:r w:rsidRPr="00B05258">
        <w:rPr>
          <w:rFonts w:ascii="Times New Roman" w:hAnsi="Times New Roman" w:cs="Times New Roman"/>
        </w:rPr>
        <w:t>B</w:t>
      </w:r>
      <w:r w:rsidR="0078213A" w:rsidRPr="00B05258">
        <w:rPr>
          <w:rFonts w:ascii="Times New Roman" w:hAnsi="Times New Roman" w:cs="Times New Roman"/>
        </w:rPr>
        <w:t xml:space="preserve">e aware that prior radiography can impact </w:t>
      </w:r>
      <w:r w:rsidR="00B72959" w:rsidRPr="00B05258">
        <w:rPr>
          <w:rFonts w:ascii="Times New Roman" w:hAnsi="Times New Roman" w:cs="Times New Roman"/>
        </w:rPr>
        <w:t xml:space="preserve">the </w:t>
      </w:r>
      <w:r w:rsidR="0078213A" w:rsidRPr="00B05258">
        <w:rPr>
          <w:rFonts w:ascii="Times New Roman" w:hAnsi="Times New Roman" w:cs="Times New Roman"/>
        </w:rPr>
        <w:t>results</w:t>
      </w:r>
      <w:r w:rsidR="00DA271E" w:rsidRPr="00B05258">
        <w:rPr>
          <w:rFonts w:ascii="Times New Roman" w:hAnsi="Times New Roman" w:cs="Times New Roman"/>
        </w:rPr>
        <w:t xml:space="preserve"> of trapped-</w:t>
      </w:r>
      <w:r w:rsidR="00B72959" w:rsidRPr="00B05258">
        <w:rPr>
          <w:rFonts w:ascii="Times New Roman" w:hAnsi="Times New Roman" w:cs="Times New Roman"/>
        </w:rPr>
        <w:t>charge dating</w:t>
      </w:r>
      <w:r w:rsidR="00430201" w:rsidRPr="00B05258">
        <w:rPr>
          <w:rFonts w:ascii="Times New Roman" w:hAnsi="Times New Roman" w:cs="Times New Roman"/>
        </w:rPr>
        <w:t>, shifting the estimated date earlier than would be expected.</w:t>
      </w:r>
      <w:r w:rsidR="00476337" w:rsidRPr="00B05258">
        <w:rPr>
          <w:rFonts w:ascii="Times New Roman" w:hAnsi="Times New Roman" w:cs="Times New Roman"/>
        </w:rPr>
        <w:t xml:space="preserve"> </w:t>
      </w:r>
      <w:r w:rsidR="002A7F04" w:rsidRPr="00B05258">
        <w:rPr>
          <w:rFonts w:ascii="Times New Roman" w:hAnsi="Times New Roman" w:cs="Times New Roman"/>
        </w:rPr>
        <w:t>This is primarily a concern if the sculpture has been radiographed repeatedly as part of a prior technical examination.</w:t>
      </w:r>
      <w:r w:rsidR="00476337" w:rsidRPr="00B05258">
        <w:rPr>
          <w:rFonts w:ascii="Times New Roman" w:hAnsi="Times New Roman" w:cs="Times New Roman"/>
        </w:rPr>
        <w:t xml:space="preserve"> </w:t>
      </w:r>
      <w:r w:rsidR="002A7F04" w:rsidRPr="00B05258">
        <w:rPr>
          <w:rFonts w:ascii="Times New Roman" w:hAnsi="Times New Roman" w:cs="Times New Roman"/>
        </w:rPr>
        <w:t xml:space="preserve">Exposure to radiation for airport security screening or added cosmic radiation due to air travel </w:t>
      </w:r>
      <w:r w:rsidR="005D02AC" w:rsidRPr="00B05258">
        <w:rPr>
          <w:rFonts w:ascii="Times New Roman" w:hAnsi="Times New Roman" w:cs="Times New Roman"/>
        </w:rPr>
        <w:t>will</w:t>
      </w:r>
      <w:r w:rsidR="002A7F04" w:rsidRPr="00B05258">
        <w:rPr>
          <w:rFonts w:ascii="Times New Roman" w:hAnsi="Times New Roman" w:cs="Times New Roman"/>
        </w:rPr>
        <w:t xml:space="preserve"> have a </w:t>
      </w:r>
      <w:r w:rsidR="00B72959" w:rsidRPr="00B05258">
        <w:rPr>
          <w:rFonts w:ascii="Times New Roman" w:hAnsi="Times New Roman" w:cs="Times New Roman"/>
        </w:rPr>
        <w:t xml:space="preserve">minor or </w:t>
      </w:r>
      <w:r w:rsidR="002A7F04" w:rsidRPr="00B05258">
        <w:rPr>
          <w:rFonts w:ascii="Times New Roman" w:hAnsi="Times New Roman" w:cs="Times New Roman"/>
        </w:rPr>
        <w:t>negligible effect.</w:t>
      </w:r>
    </w:p>
    <w:p w14:paraId="13142285" w14:textId="77777777" w:rsidR="002A7F04" w:rsidRPr="00B05258" w:rsidRDefault="002A7F04" w:rsidP="00AB3305">
      <w:pPr>
        <w:spacing w:line="360" w:lineRule="auto"/>
        <w:rPr>
          <w:rFonts w:ascii="Times New Roman" w:hAnsi="Times New Roman" w:cs="Times New Roman"/>
        </w:rPr>
      </w:pPr>
    </w:p>
    <w:p w14:paraId="067CF7AD" w14:textId="4301326F" w:rsidR="0078213A" w:rsidRPr="00B05258" w:rsidRDefault="005D02AC" w:rsidP="00AB3305">
      <w:pPr>
        <w:spacing w:line="360" w:lineRule="auto"/>
        <w:rPr>
          <w:rFonts w:ascii="Times New Roman" w:hAnsi="Times New Roman" w:cs="Times New Roman"/>
        </w:rPr>
      </w:pPr>
      <w:r w:rsidRPr="00B05258">
        <w:rPr>
          <w:rFonts w:ascii="Times New Roman" w:hAnsi="Times New Roman" w:cs="Times New Roman"/>
        </w:rPr>
        <w:t>S</w:t>
      </w:r>
      <w:r w:rsidR="0078213A" w:rsidRPr="00B05258">
        <w:rPr>
          <w:rFonts w:ascii="Times New Roman" w:hAnsi="Times New Roman" w:cs="Times New Roman"/>
        </w:rPr>
        <w:t xml:space="preserve">amples taken for </w:t>
      </w:r>
      <w:r w:rsidR="00DA271E" w:rsidRPr="00B05258">
        <w:rPr>
          <w:rFonts w:ascii="Times New Roman" w:hAnsi="Times New Roman" w:cs="Times New Roman"/>
        </w:rPr>
        <w:t>trapped-</w:t>
      </w:r>
      <w:r w:rsidR="002A7F04" w:rsidRPr="00B05258">
        <w:rPr>
          <w:rFonts w:ascii="Times New Roman" w:hAnsi="Times New Roman" w:cs="Times New Roman"/>
        </w:rPr>
        <w:t>charge</w:t>
      </w:r>
      <w:r w:rsidR="0078213A" w:rsidRPr="00B05258">
        <w:rPr>
          <w:rFonts w:ascii="Times New Roman" w:hAnsi="Times New Roman" w:cs="Times New Roman"/>
        </w:rPr>
        <w:t xml:space="preserve"> dating </w:t>
      </w:r>
      <w:r w:rsidRPr="00B05258">
        <w:rPr>
          <w:rFonts w:ascii="Times New Roman" w:hAnsi="Times New Roman" w:cs="Times New Roman"/>
        </w:rPr>
        <w:t xml:space="preserve">should be </w:t>
      </w:r>
      <w:r w:rsidR="0078213A" w:rsidRPr="00B05258">
        <w:rPr>
          <w:rFonts w:ascii="Times New Roman" w:hAnsi="Times New Roman" w:cs="Times New Roman"/>
        </w:rPr>
        <w:t xml:space="preserve">representative of the date of fabrication of the sculpture. For instance, insufficiently heated core (sampled from too far away from the metal wall) may yield ages much older than the fabrication of the sculpture; conversely, a core heated accidentally long after the fabrication of the statue </w:t>
      </w:r>
      <w:r w:rsidR="0078213A" w:rsidRPr="00B05258">
        <w:rPr>
          <w:rFonts w:ascii="Times New Roman" w:hAnsi="Times New Roman" w:cs="Times New Roman"/>
        </w:rPr>
        <w:lastRenderedPageBreak/>
        <w:t>(</w:t>
      </w:r>
      <w:r w:rsidRPr="00B05258">
        <w:rPr>
          <w:rFonts w:ascii="Times New Roman" w:hAnsi="Times New Roman" w:cs="Times New Roman"/>
        </w:rPr>
        <w:t>for instance</w:t>
      </w:r>
      <w:r w:rsidR="0078213A" w:rsidRPr="00B05258">
        <w:rPr>
          <w:rFonts w:ascii="Times New Roman" w:hAnsi="Times New Roman" w:cs="Times New Roman"/>
        </w:rPr>
        <w:t xml:space="preserve"> by fire) will lead to a younger age. </w:t>
      </w:r>
      <w:r w:rsidR="00A45645" w:rsidRPr="00B05258">
        <w:rPr>
          <w:rFonts w:ascii="Times New Roman" w:hAnsi="Times New Roman" w:cs="Times New Roman"/>
        </w:rPr>
        <w:t xml:space="preserve">For suggestions on evaluating the condition and originality of core material, see </w:t>
      </w:r>
      <w:hyperlink w:anchor="II.7§3" w:history="1">
        <w:r w:rsidRPr="00B05258">
          <w:rPr>
            <w:rStyle w:val="Hyperlink"/>
            <w:rFonts w:ascii="Times New Roman" w:hAnsi="Times New Roman" w:cs="Times New Roman"/>
          </w:rPr>
          <w:t>II.</w:t>
        </w:r>
        <w:r w:rsidR="00A45645" w:rsidRPr="00B05258">
          <w:rPr>
            <w:rStyle w:val="Hyperlink"/>
            <w:rFonts w:ascii="Times New Roman" w:hAnsi="Times New Roman" w:cs="Times New Roman"/>
          </w:rPr>
          <w:t>7</w:t>
        </w:r>
        <w:r w:rsidR="00AC3CA1" w:rsidRPr="00B05258">
          <w:rPr>
            <w:rStyle w:val="Hyperlink"/>
            <w:rFonts w:ascii="Times New Roman" w:hAnsi="Times New Roman" w:cs="Times New Roman"/>
          </w:rPr>
          <w:t>§3</w:t>
        </w:r>
      </w:hyperlink>
      <w:r w:rsidR="00AC3CA1" w:rsidRPr="00B05258">
        <w:rPr>
          <w:rFonts w:ascii="Times New Roman" w:hAnsi="Times New Roman" w:cs="Times New Roman"/>
          <w:color w:val="FF0000"/>
        </w:rPr>
        <w:t xml:space="preserve"> </w:t>
      </w:r>
      <w:r w:rsidR="00AC3CA1" w:rsidRPr="00B05258">
        <w:rPr>
          <w:rFonts w:ascii="Times New Roman" w:hAnsi="Times New Roman" w:cs="Times New Roman"/>
        </w:rPr>
        <w:t>and</w:t>
      </w:r>
      <w:r w:rsidR="00AC3CA1" w:rsidRPr="00B05258">
        <w:rPr>
          <w:rFonts w:ascii="Times New Roman" w:hAnsi="Times New Roman" w:cs="Times New Roman"/>
          <w:color w:val="FF0000"/>
        </w:rPr>
        <w:t xml:space="preserve"> </w:t>
      </w:r>
      <w:hyperlink w:anchor="II.7§4" w:history="1">
        <w:r w:rsidR="00AC3CA1" w:rsidRPr="00B05258">
          <w:rPr>
            <w:rStyle w:val="Hyperlink"/>
            <w:rFonts w:ascii="Times New Roman" w:hAnsi="Times New Roman" w:cs="Times New Roman"/>
          </w:rPr>
          <w:t>II.7§4</w:t>
        </w:r>
      </w:hyperlink>
      <w:r w:rsidR="00A45645" w:rsidRPr="00B05258">
        <w:rPr>
          <w:rFonts w:ascii="Times New Roman" w:hAnsi="Times New Roman" w:cs="Times New Roman"/>
        </w:rPr>
        <w:t>.</w:t>
      </w:r>
    </w:p>
    <w:p w14:paraId="03365389" w14:textId="77777777" w:rsidR="00476337" w:rsidRPr="00B05258" w:rsidRDefault="00476337" w:rsidP="00AB3305">
      <w:pPr>
        <w:spacing w:line="360" w:lineRule="auto"/>
        <w:rPr>
          <w:rFonts w:ascii="Times New Roman" w:hAnsi="Times New Roman" w:cs="Times New Roman"/>
        </w:rPr>
      </w:pPr>
      <w:bookmarkStart w:id="98" w:name="_Toc526750546"/>
      <w:bookmarkStart w:id="99" w:name="_Toc526751110"/>
      <w:bookmarkStart w:id="100" w:name="_Toc526781035"/>
      <w:bookmarkStart w:id="101" w:name="_Toc526781065"/>
      <w:bookmarkStart w:id="102" w:name="_Toc527732692"/>
      <w:bookmarkStart w:id="103" w:name="_Toc6243162"/>
      <w:bookmarkStart w:id="104" w:name="_Toc10811029"/>
      <w:bookmarkStart w:id="105" w:name="_Toc13219817"/>
      <w:bookmarkStart w:id="106" w:name="_Toc13219907"/>
      <w:bookmarkStart w:id="107" w:name="_Toc13220043"/>
      <w:bookmarkStart w:id="108" w:name="_Toc13237040"/>
      <w:bookmarkStart w:id="109" w:name="_Toc13237107"/>
      <w:bookmarkStart w:id="110" w:name="_Toc13237362"/>
      <w:bookmarkStart w:id="111" w:name="_Toc13237380"/>
      <w:bookmarkStart w:id="112" w:name="_Toc41037704"/>
      <w:bookmarkStart w:id="113" w:name="_Toc41037725"/>
      <w:bookmarkStart w:id="114" w:name="_Toc41037741"/>
      <w:bookmarkStart w:id="115" w:name="_Toc526286094"/>
      <w:bookmarkStart w:id="116" w:name="_Toc526286125"/>
    </w:p>
    <w:p w14:paraId="562F5E46" w14:textId="77777777" w:rsidR="0031320A" w:rsidRPr="00B05258" w:rsidRDefault="000F2C6F" w:rsidP="00AB3305">
      <w:pPr>
        <w:pStyle w:val="Heading2"/>
        <w:spacing w:before="0" w:line="360" w:lineRule="auto"/>
        <w:rPr>
          <w:szCs w:val="24"/>
        </w:rPr>
      </w:pPr>
      <w:r w:rsidRPr="00B05258">
        <w:rPr>
          <w:szCs w:val="24"/>
        </w:rPr>
        <w:t>2</w:t>
      </w:r>
      <w:r w:rsidR="7CF5EEC3" w:rsidRPr="00B05258">
        <w:rPr>
          <w:szCs w:val="24"/>
        </w:rPr>
        <w:t xml:space="preserve"> </w:t>
      </w:r>
      <w:r w:rsidR="009111D8" w:rsidRPr="00B05258">
        <w:rPr>
          <w:szCs w:val="24"/>
        </w:rPr>
        <w:t>Radiocarbon</w:t>
      </w:r>
      <w:r w:rsidR="7CF5EEC3" w:rsidRPr="00B05258">
        <w:rPr>
          <w:szCs w:val="24"/>
        </w:rPr>
        <w:t xml:space="preserve"> dating</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7CF5EEC3" w:rsidRPr="00B05258">
        <w:rPr>
          <w:szCs w:val="24"/>
        </w:rPr>
        <w:t xml:space="preserve"> </w:t>
      </w:r>
      <w:bookmarkEnd w:id="115"/>
      <w:bookmarkEnd w:id="116"/>
    </w:p>
    <w:p w14:paraId="7240836A" w14:textId="77777777" w:rsidR="00476337" w:rsidRPr="00B05258" w:rsidRDefault="00476337" w:rsidP="00AB3305">
      <w:pPr>
        <w:spacing w:line="360" w:lineRule="auto"/>
        <w:rPr>
          <w:rFonts w:ascii="Times New Roman" w:hAnsi="Times New Roman" w:cs="Times New Roman"/>
        </w:rPr>
      </w:pPr>
      <w:bookmarkStart w:id="117" w:name="_Toc526286095"/>
      <w:bookmarkStart w:id="118" w:name="_Toc526286126"/>
      <w:bookmarkStart w:id="119" w:name="_Toc526750547"/>
      <w:bookmarkStart w:id="120" w:name="_Toc526751111"/>
      <w:bookmarkStart w:id="121" w:name="_Toc526781036"/>
      <w:bookmarkStart w:id="122" w:name="_Toc526781066"/>
      <w:bookmarkStart w:id="123" w:name="_Toc527732693"/>
      <w:bookmarkStart w:id="124" w:name="_Toc6243163"/>
      <w:bookmarkStart w:id="125" w:name="_Toc10811030"/>
      <w:bookmarkStart w:id="126" w:name="_Toc13219818"/>
      <w:bookmarkStart w:id="127" w:name="_Toc13219908"/>
      <w:bookmarkStart w:id="128" w:name="_Toc13220044"/>
      <w:bookmarkStart w:id="129" w:name="_Toc13237041"/>
      <w:bookmarkStart w:id="130" w:name="_Toc13237108"/>
      <w:bookmarkStart w:id="131" w:name="_Toc13237363"/>
      <w:bookmarkStart w:id="132" w:name="_Toc13237381"/>
      <w:bookmarkStart w:id="133" w:name="_Toc41037705"/>
      <w:bookmarkStart w:id="134" w:name="_Toc41037726"/>
      <w:bookmarkStart w:id="135" w:name="_Toc41037742"/>
    </w:p>
    <w:p w14:paraId="2FFE5E23" w14:textId="77777777" w:rsidR="00CC56EF" w:rsidRPr="00B05258" w:rsidRDefault="000F2C6F" w:rsidP="00AB3305">
      <w:pPr>
        <w:pStyle w:val="Heading3"/>
        <w:spacing w:before="0" w:line="360" w:lineRule="auto"/>
        <w:rPr>
          <w:rFonts w:eastAsiaTheme="minorEastAsia"/>
        </w:rPr>
      </w:pPr>
      <w:r w:rsidRPr="00B05258">
        <w:rPr>
          <w:rFonts w:eastAsiaTheme="minorEastAsia"/>
        </w:rPr>
        <w:t>2</w:t>
      </w:r>
      <w:r w:rsidR="00476337" w:rsidRPr="00B05258">
        <w:rPr>
          <w:rFonts w:eastAsiaTheme="minorEastAsia"/>
        </w:rPr>
        <w:t>.1</w:t>
      </w:r>
      <w:r w:rsidR="7CF5EEC3" w:rsidRPr="00B05258">
        <w:rPr>
          <w:rFonts w:eastAsiaTheme="minorEastAsia"/>
        </w:rPr>
        <w:t xml:space="preserve"> Basic</w:t>
      </w:r>
      <w:r w:rsidR="00CF32D2" w:rsidRPr="00B05258">
        <w:t xml:space="preserve"> scientific</w:t>
      </w:r>
      <w:r w:rsidR="7CF5EEC3" w:rsidRPr="00B05258">
        <w:rPr>
          <w:rFonts w:eastAsiaTheme="minorEastAsia"/>
        </w:rPr>
        <w:t xml:space="preserve"> principles</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4C6E3C75" w14:textId="73E2E8A5" w:rsidR="09AD3EE5" w:rsidRPr="00B05258" w:rsidRDefault="057AC78D" w:rsidP="00AB3305">
      <w:pPr>
        <w:spacing w:line="360" w:lineRule="auto"/>
        <w:rPr>
          <w:rFonts w:ascii="Times New Roman" w:hAnsi="Times New Roman" w:cs="Times New Roman"/>
        </w:rPr>
      </w:pPr>
      <w:r w:rsidRPr="00B05258">
        <w:rPr>
          <w:rFonts w:ascii="Times New Roman" w:hAnsi="Times New Roman" w:cs="Times New Roman"/>
        </w:rPr>
        <w:t xml:space="preserve">For </w:t>
      </w:r>
      <w:r w:rsidR="00F01F46" w:rsidRPr="00B05258">
        <w:rPr>
          <w:rFonts w:ascii="Times New Roman" w:hAnsi="Times New Roman" w:cs="Times New Roman"/>
        </w:rPr>
        <w:t>more than fifty</w:t>
      </w:r>
      <w:r w:rsidRPr="00B05258">
        <w:rPr>
          <w:rFonts w:ascii="Times New Roman" w:hAnsi="Times New Roman" w:cs="Times New Roman"/>
        </w:rPr>
        <w:t xml:space="preserve"> years, radiocarbon has been the most common dating method in archaeology. Covering a large period of time</w:t>
      </w:r>
      <w:r w:rsidR="00314188" w:rsidRPr="00B05258">
        <w:rPr>
          <w:rFonts w:ascii="Times New Roman" w:hAnsi="Times New Roman" w:cs="Times New Roman"/>
        </w:rPr>
        <w:t>,</w:t>
      </w:r>
      <w:r w:rsidRPr="00B05258">
        <w:rPr>
          <w:rFonts w:ascii="Times New Roman" w:hAnsi="Times New Roman" w:cs="Times New Roman"/>
        </w:rPr>
        <w:t xml:space="preserve"> from the beginning of the upper Paleolithic (</w:t>
      </w:r>
      <w:r w:rsidR="00F01F46" w:rsidRPr="00B05258">
        <w:rPr>
          <w:rFonts w:ascii="Times New Roman" w:hAnsi="Times New Roman" w:cs="Times New Roman"/>
        </w:rPr>
        <w:t>about fifty thousand</w:t>
      </w:r>
      <w:r w:rsidRPr="00B05258">
        <w:rPr>
          <w:rFonts w:ascii="Times New Roman" w:hAnsi="Times New Roman" w:cs="Times New Roman"/>
        </w:rPr>
        <w:t xml:space="preserve"> years ago) to the middle of the </w:t>
      </w:r>
      <w:r w:rsidR="00F01F46" w:rsidRPr="00B05258">
        <w:rPr>
          <w:rFonts w:ascii="Times New Roman" w:hAnsi="Times New Roman" w:cs="Times New Roman"/>
        </w:rPr>
        <w:t xml:space="preserve">seventeenth </w:t>
      </w:r>
      <w:r w:rsidRPr="00B05258">
        <w:rPr>
          <w:rFonts w:ascii="Times New Roman" w:hAnsi="Times New Roman" w:cs="Times New Roman"/>
        </w:rPr>
        <w:t>century (</w:t>
      </w:r>
      <w:r w:rsidRPr="00B05258">
        <w:rPr>
          <w:rFonts w:ascii="Times New Roman" w:hAnsi="Times New Roman" w:cs="Times New Roman"/>
          <w:b/>
        </w:rPr>
        <w:t xml:space="preserve">fig. </w:t>
      </w:r>
      <w:r w:rsidR="00D27466">
        <w:rPr>
          <w:rFonts w:ascii="Times New Roman" w:hAnsi="Times New Roman" w:cs="Times New Roman"/>
          <w:b/>
        </w:rPr>
        <w:t>433</w:t>
      </w:r>
      <w:r w:rsidRPr="00B05258">
        <w:rPr>
          <w:rFonts w:ascii="Times New Roman" w:hAnsi="Times New Roman" w:cs="Times New Roman"/>
        </w:rPr>
        <w:t xml:space="preserve">), it can be applied to a </w:t>
      </w:r>
      <w:r w:rsidR="00BB17C3" w:rsidRPr="00B05258">
        <w:rPr>
          <w:rFonts w:ascii="Times New Roman" w:hAnsi="Times New Roman" w:cs="Times New Roman"/>
        </w:rPr>
        <w:t>wide array</w:t>
      </w:r>
      <w:r w:rsidRPr="00B05258">
        <w:rPr>
          <w:rFonts w:ascii="Times New Roman" w:hAnsi="Times New Roman" w:cs="Times New Roman"/>
        </w:rPr>
        <w:t xml:space="preserve"> of materials</w:t>
      </w:r>
      <w:r w:rsidR="00793E1C" w:rsidRPr="00B05258">
        <w:rPr>
          <w:rFonts w:ascii="Times New Roman" w:hAnsi="Times New Roman" w:cs="Times New Roman"/>
        </w:rPr>
        <w:t xml:space="preserve">, </w:t>
      </w:r>
      <w:r w:rsidRPr="00B05258">
        <w:rPr>
          <w:rFonts w:ascii="Times New Roman" w:hAnsi="Times New Roman" w:cs="Times New Roman"/>
        </w:rPr>
        <w:t>provided they contain carbon. The dating principle is based on the radioactive decay of the carbon isotope with atomic weight 14 (carbon</w:t>
      </w:r>
      <w:r w:rsidR="00917040" w:rsidRPr="00B05258">
        <w:rPr>
          <w:rFonts w:ascii="Times New Roman" w:hAnsi="Times New Roman" w:cs="Times New Roman"/>
        </w:rPr>
        <w:t>-</w:t>
      </w:r>
      <w:r w:rsidRPr="00B05258">
        <w:rPr>
          <w:rFonts w:ascii="Times New Roman" w:hAnsi="Times New Roman" w:cs="Times New Roman"/>
        </w:rPr>
        <w:t>14</w:t>
      </w:r>
      <w:r w:rsidR="009111D8" w:rsidRPr="00B05258">
        <w:rPr>
          <w:rFonts w:ascii="Times New Roman" w:hAnsi="Times New Roman" w:cs="Times New Roman"/>
        </w:rPr>
        <w:t>,</w:t>
      </w:r>
      <w:r w:rsidRPr="00B05258">
        <w:rPr>
          <w:rFonts w:ascii="Times New Roman" w:hAnsi="Times New Roman" w:cs="Times New Roman"/>
        </w:rPr>
        <w:t xml:space="preserve"> or </w:t>
      </w:r>
      <w:r w:rsidRPr="00B05258">
        <w:rPr>
          <w:rFonts w:ascii="Times New Roman" w:hAnsi="Times New Roman" w:cs="Times New Roman"/>
          <w:vertAlign w:val="superscript"/>
        </w:rPr>
        <w:t>14</w:t>
      </w:r>
      <w:r w:rsidRPr="00B05258">
        <w:rPr>
          <w:rFonts w:ascii="Times New Roman" w:hAnsi="Times New Roman" w:cs="Times New Roman"/>
        </w:rPr>
        <w:t>C), which is formed in the upper atmosphere by cosmic radiation interacting with atmospheric nitrogen</w:t>
      </w:r>
      <w:r w:rsidR="00A97C8B" w:rsidRPr="00B05258">
        <w:rPr>
          <w:rFonts w:ascii="Times New Roman" w:hAnsi="Times New Roman" w:cs="Times New Roman"/>
        </w:rPr>
        <w:t xml:space="preserve"> (</w:t>
      </w:r>
      <w:r w:rsidR="00A97C8B" w:rsidRPr="00B05258">
        <w:rPr>
          <w:rFonts w:ascii="Times New Roman" w:hAnsi="Times New Roman" w:cs="Times New Roman"/>
          <w:b/>
        </w:rPr>
        <w:t xml:space="preserve">fig. </w:t>
      </w:r>
      <w:r w:rsidR="00D27466">
        <w:rPr>
          <w:rFonts w:ascii="Times New Roman" w:hAnsi="Times New Roman" w:cs="Times New Roman"/>
          <w:b/>
        </w:rPr>
        <w:t>434</w:t>
      </w:r>
      <w:r w:rsidR="00A97C8B" w:rsidRPr="00B05258">
        <w:rPr>
          <w:rFonts w:ascii="Times New Roman" w:hAnsi="Times New Roman" w:cs="Times New Roman"/>
        </w:rPr>
        <w:t>)</w:t>
      </w:r>
      <w:r w:rsidRPr="00B05258">
        <w:rPr>
          <w:rFonts w:ascii="Times New Roman" w:hAnsi="Times New Roman" w:cs="Times New Roman"/>
        </w:rPr>
        <w:t xml:space="preserve">. As </w:t>
      </w:r>
      <w:r w:rsidR="00314188" w:rsidRPr="00B05258">
        <w:rPr>
          <w:rFonts w:ascii="Times New Roman" w:hAnsi="Times New Roman" w:cs="Times New Roman"/>
        </w:rPr>
        <w:t>carbon</w:t>
      </w:r>
      <w:r w:rsidR="00917040" w:rsidRPr="00B05258">
        <w:rPr>
          <w:rFonts w:ascii="Times New Roman" w:hAnsi="Times New Roman" w:cs="Times New Roman"/>
        </w:rPr>
        <w:t>-</w:t>
      </w:r>
      <w:r w:rsidR="00314188" w:rsidRPr="00B05258">
        <w:rPr>
          <w:rFonts w:ascii="Times New Roman" w:hAnsi="Times New Roman" w:cs="Times New Roman"/>
        </w:rPr>
        <w:t xml:space="preserve">14 </w:t>
      </w:r>
      <w:r w:rsidRPr="00B05258">
        <w:rPr>
          <w:rFonts w:ascii="Times New Roman" w:hAnsi="Times New Roman" w:cs="Times New Roman"/>
        </w:rPr>
        <w:t xml:space="preserve">is continuously formed and continuously decays at </w:t>
      </w:r>
      <w:r w:rsidR="00F01F46" w:rsidRPr="00B05258">
        <w:rPr>
          <w:rFonts w:ascii="Times New Roman" w:hAnsi="Times New Roman" w:cs="Times New Roman"/>
        </w:rPr>
        <w:t xml:space="preserve">a </w:t>
      </w:r>
      <w:r w:rsidRPr="00B05258">
        <w:rPr>
          <w:rFonts w:ascii="Times New Roman" w:hAnsi="Times New Roman" w:cs="Times New Roman"/>
        </w:rPr>
        <w:t xml:space="preserve">nearly constant rate, a stable, though very small, amount of </w:t>
      </w:r>
      <w:r w:rsidR="00314188" w:rsidRPr="00B05258">
        <w:rPr>
          <w:rFonts w:ascii="Times New Roman" w:hAnsi="Times New Roman" w:cs="Times New Roman"/>
        </w:rPr>
        <w:t>carbon</w:t>
      </w:r>
      <w:r w:rsidR="00917040" w:rsidRPr="00B05258">
        <w:rPr>
          <w:rFonts w:ascii="Times New Roman" w:hAnsi="Times New Roman" w:cs="Times New Roman"/>
        </w:rPr>
        <w:t>-</w:t>
      </w:r>
      <w:r w:rsidR="00314188" w:rsidRPr="00B05258">
        <w:rPr>
          <w:rFonts w:ascii="Times New Roman" w:hAnsi="Times New Roman" w:cs="Times New Roman"/>
        </w:rPr>
        <w:t xml:space="preserve">14 </w:t>
      </w:r>
      <w:r w:rsidRPr="00B05258">
        <w:rPr>
          <w:rFonts w:ascii="Times New Roman" w:hAnsi="Times New Roman" w:cs="Times New Roman"/>
        </w:rPr>
        <w:t>is present at equilibrium in the atmosphere in the form of carbon dioxide (CO</w:t>
      </w:r>
      <w:r w:rsidRPr="00B05258">
        <w:rPr>
          <w:rFonts w:ascii="Times New Roman" w:hAnsi="Times New Roman" w:cs="Times New Roman"/>
          <w:vertAlign w:val="subscript"/>
        </w:rPr>
        <w:t>2</w:t>
      </w:r>
      <w:r w:rsidRPr="00B05258">
        <w:rPr>
          <w:rFonts w:ascii="Times New Roman" w:hAnsi="Times New Roman" w:cs="Times New Roman"/>
        </w:rPr>
        <w:t xml:space="preserve">). Atmospheric </w:t>
      </w:r>
      <w:r w:rsidR="00314188" w:rsidRPr="00B05258">
        <w:rPr>
          <w:rFonts w:ascii="Times New Roman" w:hAnsi="Times New Roman" w:cs="Times New Roman"/>
        </w:rPr>
        <w:t xml:space="preserve">carbon dioxide </w:t>
      </w:r>
      <w:r w:rsidRPr="00B05258">
        <w:rPr>
          <w:rFonts w:ascii="Times New Roman" w:hAnsi="Times New Roman" w:cs="Times New Roman"/>
        </w:rPr>
        <w:t>molecules are, in turn</w:t>
      </w:r>
      <w:r w:rsidR="00F01F46" w:rsidRPr="00B05258">
        <w:rPr>
          <w:rFonts w:ascii="Times New Roman" w:hAnsi="Times New Roman" w:cs="Times New Roman"/>
        </w:rPr>
        <w:t>,</w:t>
      </w:r>
      <w:r w:rsidRPr="00B05258">
        <w:rPr>
          <w:rFonts w:ascii="Times New Roman" w:hAnsi="Times New Roman" w:cs="Times New Roman"/>
        </w:rPr>
        <w:t xml:space="preserve"> incorporated in</w:t>
      </w:r>
      <w:r w:rsidR="00F01F46" w:rsidRPr="00B05258">
        <w:rPr>
          <w:rFonts w:ascii="Times New Roman" w:hAnsi="Times New Roman" w:cs="Times New Roman"/>
        </w:rPr>
        <w:t xml:space="preserve">to </w:t>
      </w:r>
      <w:r w:rsidRPr="00B05258">
        <w:rPr>
          <w:rFonts w:ascii="Times New Roman" w:hAnsi="Times New Roman" w:cs="Times New Roman"/>
        </w:rPr>
        <w:t>living organisms</w:t>
      </w:r>
      <w:r w:rsidR="00314188" w:rsidRPr="00B05258">
        <w:rPr>
          <w:rFonts w:ascii="Times New Roman" w:hAnsi="Times New Roman" w:cs="Times New Roman"/>
        </w:rPr>
        <w:t>—</w:t>
      </w:r>
      <w:r w:rsidRPr="00B05258">
        <w:rPr>
          <w:rFonts w:ascii="Times New Roman" w:hAnsi="Times New Roman" w:cs="Times New Roman"/>
        </w:rPr>
        <w:t>plants and animals</w:t>
      </w:r>
      <w:r w:rsidR="00314188" w:rsidRPr="00B05258">
        <w:rPr>
          <w:rFonts w:ascii="Times New Roman" w:hAnsi="Times New Roman" w:cs="Times New Roman"/>
        </w:rPr>
        <w:t>—</w:t>
      </w:r>
      <w:r w:rsidRPr="00B05258">
        <w:rPr>
          <w:rFonts w:ascii="Times New Roman" w:hAnsi="Times New Roman" w:cs="Times New Roman"/>
        </w:rPr>
        <w:t>throughout their lifetime</w:t>
      </w:r>
      <w:r w:rsidR="00F01F46" w:rsidRPr="00B05258">
        <w:rPr>
          <w:rFonts w:ascii="Times New Roman" w:hAnsi="Times New Roman" w:cs="Times New Roman"/>
        </w:rPr>
        <w:t>s</w:t>
      </w:r>
      <w:r w:rsidRPr="00B05258">
        <w:rPr>
          <w:rFonts w:ascii="Times New Roman" w:hAnsi="Times New Roman" w:cs="Times New Roman"/>
        </w:rPr>
        <w:t xml:space="preserve">. When </w:t>
      </w:r>
      <w:r w:rsidR="00F01F46" w:rsidRPr="00B05258">
        <w:rPr>
          <w:rFonts w:ascii="Times New Roman" w:hAnsi="Times New Roman" w:cs="Times New Roman"/>
        </w:rPr>
        <w:t xml:space="preserve">an </w:t>
      </w:r>
      <w:r w:rsidRPr="00B05258">
        <w:rPr>
          <w:rFonts w:ascii="Times New Roman" w:hAnsi="Times New Roman" w:cs="Times New Roman"/>
        </w:rPr>
        <w:t>organism dies, the assimilation of atmospheric carbon is interrupted</w:t>
      </w:r>
      <w:r w:rsidR="00F01F46" w:rsidRPr="00B05258">
        <w:rPr>
          <w:rFonts w:ascii="Times New Roman" w:hAnsi="Times New Roman" w:cs="Times New Roman"/>
        </w:rPr>
        <w:t>,</w:t>
      </w:r>
      <w:r w:rsidRPr="00B05258">
        <w:rPr>
          <w:rFonts w:ascii="Times New Roman" w:hAnsi="Times New Roman" w:cs="Times New Roman"/>
        </w:rPr>
        <w:t xml:space="preserve"> and thus the concentration of </w:t>
      </w:r>
      <w:r w:rsidR="00314188" w:rsidRPr="00B05258">
        <w:rPr>
          <w:rFonts w:ascii="Times New Roman" w:hAnsi="Times New Roman" w:cs="Times New Roman"/>
        </w:rPr>
        <w:t>carbon</w:t>
      </w:r>
      <w:r w:rsidR="00917040" w:rsidRPr="00B05258">
        <w:rPr>
          <w:rFonts w:ascii="Times New Roman" w:hAnsi="Times New Roman" w:cs="Times New Roman"/>
        </w:rPr>
        <w:t>-</w:t>
      </w:r>
      <w:r w:rsidR="00314188" w:rsidRPr="00B05258">
        <w:rPr>
          <w:rFonts w:ascii="Times New Roman" w:hAnsi="Times New Roman" w:cs="Times New Roman"/>
        </w:rPr>
        <w:t xml:space="preserve">14 </w:t>
      </w:r>
      <w:r w:rsidRPr="00B05258">
        <w:rPr>
          <w:rFonts w:ascii="Times New Roman" w:hAnsi="Times New Roman" w:cs="Times New Roman"/>
        </w:rPr>
        <w:t>atoms in the organism’s tissue starts to decrease by radioactive decay</w:t>
      </w:r>
      <w:r w:rsidR="00314188" w:rsidRPr="00B05258">
        <w:rPr>
          <w:rFonts w:ascii="Times New Roman" w:hAnsi="Times New Roman" w:cs="Times New Roman"/>
        </w:rPr>
        <w:t xml:space="preserve">; it loses </w:t>
      </w:r>
      <w:r w:rsidRPr="00B05258">
        <w:rPr>
          <w:rFonts w:ascii="Times New Roman" w:hAnsi="Times New Roman" w:cs="Times New Roman"/>
        </w:rPr>
        <w:t xml:space="preserve">half its radiogenic carbon </w:t>
      </w:r>
      <w:r w:rsidR="00F01F46" w:rsidRPr="00B05258">
        <w:rPr>
          <w:rFonts w:ascii="Times New Roman" w:hAnsi="Times New Roman" w:cs="Times New Roman"/>
        </w:rPr>
        <w:t xml:space="preserve">every </w:t>
      </w:r>
      <w:r w:rsidRPr="00B05258">
        <w:rPr>
          <w:rFonts w:ascii="Times New Roman" w:hAnsi="Times New Roman" w:cs="Times New Roman"/>
        </w:rPr>
        <w:t>5</w:t>
      </w:r>
      <w:r w:rsidR="00F01F46" w:rsidRPr="00B05258">
        <w:rPr>
          <w:rFonts w:ascii="Times New Roman" w:hAnsi="Times New Roman" w:cs="Times New Roman"/>
        </w:rPr>
        <w:t>,</w:t>
      </w:r>
      <w:r w:rsidRPr="00B05258">
        <w:rPr>
          <w:rFonts w:ascii="Times New Roman" w:hAnsi="Times New Roman" w:cs="Times New Roman"/>
        </w:rPr>
        <w:t xml:space="preserve">730 years. By measuring the concentration of residual </w:t>
      </w:r>
      <w:r w:rsidR="00314188" w:rsidRPr="00B05258">
        <w:rPr>
          <w:rFonts w:ascii="Times New Roman" w:hAnsi="Times New Roman" w:cs="Times New Roman"/>
        </w:rPr>
        <w:t>carbon</w:t>
      </w:r>
      <w:r w:rsidR="00917040" w:rsidRPr="00B05258">
        <w:rPr>
          <w:rFonts w:ascii="Times New Roman" w:hAnsi="Times New Roman" w:cs="Times New Roman"/>
        </w:rPr>
        <w:t>-</w:t>
      </w:r>
      <w:r w:rsidR="00314188" w:rsidRPr="00B05258">
        <w:rPr>
          <w:rFonts w:ascii="Times New Roman" w:hAnsi="Times New Roman" w:cs="Times New Roman"/>
        </w:rPr>
        <w:t xml:space="preserve">14 </w:t>
      </w:r>
      <w:r w:rsidRPr="00B05258">
        <w:rPr>
          <w:rFonts w:ascii="Times New Roman" w:hAnsi="Times New Roman" w:cs="Times New Roman"/>
        </w:rPr>
        <w:t xml:space="preserve">atoms in an organic biological sample, one can calculate </w:t>
      </w:r>
      <w:r w:rsidR="002C2033" w:rsidRPr="00B05258">
        <w:rPr>
          <w:rFonts w:ascii="Times New Roman" w:hAnsi="Times New Roman" w:cs="Times New Roman"/>
        </w:rPr>
        <w:t>an estimate of</w:t>
      </w:r>
      <w:r w:rsidRPr="00B05258">
        <w:rPr>
          <w:rFonts w:ascii="Times New Roman" w:hAnsi="Times New Roman" w:cs="Times New Roman"/>
        </w:rPr>
        <w:t xml:space="preserve"> time elapsed since the </w:t>
      </w:r>
      <w:r w:rsidR="00DF59BC" w:rsidRPr="00B05258">
        <w:rPr>
          <w:rFonts w:ascii="Times New Roman" w:hAnsi="Times New Roman" w:cs="Times New Roman"/>
        </w:rPr>
        <w:t>tissue was formed</w:t>
      </w:r>
      <w:r w:rsidR="00704C9B" w:rsidRPr="00B05258">
        <w:rPr>
          <w:rFonts w:ascii="Times New Roman" w:hAnsi="Times New Roman" w:cs="Times New Roman"/>
        </w:rPr>
        <w:t>. T</w:t>
      </w:r>
      <w:r w:rsidRPr="00B05258">
        <w:rPr>
          <w:rFonts w:ascii="Times New Roman" w:hAnsi="Times New Roman" w:cs="Times New Roman"/>
        </w:rPr>
        <w:t xml:space="preserve">his is called the radiocarbon </w:t>
      </w:r>
      <w:r w:rsidR="002C2033" w:rsidRPr="00B05258">
        <w:rPr>
          <w:rFonts w:ascii="Times New Roman" w:hAnsi="Times New Roman" w:cs="Times New Roman"/>
        </w:rPr>
        <w:t>determination</w:t>
      </w:r>
      <w:r w:rsidRPr="00B05258">
        <w:rPr>
          <w:rFonts w:ascii="Times New Roman" w:hAnsi="Times New Roman" w:cs="Times New Roman"/>
        </w:rPr>
        <w:t>.</w:t>
      </w:r>
    </w:p>
    <w:p w14:paraId="3C1222E1" w14:textId="77777777" w:rsidR="00FB400C" w:rsidRPr="00B05258" w:rsidRDefault="00FB400C" w:rsidP="00AB3305">
      <w:pPr>
        <w:spacing w:line="360" w:lineRule="auto"/>
        <w:rPr>
          <w:rFonts w:ascii="Times New Roman" w:hAnsi="Times New Roman" w:cs="Times New Roman"/>
        </w:rPr>
      </w:pPr>
    </w:p>
    <w:p w14:paraId="1ED0EB6E" w14:textId="5FD0A425" w:rsidR="00FB400C" w:rsidRPr="00B05258" w:rsidRDefault="00FB400C" w:rsidP="00AB3305">
      <w:pPr>
        <w:spacing w:line="360" w:lineRule="auto"/>
        <w:rPr>
          <w:rFonts w:ascii="Times New Roman" w:hAnsi="Times New Roman" w:cs="Times New Roman"/>
        </w:rPr>
      </w:pPr>
      <w:r w:rsidRPr="00B05258">
        <w:rPr>
          <w:rFonts w:ascii="Times New Roman" w:eastAsia="Times New Roman" w:hAnsi="Times New Roman" w:cs="Times New Roman"/>
        </w:rPr>
        <w:t xml:space="preserve">Complicating matters, minor natural fluctuations of </w:t>
      </w:r>
      <w:r w:rsidR="00314188" w:rsidRPr="00B05258">
        <w:rPr>
          <w:rFonts w:ascii="Times New Roman" w:hAnsi="Times New Roman" w:cs="Times New Roman"/>
        </w:rPr>
        <w:t>carbon</w:t>
      </w:r>
      <w:r w:rsidR="0054668C" w:rsidRPr="00B05258">
        <w:rPr>
          <w:rFonts w:ascii="Times New Roman" w:hAnsi="Times New Roman" w:cs="Times New Roman"/>
        </w:rPr>
        <w:t>-</w:t>
      </w:r>
      <w:r w:rsidR="00314188" w:rsidRPr="00B05258">
        <w:rPr>
          <w:rFonts w:ascii="Times New Roman" w:hAnsi="Times New Roman" w:cs="Times New Roman"/>
        </w:rPr>
        <w:t xml:space="preserve">14 </w:t>
      </w:r>
      <w:r w:rsidRPr="00B05258">
        <w:rPr>
          <w:rFonts w:ascii="Times New Roman" w:eastAsia="Times New Roman" w:hAnsi="Times New Roman" w:cs="Times New Roman"/>
        </w:rPr>
        <w:t>production and distribution around the world and through time lead to discrepancies between radiocarbon determinations and true ages.</w:t>
      </w:r>
      <w:r w:rsidRPr="00B05258">
        <w:rPr>
          <w:rFonts w:ascii="Times New Roman" w:hAnsi="Times New Roman" w:cs="Times New Roman"/>
        </w:rPr>
        <w:t xml:space="preserve"> </w:t>
      </w:r>
      <w:r w:rsidRPr="00B05258">
        <w:rPr>
          <w:rFonts w:ascii="Times New Roman" w:eastAsia="Times New Roman" w:hAnsi="Times New Roman" w:cs="Times New Roman"/>
        </w:rPr>
        <w:t>As a result, radiocarbon determinations (reported in terms of years “before present</w:t>
      </w:r>
      <w:r w:rsidR="00A2091F" w:rsidRPr="00B05258">
        <w:rPr>
          <w:rFonts w:ascii="Times New Roman" w:eastAsia="Times New Roman" w:hAnsi="Times New Roman" w:cs="Times New Roman"/>
        </w:rPr>
        <w:t>,</w:t>
      </w:r>
      <w:r w:rsidRPr="00B05258">
        <w:rPr>
          <w:rFonts w:ascii="Times New Roman" w:eastAsia="Times New Roman" w:hAnsi="Times New Roman" w:cs="Times New Roman"/>
        </w:rPr>
        <w:t>” or BP) must further be calibrated according to international calibration curves to obtain accurate calendar ages</w:t>
      </w:r>
      <w:r w:rsidR="00AE4FDB" w:rsidRPr="00B05258">
        <w:rPr>
          <w:rFonts w:ascii="Times New Roman" w:eastAsia="Times New Roman" w:hAnsi="Times New Roman" w:cs="Times New Roman"/>
        </w:rPr>
        <w:t xml:space="preserve"> (</w:t>
      </w:r>
      <w:r w:rsidR="00AE4FDB" w:rsidRPr="00B05258">
        <w:rPr>
          <w:rFonts w:ascii="Times New Roman" w:eastAsia="Times New Roman" w:hAnsi="Times New Roman" w:cs="Times New Roman"/>
          <w:b/>
        </w:rPr>
        <w:t xml:space="preserve">fig. </w:t>
      </w:r>
      <w:r w:rsidR="00D27466">
        <w:rPr>
          <w:rFonts w:ascii="Times New Roman" w:eastAsia="Times New Roman" w:hAnsi="Times New Roman" w:cs="Times New Roman"/>
          <w:b/>
        </w:rPr>
        <w:t>435</w:t>
      </w:r>
      <w:r w:rsidR="00AE4FDB" w:rsidRPr="00B05258">
        <w:rPr>
          <w:rFonts w:ascii="Times New Roman" w:eastAsia="Times New Roman" w:hAnsi="Times New Roman" w:cs="Times New Roman"/>
        </w:rPr>
        <w:t>)</w:t>
      </w:r>
      <w:r w:rsidR="0069467F" w:rsidRPr="00B05258">
        <w:rPr>
          <w:rFonts w:ascii="Times New Roman" w:eastAsia="Times New Roman" w:hAnsi="Times New Roman" w:cs="Times New Roman"/>
        </w:rPr>
        <w:t>.</w:t>
      </w:r>
      <w:r w:rsidR="00AA62B3" w:rsidRPr="00B05258">
        <w:rPr>
          <w:rFonts w:ascii="Times New Roman" w:eastAsia="Times New Roman" w:hAnsi="Times New Roman" w:cs="Times New Roman"/>
        </w:rPr>
        <w:t xml:space="preserve"> These calibration curves are revised and refined on a regular basis.</w:t>
      </w:r>
      <w:r w:rsidR="00AA62B3" w:rsidRPr="00B05258">
        <w:rPr>
          <w:rStyle w:val="EndnoteReference"/>
          <w:rFonts w:ascii="Times New Roman" w:eastAsia="Times New Roman" w:hAnsi="Times New Roman" w:cs="Times New Roman"/>
        </w:rPr>
        <w:endnoteReference w:id="9"/>
      </w:r>
    </w:p>
    <w:p w14:paraId="4FE49EB2" w14:textId="77777777" w:rsidR="008E75E9" w:rsidRPr="00B05258" w:rsidRDefault="008E75E9" w:rsidP="00AB3305">
      <w:pPr>
        <w:spacing w:line="360" w:lineRule="auto"/>
        <w:rPr>
          <w:rFonts w:ascii="Times New Roman" w:hAnsi="Times New Roman" w:cs="Times New Roman"/>
        </w:rPr>
      </w:pPr>
    </w:p>
    <w:p w14:paraId="10A8F44D" w14:textId="24A3F979" w:rsidR="00DF59BC" w:rsidRPr="00B05258" w:rsidRDefault="057AC78D" w:rsidP="00AB3305">
      <w:pPr>
        <w:spacing w:line="360" w:lineRule="auto"/>
        <w:rPr>
          <w:rFonts w:ascii="Times New Roman" w:hAnsi="Times New Roman" w:cs="Times New Roman"/>
        </w:rPr>
      </w:pPr>
      <w:r w:rsidRPr="00B05258">
        <w:rPr>
          <w:rFonts w:ascii="Times New Roman" w:hAnsi="Times New Roman" w:cs="Times New Roman"/>
        </w:rPr>
        <w:lastRenderedPageBreak/>
        <w:t xml:space="preserve">The advent of widespread coal burning led to a progressive reduction in the concentration of </w:t>
      </w:r>
      <w:r w:rsidR="00314188" w:rsidRPr="00B05258">
        <w:rPr>
          <w:rFonts w:ascii="Times New Roman" w:hAnsi="Times New Roman" w:cs="Times New Roman"/>
        </w:rPr>
        <w:t>carbon</w:t>
      </w:r>
      <w:r w:rsidR="0054668C" w:rsidRPr="00B05258">
        <w:rPr>
          <w:rFonts w:ascii="Times New Roman" w:hAnsi="Times New Roman" w:cs="Times New Roman"/>
        </w:rPr>
        <w:t>-</w:t>
      </w:r>
      <w:r w:rsidR="00314188" w:rsidRPr="00B05258">
        <w:rPr>
          <w:rFonts w:ascii="Times New Roman" w:hAnsi="Times New Roman" w:cs="Times New Roman"/>
        </w:rPr>
        <w:t xml:space="preserve">14 </w:t>
      </w:r>
      <w:r w:rsidRPr="00B05258">
        <w:rPr>
          <w:rFonts w:ascii="Times New Roman" w:hAnsi="Times New Roman" w:cs="Times New Roman"/>
        </w:rPr>
        <w:t>in the atmosphere due to the release of large amounts of fossil carbon</w:t>
      </w:r>
      <w:r w:rsidR="005B4343" w:rsidRPr="00B05258">
        <w:rPr>
          <w:rFonts w:ascii="Times New Roman" w:hAnsi="Times New Roman" w:cs="Times New Roman"/>
        </w:rPr>
        <w:t>,</w:t>
      </w:r>
      <w:r w:rsidRPr="00B05258">
        <w:rPr>
          <w:rFonts w:ascii="Times New Roman" w:hAnsi="Times New Roman" w:cs="Times New Roman"/>
        </w:rPr>
        <w:t xml:space="preserve"> which is depleted in </w:t>
      </w:r>
      <w:r w:rsidR="00314188" w:rsidRPr="00B05258">
        <w:rPr>
          <w:rFonts w:ascii="Times New Roman" w:hAnsi="Times New Roman" w:cs="Times New Roman"/>
        </w:rPr>
        <w:t>carbon</w:t>
      </w:r>
      <w:r w:rsidR="0054668C" w:rsidRPr="00B05258">
        <w:rPr>
          <w:rFonts w:ascii="Times New Roman" w:hAnsi="Times New Roman" w:cs="Times New Roman"/>
        </w:rPr>
        <w:t>-</w:t>
      </w:r>
      <w:r w:rsidR="00314188" w:rsidRPr="00B05258">
        <w:rPr>
          <w:rFonts w:ascii="Times New Roman" w:hAnsi="Times New Roman" w:cs="Times New Roman"/>
        </w:rPr>
        <w:t>14</w:t>
      </w:r>
      <w:r w:rsidRPr="00B05258">
        <w:rPr>
          <w:rFonts w:ascii="Times New Roman" w:hAnsi="Times New Roman" w:cs="Times New Roman"/>
        </w:rPr>
        <w:t xml:space="preserve">. For this reason, </w:t>
      </w:r>
      <w:r w:rsidR="00314188" w:rsidRPr="00B05258">
        <w:rPr>
          <w:rFonts w:ascii="Times New Roman" w:hAnsi="Times New Roman" w:cs="Times New Roman"/>
        </w:rPr>
        <w:t>carbon</w:t>
      </w:r>
      <w:r w:rsidR="0054668C" w:rsidRPr="00B05258">
        <w:rPr>
          <w:rFonts w:ascii="Times New Roman" w:hAnsi="Times New Roman" w:cs="Times New Roman"/>
        </w:rPr>
        <w:t>-</w:t>
      </w:r>
      <w:r w:rsidR="00314188" w:rsidRPr="00B05258">
        <w:rPr>
          <w:rFonts w:ascii="Times New Roman" w:hAnsi="Times New Roman" w:cs="Times New Roman"/>
        </w:rPr>
        <w:t xml:space="preserve">14 </w:t>
      </w:r>
      <w:r w:rsidRPr="00B05258">
        <w:rPr>
          <w:rFonts w:ascii="Times New Roman" w:hAnsi="Times New Roman" w:cs="Times New Roman"/>
        </w:rPr>
        <w:t xml:space="preserve">dating becomes less and less precise after the early </w:t>
      </w:r>
      <w:r w:rsidR="005B4343" w:rsidRPr="00B05258">
        <w:rPr>
          <w:rFonts w:ascii="Times New Roman" w:hAnsi="Times New Roman" w:cs="Times New Roman"/>
        </w:rPr>
        <w:t xml:space="preserve">seventeenth </w:t>
      </w:r>
      <w:r w:rsidRPr="00B05258">
        <w:rPr>
          <w:rFonts w:ascii="Times New Roman" w:hAnsi="Times New Roman" w:cs="Times New Roman"/>
        </w:rPr>
        <w:t>century.</w:t>
      </w:r>
      <w:r w:rsidR="00476337" w:rsidRPr="00B05258">
        <w:rPr>
          <w:rFonts w:ascii="Times New Roman" w:hAnsi="Times New Roman" w:cs="Times New Roman"/>
        </w:rPr>
        <w:t xml:space="preserve"> </w:t>
      </w:r>
      <w:r w:rsidRPr="00B05258">
        <w:rPr>
          <w:rFonts w:ascii="Times New Roman" w:hAnsi="Times New Roman" w:cs="Times New Roman"/>
        </w:rPr>
        <w:t xml:space="preserve">The testing of thermonuclear weapons, beginning in the early 1950s and peaking in the early 1960s, produced large amounts of </w:t>
      </w:r>
      <w:r w:rsidR="00917040" w:rsidRPr="00B05258">
        <w:rPr>
          <w:rFonts w:ascii="Times New Roman" w:hAnsi="Times New Roman" w:cs="Times New Roman"/>
        </w:rPr>
        <w:t>carbon-</w:t>
      </w:r>
      <w:r w:rsidR="00314188" w:rsidRPr="00B05258">
        <w:rPr>
          <w:rFonts w:ascii="Times New Roman" w:hAnsi="Times New Roman" w:cs="Times New Roman"/>
        </w:rPr>
        <w:t>14</w:t>
      </w:r>
      <w:r w:rsidR="00317E5C" w:rsidRPr="00B05258">
        <w:rPr>
          <w:rFonts w:ascii="Times New Roman" w:hAnsi="Times New Roman" w:cs="Times New Roman"/>
        </w:rPr>
        <w:t xml:space="preserve"> </w:t>
      </w:r>
      <w:r w:rsidRPr="00B05258">
        <w:rPr>
          <w:rFonts w:ascii="Times New Roman" w:hAnsi="Times New Roman" w:cs="Times New Roman"/>
        </w:rPr>
        <w:t xml:space="preserve">in the atmosphere, raising levels above the natural equilibrium state. This </w:t>
      </w:r>
      <w:r w:rsidR="005B4343" w:rsidRPr="00B05258">
        <w:rPr>
          <w:rFonts w:ascii="Times New Roman" w:hAnsi="Times New Roman" w:cs="Times New Roman"/>
        </w:rPr>
        <w:t>“</w:t>
      </w:r>
      <w:r w:rsidRPr="00B05258">
        <w:rPr>
          <w:rFonts w:ascii="Times New Roman" w:hAnsi="Times New Roman" w:cs="Times New Roman"/>
        </w:rPr>
        <w:t>bomb spike</w:t>
      </w:r>
      <w:r w:rsidR="005B4343" w:rsidRPr="00B05258">
        <w:rPr>
          <w:rFonts w:ascii="Times New Roman" w:hAnsi="Times New Roman" w:cs="Times New Roman"/>
        </w:rPr>
        <w:t>”</w:t>
      </w:r>
      <w:r w:rsidRPr="00B05258">
        <w:rPr>
          <w:rFonts w:ascii="Times New Roman" w:hAnsi="Times New Roman" w:cs="Times New Roman"/>
        </w:rPr>
        <w:t xml:space="preserve"> is clearly detectable by radiocarbon dating.</w:t>
      </w:r>
    </w:p>
    <w:p w14:paraId="3CB0D516" w14:textId="77777777" w:rsidR="00476337" w:rsidRPr="00B05258" w:rsidRDefault="00476337" w:rsidP="00AB3305">
      <w:pPr>
        <w:spacing w:line="360" w:lineRule="auto"/>
        <w:rPr>
          <w:rFonts w:ascii="Times New Roman" w:hAnsi="Times New Roman" w:cs="Times New Roman"/>
        </w:rPr>
      </w:pPr>
    </w:p>
    <w:p w14:paraId="66EB7FC9" w14:textId="77777777" w:rsidR="00DF59BC" w:rsidRPr="00B05258" w:rsidRDefault="00DF59BC" w:rsidP="00AB3305">
      <w:pPr>
        <w:spacing w:line="360" w:lineRule="auto"/>
        <w:rPr>
          <w:rFonts w:ascii="Times New Roman" w:eastAsia="Times New Roman" w:hAnsi="Times New Roman" w:cs="Times New Roman"/>
        </w:rPr>
      </w:pPr>
      <w:bookmarkStart w:id="136" w:name="_Toc13219909"/>
      <w:bookmarkStart w:id="137" w:name="_Toc13220045"/>
      <w:bookmarkStart w:id="138" w:name="_Toc13237042"/>
      <w:r w:rsidRPr="00B05258">
        <w:rPr>
          <w:rFonts w:ascii="Times New Roman" w:hAnsi="Times New Roman" w:cs="Times New Roman"/>
        </w:rPr>
        <w:t>For many years after its introduction in the late 1940s, radiocarbon</w:t>
      </w:r>
      <w:r w:rsidRPr="00B05258">
        <w:rPr>
          <w:rFonts w:ascii="Times New Roman" w:eastAsia="Times New Roman" w:hAnsi="Times New Roman" w:cs="Times New Roman"/>
        </w:rPr>
        <w:t xml:space="preserve"> dating was neglected in the study of art, mostly because of the large sample size required. In the last </w:t>
      </w:r>
      <w:r w:rsidR="009D4B8B" w:rsidRPr="00B05258">
        <w:rPr>
          <w:rFonts w:ascii="Times New Roman" w:eastAsia="Times New Roman" w:hAnsi="Times New Roman" w:cs="Times New Roman"/>
        </w:rPr>
        <w:t xml:space="preserve">twenty-five </w:t>
      </w:r>
      <w:r w:rsidRPr="00B05258">
        <w:rPr>
          <w:rFonts w:ascii="Times New Roman" w:eastAsia="Times New Roman" w:hAnsi="Times New Roman" w:cs="Times New Roman"/>
        </w:rPr>
        <w:t xml:space="preserve">years, the development of accelerator mass spectrometry (AMS) has allowed </w:t>
      </w:r>
      <w:r w:rsidR="009D4B8B" w:rsidRPr="00B05258">
        <w:rPr>
          <w:rFonts w:ascii="Times New Roman" w:eastAsia="Times New Roman" w:hAnsi="Times New Roman" w:cs="Times New Roman"/>
        </w:rPr>
        <w:t xml:space="preserve">a </w:t>
      </w:r>
      <w:r w:rsidRPr="00B05258">
        <w:rPr>
          <w:rFonts w:ascii="Times New Roman" w:eastAsia="Times New Roman" w:hAnsi="Times New Roman" w:cs="Times New Roman"/>
        </w:rPr>
        <w:t>drastic reduction of the amount of sample. Whereas 5</w:t>
      </w:r>
      <w:r w:rsidR="009D4B8B" w:rsidRPr="00B05258">
        <w:rPr>
          <w:rFonts w:ascii="Times New Roman" w:eastAsia="Times New Roman" w:hAnsi="Times New Roman" w:cs="Times New Roman"/>
        </w:rPr>
        <w:t>–</w:t>
      </w:r>
      <w:r w:rsidRPr="00B05258">
        <w:rPr>
          <w:rFonts w:ascii="Times New Roman" w:eastAsia="Times New Roman" w:hAnsi="Times New Roman" w:cs="Times New Roman"/>
        </w:rPr>
        <w:t xml:space="preserve">10 </w:t>
      </w:r>
      <w:r w:rsidR="009D4B8B" w:rsidRPr="00B05258">
        <w:rPr>
          <w:rFonts w:ascii="Times New Roman" w:eastAsia="Times New Roman" w:hAnsi="Times New Roman" w:cs="Times New Roman"/>
        </w:rPr>
        <w:t xml:space="preserve">g </w:t>
      </w:r>
      <w:r w:rsidRPr="00B05258">
        <w:rPr>
          <w:rFonts w:ascii="Times New Roman" w:eastAsia="Times New Roman" w:hAnsi="Times New Roman" w:cs="Times New Roman"/>
        </w:rPr>
        <w:t xml:space="preserve">of charcoal or vegetal remains </w:t>
      </w:r>
      <w:r w:rsidR="00ED7E52" w:rsidRPr="00B05258">
        <w:rPr>
          <w:rFonts w:ascii="Times New Roman" w:eastAsia="Times New Roman" w:hAnsi="Times New Roman" w:cs="Times New Roman"/>
        </w:rPr>
        <w:t>were</w:t>
      </w:r>
      <w:r w:rsidRPr="00B05258">
        <w:rPr>
          <w:rFonts w:ascii="Times New Roman" w:eastAsia="Times New Roman" w:hAnsi="Times New Roman" w:cs="Times New Roman"/>
        </w:rPr>
        <w:t xml:space="preserve"> necessary for conventional radiocarbon dating, today AMS requires only 2</w:t>
      </w:r>
      <w:r w:rsidR="009D4B8B" w:rsidRPr="00B05258">
        <w:rPr>
          <w:rFonts w:ascii="Times New Roman" w:eastAsia="Times New Roman" w:hAnsi="Times New Roman" w:cs="Times New Roman"/>
        </w:rPr>
        <w:t>–</w:t>
      </w:r>
      <w:r w:rsidRPr="00B05258">
        <w:rPr>
          <w:rFonts w:ascii="Times New Roman" w:eastAsia="Times New Roman" w:hAnsi="Times New Roman" w:cs="Times New Roman"/>
        </w:rPr>
        <w:t xml:space="preserve">5 </w:t>
      </w:r>
      <w:r w:rsidR="009D4B8B" w:rsidRPr="00B05258">
        <w:rPr>
          <w:rFonts w:ascii="Times New Roman" w:eastAsia="Times New Roman" w:hAnsi="Times New Roman" w:cs="Times New Roman"/>
        </w:rPr>
        <w:t xml:space="preserve">mg </w:t>
      </w:r>
      <w:r w:rsidRPr="00B05258">
        <w:rPr>
          <w:rFonts w:ascii="Times New Roman" w:eastAsia="Times New Roman" w:hAnsi="Times New Roman" w:cs="Times New Roman"/>
        </w:rPr>
        <w:t>to obtain a reliable date.</w:t>
      </w:r>
      <w:bookmarkEnd w:id="136"/>
      <w:bookmarkEnd w:id="137"/>
      <w:bookmarkEnd w:id="138"/>
    </w:p>
    <w:p w14:paraId="73923734" w14:textId="77777777" w:rsidR="00476337" w:rsidRPr="00B05258" w:rsidRDefault="00476337" w:rsidP="00AB3305">
      <w:pPr>
        <w:spacing w:line="360" w:lineRule="auto"/>
        <w:rPr>
          <w:rFonts w:ascii="Times New Roman" w:eastAsia="Times New Roman" w:hAnsi="Times New Roman" w:cs="Times New Roman"/>
        </w:rPr>
      </w:pPr>
    </w:p>
    <w:p w14:paraId="2EEC0CE2" w14:textId="0F086222" w:rsidR="00AE4FDB" w:rsidRPr="00B05258" w:rsidRDefault="000F2C6F" w:rsidP="00AB3305">
      <w:pPr>
        <w:pStyle w:val="Heading3"/>
        <w:spacing w:before="0" w:line="360" w:lineRule="auto"/>
      </w:pPr>
      <w:bookmarkStart w:id="139" w:name="_Toc10811031"/>
      <w:bookmarkStart w:id="140" w:name="_Toc13219819"/>
      <w:bookmarkStart w:id="141" w:name="_Toc13219910"/>
      <w:bookmarkStart w:id="142" w:name="_Toc13220046"/>
      <w:bookmarkStart w:id="143" w:name="_Toc13237043"/>
      <w:bookmarkStart w:id="144" w:name="_Toc13237109"/>
      <w:bookmarkStart w:id="145" w:name="_Toc13237364"/>
      <w:bookmarkStart w:id="146" w:name="_Toc13237382"/>
      <w:bookmarkStart w:id="147" w:name="_Toc41037706"/>
      <w:bookmarkStart w:id="148" w:name="_Toc41037727"/>
      <w:bookmarkStart w:id="149" w:name="_Toc41037743"/>
      <w:r w:rsidRPr="00B05258">
        <w:t>2</w:t>
      </w:r>
      <w:r w:rsidR="00CF32D2" w:rsidRPr="00B05258">
        <w:t xml:space="preserve">.2 Application to </w:t>
      </w:r>
      <w:r w:rsidR="00476337" w:rsidRPr="00B05258">
        <w:t>bronze sculpture</w:t>
      </w:r>
      <w:bookmarkEnd w:id="139"/>
      <w:bookmarkEnd w:id="140"/>
      <w:bookmarkEnd w:id="141"/>
      <w:bookmarkEnd w:id="142"/>
      <w:bookmarkEnd w:id="143"/>
      <w:bookmarkEnd w:id="144"/>
      <w:bookmarkEnd w:id="145"/>
      <w:bookmarkEnd w:id="146"/>
      <w:bookmarkEnd w:id="147"/>
      <w:bookmarkEnd w:id="148"/>
      <w:bookmarkEnd w:id="149"/>
    </w:p>
    <w:p w14:paraId="35FC162B" w14:textId="77777777" w:rsidR="00917040" w:rsidRPr="00B05258" w:rsidRDefault="00917040" w:rsidP="00917040">
      <w:pPr>
        <w:spacing w:line="360" w:lineRule="auto"/>
        <w:rPr>
          <w:rFonts w:ascii="Times New Roman" w:hAnsi="Times New Roman" w:cs="Times New Roman"/>
        </w:rPr>
      </w:pPr>
      <w:bookmarkStart w:id="150" w:name="_Toc13219911"/>
      <w:bookmarkStart w:id="151" w:name="_Toc13220047"/>
      <w:bookmarkStart w:id="152" w:name="_Toc13237044"/>
    </w:p>
    <w:p w14:paraId="30B704BB" w14:textId="77777777" w:rsidR="003B5A25" w:rsidRPr="00B05258" w:rsidRDefault="008C0079" w:rsidP="00AB3305">
      <w:pPr>
        <w:pStyle w:val="Heading4"/>
        <w:spacing w:before="0" w:line="360" w:lineRule="auto"/>
        <w:rPr>
          <w:rFonts w:ascii="Times New Roman" w:hAnsi="Times New Roman" w:cs="Times New Roman"/>
        </w:rPr>
      </w:pPr>
      <w:r w:rsidRPr="00B05258">
        <w:rPr>
          <w:rFonts w:ascii="Times New Roman" w:hAnsi="Times New Roman" w:cs="Times New Roman"/>
        </w:rPr>
        <w:t xml:space="preserve">2.2.1 </w:t>
      </w:r>
      <w:r w:rsidR="003B5A25" w:rsidRPr="00B05258">
        <w:rPr>
          <w:rFonts w:ascii="Times New Roman" w:hAnsi="Times New Roman" w:cs="Times New Roman"/>
        </w:rPr>
        <w:t>Dating of organic material in the core</w:t>
      </w:r>
      <w:bookmarkEnd w:id="150"/>
      <w:bookmarkEnd w:id="151"/>
      <w:bookmarkEnd w:id="152"/>
    </w:p>
    <w:p w14:paraId="783D5079" w14:textId="77777777" w:rsidR="009A54E2" w:rsidRPr="00B05258" w:rsidRDefault="057AC78D" w:rsidP="00AB3305">
      <w:pPr>
        <w:spacing w:line="360" w:lineRule="auto"/>
        <w:rPr>
          <w:rFonts w:ascii="Times New Roman" w:hAnsi="Times New Roman" w:cs="Times New Roman"/>
        </w:rPr>
      </w:pPr>
      <w:r w:rsidRPr="00B05258">
        <w:rPr>
          <w:rFonts w:ascii="Times New Roman" w:hAnsi="Times New Roman" w:cs="Times New Roman"/>
        </w:rPr>
        <w:t>As far as bronze sculpture is concerned, additives to the core such as plant remains, fragments of wood, fiber, and charcoal may be present in casting core material. These materials, if they can be isolated in sufficient quantity, are suitable for radiocarbon dating</w:t>
      </w:r>
      <w:r w:rsidR="00B6298D" w:rsidRPr="00B05258">
        <w:rPr>
          <w:rFonts w:ascii="Times New Roman" w:hAnsi="Times New Roman" w:cs="Times New Roman"/>
        </w:rPr>
        <w:t>,</w:t>
      </w:r>
      <w:r w:rsidRPr="00B05258">
        <w:rPr>
          <w:rFonts w:ascii="Times New Roman" w:hAnsi="Times New Roman" w:cs="Times New Roman"/>
        </w:rPr>
        <w:t xml:space="preserve"> providing the</w:t>
      </w:r>
      <w:r w:rsidR="00B6298D" w:rsidRPr="00B05258">
        <w:rPr>
          <w:rFonts w:ascii="Times New Roman" w:hAnsi="Times New Roman" w:cs="Times New Roman"/>
        </w:rPr>
        <w:t>ir</w:t>
      </w:r>
      <w:r w:rsidRPr="00B05258">
        <w:rPr>
          <w:rFonts w:ascii="Times New Roman" w:hAnsi="Times New Roman" w:cs="Times New Roman"/>
        </w:rPr>
        <w:t xml:space="preserve"> age </w:t>
      </w:r>
      <w:r w:rsidR="00B6298D" w:rsidRPr="00B05258">
        <w:rPr>
          <w:rFonts w:ascii="Times New Roman" w:hAnsi="Times New Roman" w:cs="Times New Roman"/>
        </w:rPr>
        <w:t>is</w:t>
      </w:r>
      <w:r w:rsidRPr="00B05258">
        <w:rPr>
          <w:rFonts w:ascii="Times New Roman" w:hAnsi="Times New Roman" w:cs="Times New Roman"/>
        </w:rPr>
        <w:t xml:space="preserve"> contemporaneous </w:t>
      </w:r>
      <w:r w:rsidR="00A914DF" w:rsidRPr="00B05258">
        <w:rPr>
          <w:rFonts w:ascii="Times New Roman" w:hAnsi="Times New Roman" w:cs="Times New Roman"/>
        </w:rPr>
        <w:t>with</w:t>
      </w:r>
      <w:r w:rsidRPr="00B05258">
        <w:rPr>
          <w:rFonts w:ascii="Times New Roman" w:hAnsi="Times New Roman" w:cs="Times New Roman"/>
        </w:rPr>
        <w:t xml:space="preserve"> the fabrication date of the statue. On occasion, charcoal powder may have been used as a release agent on the surface of the casting core, and remnants of such material on the interior surface of </w:t>
      </w:r>
      <w:r w:rsidR="00B6298D" w:rsidRPr="00B05258">
        <w:rPr>
          <w:rFonts w:ascii="Times New Roman" w:hAnsi="Times New Roman" w:cs="Times New Roman"/>
        </w:rPr>
        <w:t xml:space="preserve">the </w:t>
      </w:r>
      <w:r w:rsidRPr="00B05258">
        <w:rPr>
          <w:rFonts w:ascii="Times New Roman" w:hAnsi="Times New Roman" w:cs="Times New Roman"/>
        </w:rPr>
        <w:t>bronze sculpture have been used successfully for radiocarbon dating. The bulk of the core material (clay, sand, and/or gypsum plaster) is not suitable for radiocarbon dating.</w:t>
      </w:r>
    </w:p>
    <w:p w14:paraId="63452A4A" w14:textId="77777777" w:rsidR="00476337" w:rsidRPr="00B05258" w:rsidRDefault="00476337" w:rsidP="00AB3305">
      <w:pPr>
        <w:spacing w:line="360" w:lineRule="auto"/>
        <w:rPr>
          <w:rFonts w:ascii="Times New Roman" w:hAnsi="Times New Roman" w:cs="Times New Roman"/>
        </w:rPr>
      </w:pPr>
    </w:p>
    <w:p w14:paraId="6F744E4B" w14:textId="77777777" w:rsidR="009A54E2" w:rsidRPr="00B05258" w:rsidRDefault="008C0079" w:rsidP="00AB3305">
      <w:pPr>
        <w:pStyle w:val="Heading4"/>
        <w:spacing w:before="0" w:line="360" w:lineRule="auto"/>
        <w:rPr>
          <w:rFonts w:ascii="Times New Roman" w:hAnsi="Times New Roman" w:cs="Times New Roman"/>
        </w:rPr>
      </w:pPr>
      <w:bookmarkStart w:id="153" w:name="_Toc13219912"/>
      <w:bookmarkStart w:id="154" w:name="_Toc13220048"/>
      <w:bookmarkStart w:id="155" w:name="_Toc13237045"/>
      <w:r w:rsidRPr="00B05258">
        <w:rPr>
          <w:rFonts w:ascii="Times New Roman" w:hAnsi="Times New Roman" w:cs="Times New Roman"/>
        </w:rPr>
        <w:t xml:space="preserve">2.2.2 </w:t>
      </w:r>
      <w:r w:rsidR="00305B1B" w:rsidRPr="00B05258">
        <w:rPr>
          <w:rFonts w:ascii="Times New Roman" w:hAnsi="Times New Roman" w:cs="Times New Roman"/>
        </w:rPr>
        <w:t>Dating of iron</w:t>
      </w:r>
      <w:r w:rsidR="001D709A" w:rsidRPr="00B05258">
        <w:rPr>
          <w:rFonts w:ascii="Times New Roman" w:hAnsi="Times New Roman" w:cs="Times New Roman"/>
        </w:rPr>
        <w:t xml:space="preserve"> components</w:t>
      </w:r>
      <w:bookmarkEnd w:id="153"/>
      <w:bookmarkEnd w:id="154"/>
      <w:bookmarkEnd w:id="155"/>
    </w:p>
    <w:p w14:paraId="5BEC8549" w14:textId="77777777" w:rsidR="00DD3C00" w:rsidRPr="00B05258" w:rsidRDefault="001D709A" w:rsidP="00AB3305">
      <w:pPr>
        <w:tabs>
          <w:tab w:val="left" w:pos="3840"/>
        </w:tabs>
        <w:spacing w:line="360" w:lineRule="auto"/>
        <w:rPr>
          <w:rFonts w:ascii="Times New Roman" w:eastAsia="Times New Roman" w:hAnsi="Times New Roman" w:cs="Times New Roman"/>
        </w:rPr>
      </w:pPr>
      <w:r w:rsidRPr="00B05258">
        <w:rPr>
          <w:rFonts w:ascii="Times New Roman" w:eastAsia="Times New Roman" w:hAnsi="Times New Roman" w:cs="Times New Roman"/>
        </w:rPr>
        <w:t xml:space="preserve">Traditionally </w:t>
      </w:r>
      <w:r w:rsidR="009A54E2" w:rsidRPr="00B05258">
        <w:rPr>
          <w:rFonts w:ascii="Times New Roman" w:eastAsia="Times New Roman" w:hAnsi="Times New Roman" w:cs="Times New Roman"/>
        </w:rPr>
        <w:t>produced</w:t>
      </w:r>
      <w:r w:rsidRPr="00B05258">
        <w:rPr>
          <w:rFonts w:ascii="Times New Roman" w:eastAsia="Times New Roman" w:hAnsi="Times New Roman" w:cs="Times New Roman"/>
        </w:rPr>
        <w:t xml:space="preserve"> iron contains small amounts of carbon derived from the fuel used during the smelting process.</w:t>
      </w:r>
      <w:r w:rsidR="00476337" w:rsidRPr="00B05258">
        <w:rPr>
          <w:rFonts w:ascii="Times New Roman" w:eastAsia="Times New Roman" w:hAnsi="Times New Roman" w:cs="Times New Roman"/>
        </w:rPr>
        <w:t xml:space="preserve"> </w:t>
      </w:r>
      <w:r w:rsidR="007B0BBC" w:rsidRPr="00B05258">
        <w:rPr>
          <w:rFonts w:ascii="Times New Roman" w:eastAsia="Times New Roman" w:hAnsi="Times New Roman" w:cs="Times New Roman"/>
        </w:rPr>
        <w:t>This carbon is trapped in the microstructure of the metal in the form of cementite, or iron carbide (Fe</w:t>
      </w:r>
      <w:r w:rsidR="007B0BBC" w:rsidRPr="00B05258">
        <w:rPr>
          <w:rFonts w:ascii="Times New Roman" w:eastAsia="Times New Roman" w:hAnsi="Times New Roman" w:cs="Times New Roman"/>
          <w:vertAlign w:val="subscript"/>
        </w:rPr>
        <w:t>3</w:t>
      </w:r>
      <w:r w:rsidR="007B0BBC" w:rsidRPr="00B05258">
        <w:rPr>
          <w:rFonts w:ascii="Times New Roman" w:eastAsia="Times New Roman" w:hAnsi="Times New Roman" w:cs="Times New Roman"/>
        </w:rPr>
        <w:t xml:space="preserve">C). </w:t>
      </w:r>
      <w:r w:rsidRPr="00B05258">
        <w:rPr>
          <w:rFonts w:ascii="Times New Roman" w:eastAsia="Times New Roman" w:hAnsi="Times New Roman" w:cs="Times New Roman"/>
        </w:rPr>
        <w:t xml:space="preserve">If the fuel source was charcoal (from </w:t>
      </w:r>
      <w:r w:rsidR="00B02077" w:rsidRPr="00B05258">
        <w:rPr>
          <w:rFonts w:ascii="Times New Roman" w:eastAsia="Times New Roman" w:hAnsi="Times New Roman" w:cs="Times New Roman"/>
        </w:rPr>
        <w:lastRenderedPageBreak/>
        <w:t>recently</w:t>
      </w:r>
      <w:r w:rsidR="009A54E2" w:rsidRPr="00B05258">
        <w:rPr>
          <w:rFonts w:ascii="Times New Roman" w:eastAsia="Times New Roman" w:hAnsi="Times New Roman" w:cs="Times New Roman"/>
        </w:rPr>
        <w:t xml:space="preserve"> cut </w:t>
      </w:r>
      <w:r w:rsidRPr="00B05258">
        <w:rPr>
          <w:rFonts w:ascii="Times New Roman" w:eastAsia="Times New Roman" w:hAnsi="Times New Roman" w:cs="Times New Roman"/>
        </w:rPr>
        <w:t xml:space="preserve">wood), then the </w:t>
      </w:r>
      <w:r w:rsidR="005F2AF7" w:rsidRPr="00B05258">
        <w:rPr>
          <w:rFonts w:ascii="Times New Roman" w:eastAsia="Times New Roman" w:hAnsi="Times New Roman" w:cs="Times New Roman"/>
        </w:rPr>
        <w:t xml:space="preserve">entrapped </w:t>
      </w:r>
      <w:r w:rsidRPr="00B05258">
        <w:rPr>
          <w:rFonts w:ascii="Times New Roman" w:eastAsia="Times New Roman" w:hAnsi="Times New Roman" w:cs="Times New Roman"/>
        </w:rPr>
        <w:t xml:space="preserve">carbon can be usefully analyzed to estimate the </w:t>
      </w:r>
      <w:r w:rsidR="000B58A7" w:rsidRPr="00B05258">
        <w:rPr>
          <w:rFonts w:ascii="Times New Roman" w:eastAsia="Times New Roman" w:hAnsi="Times New Roman" w:cs="Times New Roman"/>
        </w:rPr>
        <w:t xml:space="preserve">iron’s </w:t>
      </w:r>
      <w:r w:rsidRPr="00B05258">
        <w:rPr>
          <w:rFonts w:ascii="Times New Roman" w:eastAsia="Times New Roman" w:hAnsi="Times New Roman" w:cs="Times New Roman"/>
        </w:rPr>
        <w:t>date of production.</w:t>
      </w:r>
      <w:r w:rsidR="00476337" w:rsidRPr="00B05258">
        <w:rPr>
          <w:rFonts w:ascii="Times New Roman" w:eastAsia="Times New Roman" w:hAnsi="Times New Roman" w:cs="Times New Roman"/>
        </w:rPr>
        <w:t xml:space="preserve"> </w:t>
      </w:r>
      <w:r w:rsidRPr="00B05258">
        <w:rPr>
          <w:rFonts w:ascii="Times New Roman" w:eastAsia="Times New Roman" w:hAnsi="Times New Roman" w:cs="Times New Roman"/>
        </w:rPr>
        <w:t xml:space="preserve">If the fuel source was </w:t>
      </w:r>
      <w:r w:rsidR="00124137" w:rsidRPr="00B05258">
        <w:rPr>
          <w:rFonts w:ascii="Times New Roman" w:eastAsia="Times New Roman" w:hAnsi="Times New Roman" w:cs="Times New Roman"/>
        </w:rPr>
        <w:t xml:space="preserve">coke (a purified form of </w:t>
      </w:r>
      <w:r w:rsidRPr="00B05258">
        <w:rPr>
          <w:rFonts w:ascii="Times New Roman" w:eastAsia="Times New Roman" w:hAnsi="Times New Roman" w:cs="Times New Roman"/>
        </w:rPr>
        <w:t>mineral coal</w:t>
      </w:r>
      <w:r w:rsidR="00124137" w:rsidRPr="00B05258">
        <w:rPr>
          <w:rFonts w:ascii="Times New Roman" w:eastAsia="Times New Roman" w:hAnsi="Times New Roman" w:cs="Times New Roman"/>
        </w:rPr>
        <w:t xml:space="preserve">, </w:t>
      </w:r>
      <w:r w:rsidRPr="00B05258">
        <w:rPr>
          <w:rFonts w:ascii="Times New Roman" w:eastAsia="Times New Roman" w:hAnsi="Times New Roman" w:cs="Times New Roman"/>
        </w:rPr>
        <w:t xml:space="preserve">entirely depleted of </w:t>
      </w:r>
      <w:r w:rsidR="000B58A7" w:rsidRPr="00B05258">
        <w:rPr>
          <w:rFonts w:ascii="Times New Roman" w:eastAsia="Times New Roman" w:hAnsi="Times New Roman" w:cs="Times New Roman"/>
        </w:rPr>
        <w:t>carbon</w:t>
      </w:r>
      <w:r w:rsidR="0054668C" w:rsidRPr="00B05258">
        <w:rPr>
          <w:rFonts w:ascii="Times New Roman" w:eastAsia="Times New Roman" w:hAnsi="Times New Roman" w:cs="Times New Roman"/>
        </w:rPr>
        <w:t>-</w:t>
      </w:r>
      <w:r w:rsidR="000B58A7" w:rsidRPr="00B05258">
        <w:rPr>
          <w:rFonts w:ascii="Times New Roman" w:eastAsia="Times New Roman" w:hAnsi="Times New Roman" w:cs="Times New Roman"/>
        </w:rPr>
        <w:t>14</w:t>
      </w:r>
      <w:r w:rsidRPr="00B05258">
        <w:rPr>
          <w:rFonts w:ascii="Times New Roman" w:eastAsia="Times New Roman" w:hAnsi="Times New Roman" w:cs="Times New Roman"/>
        </w:rPr>
        <w:t>), then no useful date can be derived.</w:t>
      </w:r>
      <w:r w:rsidR="00476337" w:rsidRPr="00B05258">
        <w:rPr>
          <w:rFonts w:ascii="Times New Roman" w:eastAsia="Times New Roman" w:hAnsi="Times New Roman" w:cs="Times New Roman"/>
        </w:rPr>
        <w:t xml:space="preserve"> </w:t>
      </w:r>
      <w:r w:rsidRPr="00B05258">
        <w:rPr>
          <w:rFonts w:ascii="Times New Roman" w:eastAsia="Times New Roman" w:hAnsi="Times New Roman" w:cs="Times New Roman"/>
        </w:rPr>
        <w:t>Although co</w:t>
      </w:r>
      <w:r w:rsidR="00124137" w:rsidRPr="00B05258">
        <w:rPr>
          <w:rFonts w:ascii="Times New Roman" w:eastAsia="Times New Roman" w:hAnsi="Times New Roman" w:cs="Times New Roman"/>
        </w:rPr>
        <w:t>ke or coal</w:t>
      </w:r>
      <w:r w:rsidRPr="00B05258">
        <w:rPr>
          <w:rFonts w:ascii="Times New Roman" w:eastAsia="Times New Roman" w:hAnsi="Times New Roman" w:cs="Times New Roman"/>
        </w:rPr>
        <w:t xml:space="preserve"> is known to have been used </w:t>
      </w:r>
      <w:r w:rsidR="00124137" w:rsidRPr="00B05258">
        <w:rPr>
          <w:rFonts w:ascii="Times New Roman" w:eastAsia="Times New Roman" w:hAnsi="Times New Roman" w:cs="Times New Roman"/>
        </w:rPr>
        <w:t xml:space="preserve">in metallurgy </w:t>
      </w:r>
      <w:r w:rsidR="007B0BBC" w:rsidRPr="00B05258">
        <w:rPr>
          <w:rFonts w:ascii="Times New Roman" w:eastAsia="Times New Roman" w:hAnsi="Times New Roman" w:cs="Times New Roman"/>
        </w:rPr>
        <w:t>as long ago as</w:t>
      </w:r>
      <w:r w:rsidR="00124137" w:rsidRPr="00B05258">
        <w:rPr>
          <w:rFonts w:ascii="Times New Roman" w:eastAsia="Times New Roman" w:hAnsi="Times New Roman" w:cs="Times New Roman"/>
        </w:rPr>
        <w:t xml:space="preserve"> ancient Rom</w:t>
      </w:r>
      <w:r w:rsidR="007B0BBC" w:rsidRPr="00B05258">
        <w:rPr>
          <w:rFonts w:ascii="Times New Roman" w:eastAsia="Times New Roman" w:hAnsi="Times New Roman" w:cs="Times New Roman"/>
        </w:rPr>
        <w:t>an times</w:t>
      </w:r>
      <w:r w:rsidR="00124137" w:rsidRPr="00B05258">
        <w:rPr>
          <w:rFonts w:ascii="Times New Roman" w:eastAsia="Times New Roman" w:hAnsi="Times New Roman" w:cs="Times New Roman"/>
        </w:rPr>
        <w:t xml:space="preserve"> and in China at least as early as the </w:t>
      </w:r>
      <w:r w:rsidR="00754149" w:rsidRPr="00B05258">
        <w:rPr>
          <w:rFonts w:ascii="Times New Roman" w:eastAsia="Times New Roman" w:hAnsi="Times New Roman" w:cs="Times New Roman"/>
        </w:rPr>
        <w:t xml:space="preserve">eleventh </w:t>
      </w:r>
      <w:r w:rsidR="00124137" w:rsidRPr="00B05258">
        <w:rPr>
          <w:rFonts w:ascii="Times New Roman" w:eastAsia="Times New Roman" w:hAnsi="Times New Roman" w:cs="Times New Roman"/>
        </w:rPr>
        <w:t>century, the use of coke for iron smelting only became widespread beginning in the mid</w:t>
      </w:r>
      <w:r w:rsidR="00754149" w:rsidRPr="00B05258">
        <w:rPr>
          <w:rFonts w:ascii="Times New Roman" w:eastAsia="Times New Roman" w:hAnsi="Times New Roman" w:cs="Times New Roman"/>
        </w:rPr>
        <w:t xml:space="preserve">-eighteenth </w:t>
      </w:r>
      <w:r w:rsidR="00124137" w:rsidRPr="00B05258">
        <w:rPr>
          <w:rFonts w:ascii="Times New Roman" w:eastAsia="Times New Roman" w:hAnsi="Times New Roman" w:cs="Times New Roman"/>
        </w:rPr>
        <w:t>century in Britain</w:t>
      </w:r>
      <w:r w:rsidR="009A54E2" w:rsidRPr="00B05258">
        <w:rPr>
          <w:rFonts w:ascii="Times New Roman" w:eastAsia="Times New Roman" w:hAnsi="Times New Roman" w:cs="Times New Roman"/>
        </w:rPr>
        <w:t>.</w:t>
      </w:r>
      <w:r w:rsidR="00DD02AA" w:rsidRPr="00B05258">
        <w:rPr>
          <w:rStyle w:val="EndnoteReference"/>
          <w:rFonts w:ascii="Times New Roman" w:eastAsia="Times New Roman" w:hAnsi="Times New Roman" w:cs="Times New Roman"/>
        </w:rPr>
        <w:endnoteReference w:id="10"/>
      </w:r>
      <w:r w:rsidR="00476337" w:rsidRPr="00B05258">
        <w:rPr>
          <w:rFonts w:ascii="Times New Roman" w:eastAsia="Times New Roman" w:hAnsi="Times New Roman" w:cs="Times New Roman"/>
        </w:rPr>
        <w:t xml:space="preserve"> </w:t>
      </w:r>
      <w:r w:rsidR="009A54E2" w:rsidRPr="00B05258">
        <w:rPr>
          <w:rFonts w:ascii="Times New Roman" w:eastAsia="Times New Roman" w:hAnsi="Times New Roman" w:cs="Times New Roman"/>
        </w:rPr>
        <w:t>This means that iron armatures in sculptures produced prior to this time may be suitable for radiocarbon dating.</w:t>
      </w:r>
    </w:p>
    <w:p w14:paraId="1BC22D0B" w14:textId="77777777" w:rsidR="00476337" w:rsidRPr="00B05258" w:rsidRDefault="00476337" w:rsidP="00AB3305">
      <w:pPr>
        <w:spacing w:line="360" w:lineRule="auto"/>
        <w:rPr>
          <w:rFonts w:ascii="Times New Roman" w:eastAsia="Times New Roman" w:hAnsi="Times New Roman" w:cs="Times New Roman"/>
        </w:rPr>
      </w:pPr>
      <w:bookmarkStart w:id="156" w:name="_Toc13219920"/>
      <w:bookmarkStart w:id="157" w:name="_Toc13220056"/>
      <w:bookmarkStart w:id="158" w:name="_Toc13237046"/>
    </w:p>
    <w:p w14:paraId="6D859440" w14:textId="340A59A5" w:rsidR="00B62A79" w:rsidRPr="00B05258" w:rsidRDefault="00DD3C00" w:rsidP="00AB3305">
      <w:pPr>
        <w:spacing w:line="360" w:lineRule="auto"/>
        <w:rPr>
          <w:rFonts w:ascii="Times New Roman" w:eastAsia="Times New Roman" w:hAnsi="Times New Roman" w:cs="Times New Roman"/>
          <w:vertAlign w:val="superscript"/>
        </w:rPr>
      </w:pPr>
      <w:r w:rsidRPr="00B05258">
        <w:rPr>
          <w:rFonts w:ascii="Times New Roman" w:eastAsia="Times New Roman" w:hAnsi="Times New Roman" w:cs="Times New Roman"/>
        </w:rPr>
        <w:t>Radiocarbon dating of iron has been explored and tested since the 1960s</w:t>
      </w:r>
      <w:r w:rsidR="004061A5" w:rsidRPr="00B05258">
        <w:rPr>
          <w:rFonts w:ascii="Times New Roman" w:eastAsia="Times New Roman" w:hAnsi="Times New Roman" w:cs="Times New Roman"/>
        </w:rPr>
        <w:t>.</w:t>
      </w:r>
      <w:r w:rsidRPr="00B05258">
        <w:rPr>
          <w:rFonts w:ascii="Times New Roman" w:eastAsia="Times New Roman" w:hAnsi="Times New Roman" w:cs="Times New Roman"/>
          <w:vertAlign w:val="superscript"/>
        </w:rPr>
        <w:endnoteReference w:id="11"/>
      </w:r>
      <w:r w:rsidRPr="00B05258">
        <w:rPr>
          <w:rFonts w:ascii="Times New Roman" w:eastAsia="Times New Roman" w:hAnsi="Times New Roman" w:cs="Times New Roman"/>
        </w:rPr>
        <w:t xml:space="preserve"> </w:t>
      </w:r>
      <w:r w:rsidR="00CE5988" w:rsidRPr="00B05258">
        <w:rPr>
          <w:rFonts w:ascii="Times New Roman" w:eastAsia="Times New Roman" w:hAnsi="Times New Roman" w:cs="Times New Roman"/>
        </w:rPr>
        <w:t xml:space="preserve">Over the years, a number of potential sources of contamination and interference have been identified that can </w:t>
      </w:r>
      <w:r w:rsidR="0027784C" w:rsidRPr="00B05258">
        <w:rPr>
          <w:rFonts w:ascii="Times New Roman" w:eastAsia="Times New Roman" w:hAnsi="Times New Roman" w:cs="Times New Roman"/>
        </w:rPr>
        <w:t xml:space="preserve">make </w:t>
      </w:r>
      <w:r w:rsidR="00CE5988" w:rsidRPr="00B05258">
        <w:rPr>
          <w:rFonts w:ascii="Times New Roman" w:eastAsia="Times New Roman" w:hAnsi="Times New Roman" w:cs="Times New Roman"/>
        </w:rPr>
        <w:t>results unreliable</w:t>
      </w:r>
      <w:r w:rsidR="00BB7612" w:rsidRPr="00B05258">
        <w:rPr>
          <w:rFonts w:ascii="Times New Roman" w:eastAsia="Times New Roman" w:hAnsi="Times New Roman" w:cs="Times New Roman"/>
        </w:rPr>
        <w:t>.</w:t>
      </w:r>
      <w:r w:rsidR="00CE5988" w:rsidRPr="00B05258">
        <w:rPr>
          <w:rStyle w:val="EndnoteReference"/>
          <w:rFonts w:ascii="Times New Roman" w:eastAsia="Times New Roman" w:hAnsi="Times New Roman" w:cs="Times New Roman"/>
        </w:rPr>
        <w:endnoteReference w:id="12"/>
      </w:r>
      <w:r w:rsidRPr="00B05258">
        <w:rPr>
          <w:rFonts w:ascii="Times New Roman" w:eastAsia="Times New Roman" w:hAnsi="Times New Roman" w:cs="Times New Roman"/>
        </w:rPr>
        <w:t xml:space="preserve"> Since 2015, collaborative research </w:t>
      </w:r>
      <w:r w:rsidR="00921AF9" w:rsidRPr="00B05258">
        <w:rPr>
          <w:rFonts w:ascii="Times New Roman" w:eastAsia="Times New Roman" w:hAnsi="Times New Roman" w:cs="Times New Roman"/>
        </w:rPr>
        <w:t xml:space="preserve">between </w:t>
      </w:r>
      <w:r w:rsidR="00AE6D77" w:rsidRPr="00B05258">
        <w:rPr>
          <w:rFonts w:ascii="Times New Roman" w:eastAsia="Times New Roman" w:hAnsi="Times New Roman" w:cs="Times New Roman"/>
        </w:rPr>
        <w:t xml:space="preserve">several units of the </w:t>
      </w:r>
      <w:r w:rsidR="0054668C" w:rsidRPr="00B05258">
        <w:rPr>
          <w:rFonts w:ascii="Times New Roman" w:eastAsia="Times New Roman" w:hAnsi="Times New Roman" w:cs="Times New Roman"/>
          <w:bCs/>
        </w:rPr>
        <w:t>French National Centre for Scientific Research</w:t>
      </w:r>
      <w:r w:rsidR="0054668C" w:rsidRPr="00B05258">
        <w:rPr>
          <w:rFonts w:ascii="Times New Roman" w:eastAsia="Times New Roman" w:hAnsi="Times New Roman" w:cs="Times New Roman"/>
        </w:rPr>
        <w:t xml:space="preserve"> (</w:t>
      </w:r>
      <w:r w:rsidR="00AE6D77" w:rsidRPr="00B05258">
        <w:rPr>
          <w:rFonts w:ascii="Times New Roman" w:eastAsia="Times New Roman" w:hAnsi="Times New Roman" w:cs="Times New Roman"/>
        </w:rPr>
        <w:t>CNRS</w:t>
      </w:r>
      <w:r w:rsidR="0054668C" w:rsidRPr="00B05258">
        <w:rPr>
          <w:rFonts w:ascii="Times New Roman" w:eastAsia="Times New Roman" w:hAnsi="Times New Roman" w:cs="Times New Roman"/>
        </w:rPr>
        <w:t>)</w:t>
      </w:r>
      <w:r w:rsidR="00AE6D77" w:rsidRPr="00B05258">
        <w:rPr>
          <w:rFonts w:ascii="Times New Roman" w:eastAsia="Times New Roman" w:hAnsi="Times New Roman" w:cs="Times New Roman"/>
        </w:rPr>
        <w:t xml:space="preserve"> and the </w:t>
      </w:r>
      <w:r w:rsidR="0054668C" w:rsidRPr="00B05258">
        <w:rPr>
          <w:rFonts w:ascii="Times New Roman" w:eastAsia="Times New Roman" w:hAnsi="Times New Roman" w:cs="Times New Roman"/>
        </w:rPr>
        <w:t>French Alternative Energies and Atomic Energy Commission (</w:t>
      </w:r>
      <w:r w:rsidR="00AE6D77" w:rsidRPr="00B05258">
        <w:rPr>
          <w:rFonts w:ascii="Times New Roman" w:eastAsia="Times New Roman" w:hAnsi="Times New Roman" w:cs="Times New Roman"/>
        </w:rPr>
        <w:t>CEA</w:t>
      </w:r>
      <w:r w:rsidR="0054668C" w:rsidRPr="00B05258">
        <w:rPr>
          <w:rFonts w:ascii="Times New Roman" w:eastAsia="Times New Roman" w:hAnsi="Times New Roman" w:cs="Times New Roman"/>
        </w:rPr>
        <w:t>)</w:t>
      </w:r>
      <w:r w:rsidR="00AE6D77" w:rsidRPr="00B05258">
        <w:rPr>
          <w:rFonts w:ascii="Times New Roman" w:eastAsia="Times New Roman" w:hAnsi="Times New Roman" w:cs="Times New Roman"/>
        </w:rPr>
        <w:t xml:space="preserve"> has resulted in an improved methodology that has gained wider acceptance for the dating of iron objects.</w:t>
      </w:r>
      <w:r w:rsidR="00AE6D77" w:rsidRPr="00B05258">
        <w:rPr>
          <w:rFonts w:ascii="Times New Roman" w:eastAsia="Times New Roman" w:hAnsi="Times New Roman" w:cs="Times New Roman"/>
          <w:vertAlign w:val="superscript"/>
        </w:rPr>
        <w:endnoteReference w:id="13"/>
      </w:r>
      <w:bookmarkEnd w:id="156"/>
      <w:bookmarkEnd w:id="157"/>
      <w:bookmarkEnd w:id="158"/>
    </w:p>
    <w:p w14:paraId="38954AE5" w14:textId="77777777" w:rsidR="00476337" w:rsidRPr="00B05258" w:rsidRDefault="00476337" w:rsidP="00AB3305">
      <w:pPr>
        <w:spacing w:line="360" w:lineRule="auto"/>
        <w:rPr>
          <w:rFonts w:ascii="Times New Roman" w:hAnsi="Times New Roman" w:cs="Times New Roman"/>
        </w:rPr>
      </w:pPr>
    </w:p>
    <w:p w14:paraId="5266FF8B" w14:textId="77777777" w:rsidR="004A359B" w:rsidRPr="00B05258" w:rsidRDefault="000F2C6F" w:rsidP="00AB3305">
      <w:pPr>
        <w:pStyle w:val="Heading3"/>
        <w:spacing w:before="0" w:line="360" w:lineRule="auto"/>
      </w:pPr>
      <w:bookmarkStart w:id="159" w:name="_Toc13219913"/>
      <w:bookmarkStart w:id="160" w:name="_Toc13220049"/>
      <w:bookmarkStart w:id="161" w:name="_Toc13237047"/>
      <w:bookmarkStart w:id="162" w:name="_Toc13237110"/>
      <w:bookmarkStart w:id="163" w:name="_Toc13237365"/>
      <w:bookmarkStart w:id="164" w:name="_Toc13237383"/>
      <w:bookmarkStart w:id="165" w:name="_Toc41037707"/>
      <w:bookmarkStart w:id="166" w:name="_Toc41037728"/>
      <w:bookmarkStart w:id="167" w:name="_Toc41037744"/>
      <w:r w:rsidRPr="00B05258">
        <w:t>2</w:t>
      </w:r>
      <w:r w:rsidR="00534E9C" w:rsidRPr="00B05258">
        <w:t>.</w:t>
      </w:r>
      <w:r w:rsidR="003B06FC" w:rsidRPr="00B05258">
        <w:t>3</w:t>
      </w:r>
      <w:r w:rsidR="00534E9C" w:rsidRPr="00B05258">
        <w:t xml:space="preserve"> </w:t>
      </w:r>
      <w:r w:rsidR="004A359B" w:rsidRPr="00B05258">
        <w:t>Precision and accuracy</w:t>
      </w:r>
      <w:bookmarkEnd w:id="159"/>
      <w:bookmarkEnd w:id="160"/>
      <w:bookmarkEnd w:id="161"/>
      <w:bookmarkEnd w:id="162"/>
      <w:bookmarkEnd w:id="163"/>
      <w:bookmarkEnd w:id="164"/>
      <w:bookmarkEnd w:id="165"/>
      <w:bookmarkEnd w:id="166"/>
      <w:bookmarkEnd w:id="167"/>
      <w:r w:rsidR="00731413" w:rsidRPr="00B05258">
        <w:t xml:space="preserve"> </w:t>
      </w:r>
    </w:p>
    <w:p w14:paraId="546654DB" w14:textId="573862C0" w:rsidR="004A359B" w:rsidRPr="00B05258" w:rsidRDefault="057AC78D" w:rsidP="00AB3305">
      <w:pPr>
        <w:spacing w:line="360" w:lineRule="auto"/>
        <w:rPr>
          <w:rFonts w:ascii="Times New Roman" w:eastAsia="Times New Roman" w:hAnsi="Times New Roman" w:cs="Times New Roman"/>
        </w:rPr>
      </w:pPr>
      <w:r w:rsidRPr="00B05258">
        <w:rPr>
          <w:rFonts w:ascii="Times New Roman" w:eastAsia="Times New Roman" w:hAnsi="Times New Roman" w:cs="Times New Roman"/>
        </w:rPr>
        <w:t xml:space="preserve">For cores and armatures, the final </w:t>
      </w:r>
      <w:r w:rsidR="00A71017" w:rsidRPr="00B05258">
        <w:rPr>
          <w:rFonts w:ascii="Times New Roman" w:eastAsia="Times New Roman" w:hAnsi="Times New Roman" w:cs="Times New Roman"/>
        </w:rPr>
        <w:t>carbon</w:t>
      </w:r>
      <w:r w:rsidR="0054668C" w:rsidRPr="00B05258">
        <w:rPr>
          <w:rFonts w:ascii="Times New Roman" w:eastAsia="Times New Roman" w:hAnsi="Times New Roman" w:cs="Times New Roman"/>
        </w:rPr>
        <w:t>-</w:t>
      </w:r>
      <w:r w:rsidR="00A71017" w:rsidRPr="00B05258">
        <w:rPr>
          <w:rFonts w:ascii="Times New Roman" w:eastAsia="Times New Roman" w:hAnsi="Times New Roman" w:cs="Times New Roman"/>
        </w:rPr>
        <w:t xml:space="preserve">14 </w:t>
      </w:r>
      <w:r w:rsidRPr="00B05258">
        <w:rPr>
          <w:rFonts w:ascii="Times New Roman" w:eastAsia="Times New Roman" w:hAnsi="Times New Roman" w:cs="Times New Roman"/>
        </w:rPr>
        <w:t>date is always given with an error correlated to both the experimental process</w:t>
      </w:r>
      <w:r w:rsidR="00486B62" w:rsidRPr="00B05258">
        <w:rPr>
          <w:rFonts w:ascii="Times New Roman" w:eastAsia="Times New Roman" w:hAnsi="Times New Roman" w:cs="Times New Roman"/>
        </w:rPr>
        <w:t>es</w:t>
      </w:r>
      <w:r w:rsidRPr="00B05258">
        <w:rPr>
          <w:rFonts w:ascii="Times New Roman" w:eastAsia="Times New Roman" w:hAnsi="Times New Roman" w:cs="Times New Roman"/>
        </w:rPr>
        <w:t xml:space="preserve"> of sample preparation and measurement</w:t>
      </w:r>
      <w:r w:rsidR="00486B62" w:rsidRPr="00B05258">
        <w:rPr>
          <w:rFonts w:ascii="Times New Roman" w:eastAsia="Times New Roman" w:hAnsi="Times New Roman" w:cs="Times New Roman"/>
        </w:rPr>
        <w:t xml:space="preserve">, </w:t>
      </w:r>
      <w:r w:rsidR="006343EF" w:rsidRPr="00B05258">
        <w:rPr>
          <w:rFonts w:ascii="Times New Roman" w:eastAsia="Times New Roman" w:hAnsi="Times New Roman" w:cs="Times New Roman"/>
        </w:rPr>
        <w:t>and</w:t>
      </w:r>
      <w:r w:rsidR="00486B62" w:rsidRPr="00B05258">
        <w:rPr>
          <w:rFonts w:ascii="Times New Roman" w:eastAsia="Times New Roman" w:hAnsi="Times New Roman" w:cs="Times New Roman"/>
        </w:rPr>
        <w:t xml:space="preserve"> </w:t>
      </w:r>
      <w:r w:rsidR="00FB400C" w:rsidRPr="00B05258">
        <w:rPr>
          <w:rFonts w:ascii="Times New Roman" w:eastAsia="Times New Roman" w:hAnsi="Times New Roman" w:cs="Times New Roman"/>
        </w:rPr>
        <w:t>uncertainties associated with the subsequent calibration</w:t>
      </w:r>
      <w:r w:rsidRPr="00B05258">
        <w:rPr>
          <w:rFonts w:ascii="Times New Roman" w:eastAsia="Times New Roman" w:hAnsi="Times New Roman" w:cs="Times New Roman"/>
        </w:rPr>
        <w:t xml:space="preserve">. Consequently, a radiocarbon age </w:t>
      </w:r>
      <w:r w:rsidR="00136833" w:rsidRPr="00B05258">
        <w:rPr>
          <w:rFonts w:ascii="Times New Roman" w:eastAsia="Times New Roman" w:hAnsi="Times New Roman" w:cs="Times New Roman"/>
        </w:rPr>
        <w:t>is better</w:t>
      </w:r>
      <w:r w:rsidRPr="00B05258">
        <w:rPr>
          <w:rFonts w:ascii="Times New Roman" w:eastAsia="Times New Roman" w:hAnsi="Times New Roman" w:cs="Times New Roman"/>
        </w:rPr>
        <w:t xml:space="preserve"> considered as an interval of time rather than a single date. The calibration process generates more or less large intervals of calendar ages</w:t>
      </w:r>
      <w:r w:rsidR="00136833" w:rsidRPr="00B05258">
        <w:rPr>
          <w:rFonts w:ascii="Times New Roman" w:eastAsia="Times New Roman" w:hAnsi="Times New Roman" w:cs="Times New Roman"/>
        </w:rPr>
        <w:t>—</w:t>
      </w:r>
      <w:r w:rsidRPr="00B05258">
        <w:rPr>
          <w:rFonts w:ascii="Times New Roman" w:eastAsia="Times New Roman" w:hAnsi="Times New Roman" w:cs="Times New Roman"/>
        </w:rPr>
        <w:t xml:space="preserve">from </w:t>
      </w:r>
      <w:r w:rsidR="00136833" w:rsidRPr="00B05258">
        <w:rPr>
          <w:rFonts w:ascii="Times New Roman" w:eastAsia="Times New Roman" w:hAnsi="Times New Roman" w:cs="Times New Roman"/>
        </w:rPr>
        <w:t xml:space="preserve">eighty </w:t>
      </w:r>
      <w:r w:rsidRPr="00B05258">
        <w:rPr>
          <w:rFonts w:ascii="Times New Roman" w:eastAsia="Times New Roman" w:hAnsi="Times New Roman" w:cs="Times New Roman"/>
        </w:rPr>
        <w:t>years to several centuries</w:t>
      </w:r>
      <w:r w:rsidR="00136833" w:rsidRPr="00B05258">
        <w:rPr>
          <w:rFonts w:ascii="Times New Roman" w:eastAsia="Times New Roman" w:hAnsi="Times New Roman" w:cs="Times New Roman"/>
        </w:rPr>
        <w:t>—</w:t>
      </w:r>
      <w:r w:rsidRPr="00B05258">
        <w:rPr>
          <w:rFonts w:ascii="Times New Roman" w:eastAsia="Times New Roman" w:hAnsi="Times New Roman" w:cs="Times New Roman"/>
        </w:rPr>
        <w:t xml:space="preserve">depending on the period of time considered </w:t>
      </w:r>
      <w:r w:rsidR="00FB400C" w:rsidRPr="00B05258">
        <w:rPr>
          <w:rFonts w:ascii="Times New Roman" w:eastAsia="Times New Roman" w:hAnsi="Times New Roman" w:cs="Times New Roman"/>
        </w:rPr>
        <w:t>and the precision of the measurement</w:t>
      </w:r>
      <w:r w:rsidR="00FF3B71" w:rsidRPr="00B05258">
        <w:rPr>
          <w:rFonts w:ascii="Times New Roman" w:eastAsia="Times New Roman" w:hAnsi="Times New Roman" w:cs="Times New Roman"/>
        </w:rPr>
        <w:t xml:space="preserve"> (</w:t>
      </w:r>
      <w:r w:rsidR="00FF3B71" w:rsidRPr="00B05258">
        <w:rPr>
          <w:rFonts w:ascii="Times New Roman" w:eastAsia="Times New Roman" w:hAnsi="Times New Roman" w:cs="Times New Roman"/>
          <w:b/>
        </w:rPr>
        <w:t xml:space="preserve">fig. </w:t>
      </w:r>
      <w:r w:rsidR="00D27466">
        <w:rPr>
          <w:rFonts w:ascii="Times New Roman" w:eastAsia="Times New Roman" w:hAnsi="Times New Roman" w:cs="Times New Roman"/>
          <w:b/>
        </w:rPr>
        <w:t>435</w:t>
      </w:r>
      <w:r w:rsidR="00FF3B71" w:rsidRPr="00B05258">
        <w:rPr>
          <w:rFonts w:ascii="Times New Roman" w:eastAsia="Times New Roman" w:hAnsi="Times New Roman" w:cs="Times New Roman"/>
        </w:rPr>
        <w:t>)</w:t>
      </w:r>
      <w:r w:rsidRPr="00B05258">
        <w:rPr>
          <w:rFonts w:ascii="Times New Roman" w:eastAsia="Times New Roman" w:hAnsi="Times New Roman" w:cs="Times New Roman"/>
        </w:rPr>
        <w:t>.</w:t>
      </w:r>
    </w:p>
    <w:p w14:paraId="74D23BD5" w14:textId="77777777" w:rsidR="00476337" w:rsidRPr="00B05258" w:rsidRDefault="00476337" w:rsidP="00AB3305">
      <w:pPr>
        <w:spacing w:line="360" w:lineRule="auto"/>
        <w:rPr>
          <w:rFonts w:ascii="Times New Roman" w:hAnsi="Times New Roman" w:cs="Times New Roman"/>
        </w:rPr>
      </w:pPr>
    </w:p>
    <w:p w14:paraId="404E5842" w14:textId="77777777" w:rsidR="00534E9C" w:rsidRPr="00B05258" w:rsidRDefault="000F2C6F" w:rsidP="00AB3305">
      <w:pPr>
        <w:pStyle w:val="Heading3"/>
        <w:spacing w:before="0" w:line="360" w:lineRule="auto"/>
      </w:pPr>
      <w:bookmarkStart w:id="168" w:name="_Toc526286096"/>
      <w:bookmarkStart w:id="169" w:name="_Toc526286127"/>
      <w:bookmarkStart w:id="170" w:name="_Toc13237048"/>
      <w:bookmarkStart w:id="171" w:name="_Toc13237111"/>
      <w:bookmarkStart w:id="172" w:name="_Toc13237366"/>
      <w:bookmarkStart w:id="173" w:name="_Toc13237384"/>
      <w:bookmarkStart w:id="174" w:name="_Toc41037708"/>
      <w:bookmarkStart w:id="175" w:name="_Toc41037729"/>
      <w:bookmarkStart w:id="176" w:name="_Toc41037745"/>
      <w:bookmarkStart w:id="177" w:name="_Toc526750548"/>
      <w:bookmarkStart w:id="178" w:name="_Toc526751112"/>
      <w:bookmarkStart w:id="179" w:name="_Toc526781037"/>
      <w:bookmarkStart w:id="180" w:name="_Toc526781067"/>
      <w:bookmarkStart w:id="181" w:name="_Toc527732694"/>
      <w:bookmarkStart w:id="182" w:name="_Toc6243164"/>
      <w:bookmarkStart w:id="183" w:name="_Toc10811032"/>
      <w:bookmarkStart w:id="184" w:name="_Toc13219820"/>
      <w:bookmarkStart w:id="185" w:name="_Toc13219915"/>
      <w:bookmarkStart w:id="186" w:name="_Toc13220051"/>
      <w:r w:rsidRPr="00B05258">
        <w:t>2</w:t>
      </w:r>
      <w:r w:rsidR="7CF5EEC3" w:rsidRPr="00B05258">
        <w:t>.</w:t>
      </w:r>
      <w:r w:rsidR="003B06FC" w:rsidRPr="00B05258">
        <w:t>4</w:t>
      </w:r>
      <w:r w:rsidR="7CF5EEC3" w:rsidRPr="00B05258">
        <w:t xml:space="preserve"> </w:t>
      </w:r>
      <w:bookmarkEnd w:id="168"/>
      <w:bookmarkEnd w:id="169"/>
      <w:r w:rsidR="7CF5EEC3" w:rsidRPr="00B05258">
        <w:t>Guidelines for sampling</w:t>
      </w:r>
      <w:bookmarkEnd w:id="170"/>
      <w:bookmarkEnd w:id="171"/>
      <w:bookmarkEnd w:id="172"/>
      <w:bookmarkEnd w:id="173"/>
      <w:bookmarkEnd w:id="174"/>
      <w:bookmarkEnd w:id="175"/>
      <w:bookmarkEnd w:id="176"/>
      <w:r w:rsidR="7CF5EEC3" w:rsidRPr="00B05258">
        <w:t xml:space="preserve"> </w:t>
      </w:r>
      <w:bookmarkEnd w:id="177"/>
      <w:bookmarkEnd w:id="178"/>
      <w:bookmarkEnd w:id="179"/>
      <w:bookmarkEnd w:id="180"/>
      <w:bookmarkEnd w:id="181"/>
      <w:bookmarkEnd w:id="182"/>
      <w:bookmarkEnd w:id="183"/>
      <w:bookmarkEnd w:id="184"/>
      <w:bookmarkEnd w:id="185"/>
      <w:bookmarkEnd w:id="186"/>
    </w:p>
    <w:p w14:paraId="189CBBD0" w14:textId="77777777" w:rsidR="00476337" w:rsidRPr="00B05258" w:rsidRDefault="00476337" w:rsidP="00AB3305">
      <w:pPr>
        <w:spacing w:line="360" w:lineRule="auto"/>
        <w:rPr>
          <w:rFonts w:ascii="Times New Roman" w:hAnsi="Times New Roman" w:cs="Times New Roman"/>
        </w:rPr>
      </w:pPr>
    </w:p>
    <w:p w14:paraId="4FDDDA40" w14:textId="77777777" w:rsidR="000555C0" w:rsidRPr="00B05258" w:rsidRDefault="008C0079" w:rsidP="00AB3305">
      <w:pPr>
        <w:pStyle w:val="Heading4"/>
        <w:spacing w:before="0" w:line="360" w:lineRule="auto"/>
        <w:rPr>
          <w:rFonts w:ascii="Times New Roman" w:hAnsi="Times New Roman" w:cs="Times New Roman"/>
        </w:rPr>
      </w:pPr>
      <w:bookmarkStart w:id="187" w:name="_Toc13219916"/>
      <w:bookmarkStart w:id="188" w:name="_Toc13220052"/>
      <w:bookmarkStart w:id="189" w:name="_Toc13237049"/>
      <w:r w:rsidRPr="00B05258">
        <w:rPr>
          <w:rFonts w:ascii="Times New Roman" w:hAnsi="Times New Roman" w:cs="Times New Roman"/>
        </w:rPr>
        <w:t xml:space="preserve">2.4.1 </w:t>
      </w:r>
      <w:r w:rsidR="000555C0" w:rsidRPr="00B05258">
        <w:rPr>
          <w:rFonts w:ascii="Times New Roman" w:hAnsi="Times New Roman" w:cs="Times New Roman"/>
        </w:rPr>
        <w:t>Core sampling</w:t>
      </w:r>
      <w:bookmarkEnd w:id="187"/>
      <w:bookmarkEnd w:id="188"/>
      <w:bookmarkEnd w:id="189"/>
    </w:p>
    <w:p w14:paraId="0D0AB23A" w14:textId="77777777" w:rsidR="00534E9C" w:rsidRPr="00B05258" w:rsidRDefault="000555C0" w:rsidP="00AB3305">
      <w:pPr>
        <w:spacing w:line="360" w:lineRule="auto"/>
        <w:rPr>
          <w:rFonts w:ascii="Times New Roman" w:hAnsi="Times New Roman" w:cs="Times New Roman"/>
        </w:rPr>
      </w:pPr>
      <w:r w:rsidRPr="00B05258">
        <w:rPr>
          <w:rFonts w:ascii="Times New Roman" w:hAnsi="Times New Roman" w:cs="Times New Roman"/>
        </w:rPr>
        <w:t>O</w:t>
      </w:r>
      <w:r w:rsidR="7CF5EEC3" w:rsidRPr="00B05258">
        <w:rPr>
          <w:rFonts w:ascii="Times New Roman" w:hAnsi="Times New Roman" w:cs="Times New Roman"/>
        </w:rPr>
        <w:t xml:space="preserve">rganic materials can be collected </w:t>
      </w:r>
      <w:r w:rsidR="00BB785D" w:rsidRPr="00B05258">
        <w:rPr>
          <w:rFonts w:ascii="Times New Roman" w:hAnsi="Times New Roman" w:cs="Times New Roman"/>
        </w:rPr>
        <w:t>from</w:t>
      </w:r>
      <w:r w:rsidR="7CF5EEC3" w:rsidRPr="00B05258">
        <w:rPr>
          <w:rFonts w:ascii="Times New Roman" w:hAnsi="Times New Roman" w:cs="Times New Roman"/>
        </w:rPr>
        <w:t xml:space="preserve"> the </w:t>
      </w:r>
      <w:r w:rsidR="003B5A25" w:rsidRPr="00B05258">
        <w:rPr>
          <w:rFonts w:ascii="Times New Roman" w:hAnsi="Times New Roman" w:cs="Times New Roman"/>
        </w:rPr>
        <w:t>core</w:t>
      </w:r>
      <w:r w:rsidR="7CF5EEC3" w:rsidRPr="00B05258">
        <w:rPr>
          <w:rFonts w:ascii="Times New Roman" w:hAnsi="Times New Roman" w:cs="Times New Roman"/>
        </w:rPr>
        <w:t xml:space="preserve"> matrix </w:t>
      </w:r>
      <w:r w:rsidR="00BB785D" w:rsidRPr="00B05258">
        <w:rPr>
          <w:rFonts w:ascii="Times New Roman" w:hAnsi="Times New Roman" w:cs="Times New Roman"/>
        </w:rPr>
        <w:t>under a stereomicroscope using</w:t>
      </w:r>
      <w:r w:rsidR="7CF5EEC3" w:rsidRPr="00B05258">
        <w:rPr>
          <w:rFonts w:ascii="Times New Roman" w:hAnsi="Times New Roman" w:cs="Times New Roman"/>
        </w:rPr>
        <w:t xml:space="preserve"> </w:t>
      </w:r>
      <w:r w:rsidR="003B5A25" w:rsidRPr="00B05258">
        <w:rPr>
          <w:rFonts w:ascii="Times New Roman" w:hAnsi="Times New Roman" w:cs="Times New Roman"/>
        </w:rPr>
        <w:t xml:space="preserve">a scalpel and </w:t>
      </w:r>
      <w:r w:rsidR="00BB785D" w:rsidRPr="00B05258">
        <w:rPr>
          <w:rFonts w:ascii="Times New Roman" w:hAnsi="Times New Roman" w:cs="Times New Roman"/>
        </w:rPr>
        <w:t>tweezers,</w:t>
      </w:r>
      <w:r w:rsidR="7CF5EEC3" w:rsidRPr="00B05258">
        <w:rPr>
          <w:rFonts w:ascii="Times New Roman" w:hAnsi="Times New Roman" w:cs="Times New Roman"/>
        </w:rPr>
        <w:t xml:space="preserve"> </w:t>
      </w:r>
      <w:r w:rsidR="00BB785D" w:rsidRPr="00B05258">
        <w:rPr>
          <w:rFonts w:ascii="Times New Roman" w:hAnsi="Times New Roman" w:cs="Times New Roman"/>
        </w:rPr>
        <w:t xml:space="preserve">then </w:t>
      </w:r>
      <w:r w:rsidR="7CF5EEC3" w:rsidRPr="00B05258">
        <w:rPr>
          <w:rFonts w:ascii="Times New Roman" w:hAnsi="Times New Roman" w:cs="Times New Roman"/>
        </w:rPr>
        <w:t>stored in aluminum foil</w:t>
      </w:r>
      <w:r w:rsidR="00BB785D" w:rsidRPr="00B05258">
        <w:rPr>
          <w:rFonts w:ascii="Times New Roman" w:hAnsi="Times New Roman" w:cs="Times New Roman"/>
        </w:rPr>
        <w:t xml:space="preserve"> pouches</w:t>
      </w:r>
      <w:r w:rsidR="7CF5EEC3" w:rsidRPr="00B05258">
        <w:rPr>
          <w:rFonts w:ascii="Times New Roman" w:hAnsi="Times New Roman" w:cs="Times New Roman"/>
        </w:rPr>
        <w:t xml:space="preserve">. Samples are then chemically </w:t>
      </w:r>
      <w:r w:rsidR="7CF5EEC3" w:rsidRPr="00B05258">
        <w:rPr>
          <w:rFonts w:ascii="Times New Roman" w:hAnsi="Times New Roman" w:cs="Times New Roman"/>
        </w:rPr>
        <w:lastRenderedPageBreak/>
        <w:t xml:space="preserve">cleaned </w:t>
      </w:r>
      <w:r w:rsidR="00BB785D" w:rsidRPr="00B05258">
        <w:rPr>
          <w:rFonts w:ascii="Times New Roman" w:hAnsi="Times New Roman" w:cs="Times New Roman"/>
        </w:rPr>
        <w:t xml:space="preserve">at the radiocarbon laboratory </w:t>
      </w:r>
      <w:r w:rsidR="7CF5EEC3" w:rsidRPr="00B05258">
        <w:rPr>
          <w:rFonts w:ascii="Times New Roman" w:hAnsi="Times New Roman" w:cs="Times New Roman"/>
        </w:rPr>
        <w:t xml:space="preserve">with acid and alkali solutions to eliminate </w:t>
      </w:r>
      <w:r w:rsidR="00BB785D" w:rsidRPr="00B05258">
        <w:rPr>
          <w:rFonts w:ascii="Times New Roman" w:hAnsi="Times New Roman" w:cs="Times New Roman"/>
        </w:rPr>
        <w:t>potential</w:t>
      </w:r>
      <w:r w:rsidR="7CF5EEC3" w:rsidRPr="00B05258">
        <w:rPr>
          <w:rFonts w:ascii="Times New Roman" w:hAnsi="Times New Roman" w:cs="Times New Roman"/>
        </w:rPr>
        <w:t xml:space="preserve"> contamina</w:t>
      </w:r>
      <w:r w:rsidR="00BB785D" w:rsidRPr="00B05258">
        <w:rPr>
          <w:rFonts w:ascii="Times New Roman" w:hAnsi="Times New Roman" w:cs="Times New Roman"/>
        </w:rPr>
        <w:t>nts</w:t>
      </w:r>
      <w:r w:rsidR="7CF5EEC3" w:rsidRPr="00B05258">
        <w:rPr>
          <w:rFonts w:ascii="Times New Roman" w:hAnsi="Times New Roman" w:cs="Times New Roman"/>
        </w:rPr>
        <w:t>.</w:t>
      </w:r>
      <w:r w:rsidR="00534E9C" w:rsidRPr="00B05258">
        <w:rPr>
          <w:rStyle w:val="EndnoteReference"/>
          <w:rFonts w:ascii="Times New Roman" w:hAnsi="Times New Roman" w:cs="Times New Roman"/>
        </w:rPr>
        <w:endnoteReference w:id="14"/>
      </w:r>
    </w:p>
    <w:p w14:paraId="6E6420E7" w14:textId="77777777" w:rsidR="00476337" w:rsidRPr="00B05258" w:rsidRDefault="00476337" w:rsidP="00AB3305">
      <w:pPr>
        <w:spacing w:line="360" w:lineRule="auto"/>
        <w:rPr>
          <w:rFonts w:ascii="Times New Roman" w:hAnsi="Times New Roman" w:cs="Times New Roman"/>
        </w:rPr>
      </w:pPr>
    </w:p>
    <w:p w14:paraId="124F22D9" w14:textId="77777777" w:rsidR="00C32C67" w:rsidRPr="00B05258" w:rsidRDefault="008C0079" w:rsidP="00AB3305">
      <w:pPr>
        <w:pStyle w:val="Heading4"/>
        <w:spacing w:before="0" w:line="360" w:lineRule="auto"/>
        <w:rPr>
          <w:rFonts w:ascii="Times New Roman" w:hAnsi="Times New Roman" w:cs="Times New Roman"/>
        </w:rPr>
      </w:pPr>
      <w:bookmarkStart w:id="190" w:name="_Toc13219917"/>
      <w:bookmarkStart w:id="191" w:name="_Toc13220053"/>
      <w:bookmarkStart w:id="192" w:name="_Toc13237050"/>
      <w:r w:rsidRPr="00B05258">
        <w:rPr>
          <w:rFonts w:ascii="Times New Roman" w:hAnsi="Times New Roman" w:cs="Times New Roman"/>
        </w:rPr>
        <w:t xml:space="preserve">2.4.2 </w:t>
      </w:r>
      <w:r w:rsidR="000555C0" w:rsidRPr="00B05258">
        <w:rPr>
          <w:rFonts w:ascii="Times New Roman" w:hAnsi="Times New Roman" w:cs="Times New Roman"/>
        </w:rPr>
        <w:t>Iron armature</w:t>
      </w:r>
      <w:bookmarkStart w:id="193" w:name="_Toc13219918"/>
      <w:bookmarkStart w:id="194" w:name="_Toc13220054"/>
      <w:bookmarkEnd w:id="190"/>
      <w:bookmarkEnd w:id="191"/>
      <w:bookmarkEnd w:id="192"/>
    </w:p>
    <w:p w14:paraId="00F8AC16" w14:textId="77777777" w:rsidR="00533572" w:rsidRPr="00B05258" w:rsidRDefault="00C56B19" w:rsidP="00AB3305">
      <w:pPr>
        <w:spacing w:line="360" w:lineRule="auto"/>
        <w:rPr>
          <w:rFonts w:ascii="Times New Roman" w:hAnsi="Times New Roman" w:cs="Times New Roman"/>
        </w:rPr>
      </w:pPr>
      <w:bookmarkStart w:id="195" w:name="_Toc13237051"/>
      <w:r w:rsidRPr="00B05258">
        <w:rPr>
          <w:rFonts w:ascii="Times New Roman" w:eastAsia="Times New Roman" w:hAnsi="Times New Roman" w:cs="Times New Roman"/>
        </w:rPr>
        <w:t xml:space="preserve">Compared to organic materials, the carbon contents in </w:t>
      </w:r>
      <w:proofErr w:type="spellStart"/>
      <w:r w:rsidRPr="00B05258">
        <w:rPr>
          <w:rFonts w:ascii="Times New Roman" w:eastAsia="Times New Roman" w:hAnsi="Times New Roman" w:cs="Times New Roman"/>
        </w:rPr>
        <w:t>bloomery</w:t>
      </w:r>
      <w:proofErr w:type="spellEnd"/>
      <w:r w:rsidRPr="00B05258">
        <w:rPr>
          <w:rFonts w:ascii="Times New Roman" w:eastAsia="Times New Roman" w:hAnsi="Times New Roman" w:cs="Times New Roman"/>
        </w:rPr>
        <w:t xml:space="preserve"> iron are very low </w:t>
      </w:r>
      <w:r w:rsidR="002D2249" w:rsidRPr="00B05258">
        <w:rPr>
          <w:rFonts w:ascii="Times New Roman" w:eastAsia="Times New Roman" w:hAnsi="Times New Roman" w:cs="Times New Roman"/>
        </w:rPr>
        <w:t>(</w:t>
      </w:r>
      <w:r w:rsidR="00ED2D86" w:rsidRPr="00B05258">
        <w:rPr>
          <w:rFonts w:ascii="Times New Roman" w:eastAsia="Times New Roman" w:hAnsi="Times New Roman" w:cs="Times New Roman"/>
        </w:rPr>
        <w:t>&lt;</w:t>
      </w:r>
      <w:r w:rsidR="002D2249" w:rsidRPr="00B05258">
        <w:rPr>
          <w:rFonts w:ascii="Times New Roman" w:eastAsia="Times New Roman" w:hAnsi="Times New Roman" w:cs="Times New Roman"/>
        </w:rPr>
        <w:t>0.</w:t>
      </w:r>
      <w:r w:rsidR="00F73097" w:rsidRPr="00B05258">
        <w:rPr>
          <w:rFonts w:ascii="Times New Roman" w:eastAsia="Times New Roman" w:hAnsi="Times New Roman" w:cs="Times New Roman"/>
        </w:rPr>
        <w:t>8</w:t>
      </w:r>
      <w:r w:rsidR="00533572" w:rsidRPr="00B05258">
        <w:rPr>
          <w:rFonts w:ascii="Times New Roman" w:eastAsia="Times New Roman" w:hAnsi="Times New Roman" w:cs="Times New Roman"/>
        </w:rPr>
        <w:t>wt</w:t>
      </w:r>
      <w:r w:rsidR="002D2249" w:rsidRPr="00B05258">
        <w:rPr>
          <w:rFonts w:ascii="Times New Roman" w:eastAsia="Times New Roman" w:hAnsi="Times New Roman" w:cs="Times New Roman"/>
        </w:rPr>
        <w:t>% carbon).</w:t>
      </w:r>
      <w:r w:rsidR="00476337" w:rsidRPr="00B05258">
        <w:rPr>
          <w:rFonts w:ascii="Times New Roman" w:eastAsia="Times New Roman" w:hAnsi="Times New Roman" w:cs="Times New Roman"/>
        </w:rPr>
        <w:t xml:space="preserve"> </w:t>
      </w:r>
      <w:r w:rsidRPr="00B05258">
        <w:rPr>
          <w:rFonts w:ascii="Times New Roman" w:eastAsia="Times New Roman" w:hAnsi="Times New Roman" w:cs="Times New Roman"/>
        </w:rPr>
        <w:t>This considerably increases the sample size necessary to yield sufficient amounts of carbon for reliable dating.</w:t>
      </w:r>
      <w:r w:rsidR="00476337" w:rsidRPr="00B05258">
        <w:rPr>
          <w:rFonts w:ascii="Times New Roman" w:eastAsia="Times New Roman" w:hAnsi="Times New Roman" w:cs="Times New Roman"/>
        </w:rPr>
        <w:t xml:space="preserve"> </w:t>
      </w:r>
      <w:r w:rsidR="00533572" w:rsidRPr="00B05258">
        <w:rPr>
          <w:rFonts w:ascii="Times New Roman" w:eastAsia="Times New Roman" w:hAnsi="Times New Roman" w:cs="Times New Roman"/>
        </w:rPr>
        <w:t>Furthermore, the carbon is often heterogeneously distributed within the metallic matrix</w:t>
      </w:r>
      <w:r w:rsidR="00132FDC" w:rsidRPr="00B05258">
        <w:rPr>
          <w:rFonts w:ascii="Times New Roman" w:eastAsia="Times New Roman" w:hAnsi="Times New Roman" w:cs="Times New Roman"/>
        </w:rPr>
        <w:t>,</w:t>
      </w:r>
      <w:r w:rsidR="00125FE5" w:rsidRPr="00B05258">
        <w:rPr>
          <w:rFonts w:ascii="Times New Roman" w:eastAsia="Times New Roman" w:hAnsi="Times New Roman" w:cs="Times New Roman"/>
        </w:rPr>
        <w:t xml:space="preserve"> so</w:t>
      </w:r>
      <w:r w:rsidR="00132FDC" w:rsidRPr="00B05258">
        <w:rPr>
          <w:rFonts w:ascii="Times New Roman" w:eastAsia="Times New Roman" w:hAnsi="Times New Roman" w:cs="Times New Roman"/>
        </w:rPr>
        <w:t xml:space="preserve"> a</w:t>
      </w:r>
      <w:r w:rsidR="00533572" w:rsidRPr="00B05258">
        <w:rPr>
          <w:rFonts w:ascii="Times New Roman" w:eastAsia="Times New Roman" w:hAnsi="Times New Roman" w:cs="Times New Roman"/>
        </w:rPr>
        <w:t xml:space="preserve"> </w:t>
      </w:r>
      <w:r w:rsidR="00132FDC" w:rsidRPr="00B05258">
        <w:rPr>
          <w:rFonts w:ascii="Times New Roman" w:eastAsia="Times New Roman" w:hAnsi="Times New Roman" w:cs="Times New Roman"/>
        </w:rPr>
        <w:t xml:space="preserve">preliminary </w:t>
      </w:r>
      <w:r w:rsidR="00533572" w:rsidRPr="00B05258">
        <w:rPr>
          <w:rFonts w:ascii="Times New Roman" w:eastAsia="Times New Roman" w:hAnsi="Times New Roman" w:cs="Times New Roman"/>
        </w:rPr>
        <w:t xml:space="preserve">metallographic analysis of the sample is </w:t>
      </w:r>
      <w:r w:rsidR="00132FDC" w:rsidRPr="00B05258">
        <w:rPr>
          <w:rFonts w:ascii="Times New Roman" w:eastAsia="Times New Roman" w:hAnsi="Times New Roman" w:cs="Times New Roman"/>
        </w:rPr>
        <w:t>typically made</w:t>
      </w:r>
      <w:r w:rsidR="00533572" w:rsidRPr="00B05258">
        <w:rPr>
          <w:rFonts w:ascii="Times New Roman" w:eastAsia="Times New Roman" w:hAnsi="Times New Roman" w:cs="Times New Roman"/>
        </w:rPr>
        <w:t xml:space="preserve"> to identify the areas containing the highest concentration of carbon.</w:t>
      </w:r>
    </w:p>
    <w:p w14:paraId="5EEE85E2" w14:textId="77777777" w:rsidR="00476337" w:rsidRPr="00B05258" w:rsidRDefault="00476337" w:rsidP="00AB3305">
      <w:pPr>
        <w:spacing w:line="360" w:lineRule="auto"/>
        <w:rPr>
          <w:rFonts w:ascii="Times New Roman" w:eastAsia="Times New Roman" w:hAnsi="Times New Roman" w:cs="Times New Roman"/>
        </w:rPr>
      </w:pPr>
    </w:p>
    <w:p w14:paraId="7F930A49" w14:textId="29448D98" w:rsidR="00C56B19" w:rsidRPr="00B05258" w:rsidRDefault="00606D62" w:rsidP="00AB3305">
      <w:pPr>
        <w:spacing w:line="360" w:lineRule="auto"/>
        <w:rPr>
          <w:rFonts w:ascii="Times New Roman" w:eastAsia="Times New Roman" w:hAnsi="Times New Roman" w:cs="Times New Roman"/>
        </w:rPr>
      </w:pPr>
      <w:r w:rsidRPr="00B05258">
        <w:rPr>
          <w:rFonts w:ascii="Times New Roman" w:eastAsia="Times New Roman" w:hAnsi="Times New Roman" w:cs="Times New Roman"/>
        </w:rPr>
        <w:t>Currently, standard practice is to extract a</w:t>
      </w:r>
      <w:r w:rsidR="00C8523D" w:rsidRPr="00B05258">
        <w:rPr>
          <w:rFonts w:ascii="Times New Roman" w:eastAsia="Times New Roman" w:hAnsi="Times New Roman" w:cs="Times New Roman"/>
        </w:rPr>
        <w:t xml:space="preserve">t least one cubic centimeter </w:t>
      </w:r>
      <w:r w:rsidRPr="00B05258">
        <w:rPr>
          <w:rFonts w:ascii="Times New Roman" w:eastAsia="Times New Roman" w:hAnsi="Times New Roman" w:cs="Times New Roman"/>
        </w:rPr>
        <w:t>of un-corroded iron for analysis.</w:t>
      </w:r>
      <w:r w:rsidR="00C56B19" w:rsidRPr="00B05258">
        <w:rPr>
          <w:rFonts w:ascii="Times New Roman" w:eastAsia="Times New Roman" w:hAnsi="Times New Roman" w:cs="Times New Roman"/>
        </w:rPr>
        <w:t xml:space="preserve"> </w:t>
      </w:r>
      <w:r w:rsidR="00536A39" w:rsidRPr="00B05258">
        <w:rPr>
          <w:rFonts w:ascii="Times New Roman" w:eastAsia="Times New Roman" w:hAnsi="Times New Roman" w:cs="Times New Roman"/>
        </w:rPr>
        <w:t>Sampling is usually executed using a thin diamond cutting wheel (0.6</w:t>
      </w:r>
      <w:r w:rsidR="00125FE5" w:rsidRPr="00B05258">
        <w:rPr>
          <w:rFonts w:ascii="Times New Roman" w:eastAsia="Times New Roman" w:hAnsi="Times New Roman" w:cs="Times New Roman"/>
        </w:rPr>
        <w:t>–</w:t>
      </w:r>
      <w:r w:rsidR="00536A39" w:rsidRPr="00B05258">
        <w:rPr>
          <w:rFonts w:ascii="Times New Roman" w:eastAsia="Times New Roman" w:hAnsi="Times New Roman" w:cs="Times New Roman"/>
        </w:rPr>
        <w:t xml:space="preserve">1 mm thick; </w:t>
      </w:r>
      <w:r w:rsidR="00536A39" w:rsidRPr="00B05258">
        <w:rPr>
          <w:rFonts w:ascii="Times New Roman" w:eastAsia="Times New Roman" w:hAnsi="Times New Roman" w:cs="Times New Roman"/>
          <w:b/>
        </w:rPr>
        <w:t xml:space="preserve">fig. </w:t>
      </w:r>
      <w:r w:rsidR="00D27466">
        <w:rPr>
          <w:rFonts w:ascii="Times New Roman" w:eastAsia="Times New Roman" w:hAnsi="Times New Roman" w:cs="Times New Roman"/>
          <w:b/>
        </w:rPr>
        <w:t>436</w:t>
      </w:r>
      <w:r w:rsidR="00536A39" w:rsidRPr="00B05258">
        <w:rPr>
          <w:rFonts w:ascii="Times New Roman" w:eastAsia="Times New Roman" w:hAnsi="Times New Roman" w:cs="Times New Roman"/>
        </w:rPr>
        <w:t xml:space="preserve">) </w:t>
      </w:r>
      <w:r w:rsidR="002D2249" w:rsidRPr="00B05258">
        <w:rPr>
          <w:rFonts w:ascii="Times New Roman" w:eastAsia="Times New Roman" w:hAnsi="Times New Roman" w:cs="Times New Roman"/>
        </w:rPr>
        <w:t>This sample should be examined metallographically and then resampled</w:t>
      </w:r>
      <w:r w:rsidR="00C56B19" w:rsidRPr="00B05258">
        <w:rPr>
          <w:rFonts w:ascii="Times New Roman" w:eastAsia="Times New Roman" w:hAnsi="Times New Roman" w:cs="Times New Roman"/>
        </w:rPr>
        <w:t xml:space="preserve"> </w:t>
      </w:r>
      <w:r w:rsidR="002D2249" w:rsidRPr="00B05258">
        <w:rPr>
          <w:rFonts w:ascii="Times New Roman" w:eastAsia="Times New Roman" w:hAnsi="Times New Roman" w:cs="Times New Roman"/>
        </w:rPr>
        <w:t xml:space="preserve">to yield </w:t>
      </w:r>
      <w:r w:rsidR="00F73097" w:rsidRPr="00B05258">
        <w:rPr>
          <w:rFonts w:ascii="Times New Roman" w:eastAsia="Times New Roman" w:hAnsi="Times New Roman" w:cs="Times New Roman"/>
        </w:rPr>
        <w:t>between 125</w:t>
      </w:r>
      <w:r w:rsidR="00125FE5" w:rsidRPr="00B05258">
        <w:rPr>
          <w:rFonts w:ascii="Times New Roman" w:eastAsia="Times New Roman" w:hAnsi="Times New Roman" w:cs="Times New Roman"/>
        </w:rPr>
        <w:t>–</w:t>
      </w:r>
      <w:r w:rsidR="002D2249" w:rsidRPr="00B05258">
        <w:rPr>
          <w:rFonts w:ascii="Times New Roman" w:eastAsia="Times New Roman" w:hAnsi="Times New Roman" w:cs="Times New Roman"/>
        </w:rPr>
        <w:t>1000</w:t>
      </w:r>
      <w:r w:rsidR="00125FE5" w:rsidRPr="00B05258">
        <w:rPr>
          <w:rFonts w:ascii="Times New Roman" w:eastAsia="Times New Roman" w:hAnsi="Times New Roman" w:cs="Times New Roman"/>
        </w:rPr>
        <w:t xml:space="preserve"> </w:t>
      </w:r>
      <w:r w:rsidR="002D2249" w:rsidRPr="00B05258">
        <w:rPr>
          <w:rFonts w:ascii="Times New Roman" w:eastAsia="Times New Roman" w:hAnsi="Times New Roman" w:cs="Times New Roman"/>
        </w:rPr>
        <w:t>mg</w:t>
      </w:r>
      <w:r w:rsidR="00F73097" w:rsidRPr="00B05258">
        <w:rPr>
          <w:rFonts w:ascii="Times New Roman" w:eastAsia="Times New Roman" w:hAnsi="Times New Roman" w:cs="Times New Roman"/>
        </w:rPr>
        <w:t xml:space="preserve"> (according to the carbon content in the metal)</w:t>
      </w:r>
      <w:r w:rsidR="00132FDC" w:rsidRPr="00B05258">
        <w:rPr>
          <w:rFonts w:ascii="Times New Roman" w:eastAsia="Times New Roman" w:hAnsi="Times New Roman" w:cs="Times New Roman"/>
        </w:rPr>
        <w:t xml:space="preserve"> </w:t>
      </w:r>
      <w:r w:rsidR="002D2249" w:rsidRPr="00B05258">
        <w:rPr>
          <w:rFonts w:ascii="Times New Roman" w:eastAsia="Times New Roman" w:hAnsi="Times New Roman" w:cs="Times New Roman"/>
        </w:rPr>
        <w:t xml:space="preserve">of </w:t>
      </w:r>
      <w:r w:rsidR="005E5013" w:rsidRPr="00B05258">
        <w:rPr>
          <w:rFonts w:ascii="Times New Roman" w:eastAsia="Times New Roman" w:hAnsi="Times New Roman" w:cs="Times New Roman"/>
        </w:rPr>
        <w:t>iron</w:t>
      </w:r>
      <w:r w:rsidR="002D2249" w:rsidRPr="00B05258">
        <w:rPr>
          <w:rFonts w:ascii="Times New Roman" w:eastAsia="Times New Roman" w:hAnsi="Times New Roman" w:cs="Times New Roman"/>
        </w:rPr>
        <w:t xml:space="preserve"> </w:t>
      </w:r>
      <w:r w:rsidR="00132FDC" w:rsidRPr="00B05258">
        <w:rPr>
          <w:rFonts w:ascii="Times New Roman" w:eastAsia="Times New Roman" w:hAnsi="Times New Roman" w:cs="Times New Roman"/>
        </w:rPr>
        <w:t>drillings</w:t>
      </w:r>
      <w:r w:rsidR="00533572" w:rsidRPr="00B05258">
        <w:rPr>
          <w:rFonts w:ascii="Times New Roman" w:eastAsia="Times New Roman" w:hAnsi="Times New Roman" w:cs="Times New Roman"/>
        </w:rPr>
        <w:t xml:space="preserve"> </w:t>
      </w:r>
      <w:r w:rsidR="005E5013" w:rsidRPr="00B05258">
        <w:rPr>
          <w:rFonts w:ascii="Times New Roman" w:eastAsia="Times New Roman" w:hAnsi="Times New Roman" w:cs="Times New Roman"/>
        </w:rPr>
        <w:t xml:space="preserve">suitable </w:t>
      </w:r>
      <w:r w:rsidR="002D2249" w:rsidRPr="00B05258">
        <w:rPr>
          <w:rFonts w:ascii="Times New Roman" w:eastAsia="Times New Roman" w:hAnsi="Times New Roman" w:cs="Times New Roman"/>
        </w:rPr>
        <w:t>for analysis.</w:t>
      </w:r>
      <w:bookmarkEnd w:id="193"/>
      <w:bookmarkEnd w:id="194"/>
      <w:bookmarkEnd w:id="195"/>
    </w:p>
    <w:p w14:paraId="46FEA05C" w14:textId="77777777" w:rsidR="00476337" w:rsidRPr="00B05258" w:rsidRDefault="00476337" w:rsidP="00AB3305">
      <w:pPr>
        <w:pStyle w:val="Standard"/>
        <w:spacing w:line="360" w:lineRule="auto"/>
        <w:rPr>
          <w:rFonts w:ascii="Times New Roman" w:hAnsi="Times New Roman" w:cs="Times New Roman"/>
          <w:lang w:val="en-US"/>
        </w:rPr>
      </w:pPr>
    </w:p>
    <w:p w14:paraId="315ABD6B" w14:textId="77777777" w:rsidR="003B06FC" w:rsidRPr="00B05258" w:rsidRDefault="000F2C6F" w:rsidP="00AB3305">
      <w:pPr>
        <w:pStyle w:val="Heading3"/>
        <w:spacing w:before="0" w:line="360" w:lineRule="auto"/>
      </w:pPr>
      <w:bookmarkStart w:id="196" w:name="_Toc13219914"/>
      <w:bookmarkStart w:id="197" w:name="_Toc13220050"/>
      <w:bookmarkStart w:id="198" w:name="_Toc13237052"/>
      <w:bookmarkStart w:id="199" w:name="_Toc13237112"/>
      <w:bookmarkStart w:id="200" w:name="_Toc13237367"/>
      <w:bookmarkStart w:id="201" w:name="_Toc13237385"/>
      <w:bookmarkStart w:id="202" w:name="_Toc41037709"/>
      <w:bookmarkStart w:id="203" w:name="_Toc41037730"/>
      <w:bookmarkStart w:id="204" w:name="_Toc41037746"/>
      <w:bookmarkStart w:id="205" w:name="_Toc13219821"/>
      <w:bookmarkStart w:id="206" w:name="_Toc13219919"/>
      <w:bookmarkStart w:id="207" w:name="_Toc13220055"/>
      <w:r w:rsidRPr="00B05258">
        <w:t>2</w:t>
      </w:r>
      <w:r w:rsidR="003B06FC" w:rsidRPr="00B05258">
        <w:t>.5 Cost and availability</w:t>
      </w:r>
      <w:bookmarkEnd w:id="196"/>
      <w:bookmarkEnd w:id="197"/>
      <w:bookmarkEnd w:id="198"/>
      <w:bookmarkEnd w:id="199"/>
      <w:bookmarkEnd w:id="200"/>
      <w:bookmarkEnd w:id="201"/>
      <w:bookmarkEnd w:id="202"/>
      <w:bookmarkEnd w:id="203"/>
      <w:bookmarkEnd w:id="204"/>
    </w:p>
    <w:p w14:paraId="01217D1A" w14:textId="2479F6AF" w:rsidR="003B06FC" w:rsidRPr="00B05258" w:rsidRDefault="00C8523D" w:rsidP="00AB3305">
      <w:pPr>
        <w:spacing w:line="360" w:lineRule="auto"/>
        <w:rPr>
          <w:rFonts w:ascii="Times New Roman" w:hAnsi="Times New Roman" w:cs="Times New Roman"/>
        </w:rPr>
      </w:pPr>
      <w:r w:rsidRPr="00B05258">
        <w:rPr>
          <w:rFonts w:ascii="Times New Roman" w:hAnsi="Times New Roman" w:cs="Times New Roman"/>
        </w:rPr>
        <w:t>Carbon</w:t>
      </w:r>
      <w:r w:rsidR="0054668C" w:rsidRPr="00B05258">
        <w:rPr>
          <w:rFonts w:ascii="Times New Roman" w:hAnsi="Times New Roman" w:cs="Times New Roman"/>
        </w:rPr>
        <w:t>-</w:t>
      </w:r>
      <w:r w:rsidRPr="00B05258">
        <w:rPr>
          <w:rFonts w:ascii="Times New Roman" w:hAnsi="Times New Roman" w:cs="Times New Roman"/>
        </w:rPr>
        <w:t xml:space="preserve">14 </w:t>
      </w:r>
      <w:r w:rsidR="003B06FC" w:rsidRPr="00B05258">
        <w:rPr>
          <w:rFonts w:ascii="Times New Roman" w:hAnsi="Times New Roman" w:cs="Times New Roman"/>
        </w:rPr>
        <w:t xml:space="preserve">dating of organic remains can be processed by any of several AMS radiocarbon laboratories for an average cost of approximately </w:t>
      </w:r>
      <w:r w:rsidRPr="00B05258">
        <w:rPr>
          <w:rFonts w:ascii="Times New Roman" w:hAnsi="Times New Roman" w:cs="Times New Roman"/>
        </w:rPr>
        <w:t xml:space="preserve">US </w:t>
      </w:r>
      <w:r w:rsidR="003B06FC" w:rsidRPr="00B05258">
        <w:rPr>
          <w:rFonts w:ascii="Times New Roman" w:hAnsi="Times New Roman" w:cs="Times New Roman"/>
        </w:rPr>
        <w:t xml:space="preserve">$450 (discounts are sometimes available for nonprofit and academic institutions). For iron armatures, dating using the new methodology has </w:t>
      </w:r>
      <w:r w:rsidR="00A837B6" w:rsidRPr="00B05258">
        <w:rPr>
          <w:rFonts w:ascii="Times New Roman" w:hAnsi="Times New Roman" w:cs="Times New Roman"/>
        </w:rPr>
        <w:t>thus far</w:t>
      </w:r>
      <w:r w:rsidR="003B06FC" w:rsidRPr="00B05258">
        <w:rPr>
          <w:rFonts w:ascii="Times New Roman" w:hAnsi="Times New Roman" w:cs="Times New Roman"/>
        </w:rPr>
        <w:t xml:space="preserve"> only been carried out as a collaboration between two laboratories, namely</w:t>
      </w:r>
      <w:r w:rsidR="00DD3C00" w:rsidRPr="00B05258">
        <w:rPr>
          <w:rFonts w:ascii="Times New Roman" w:hAnsi="Times New Roman" w:cs="Times New Roman"/>
        </w:rPr>
        <w:t xml:space="preserve"> the</w:t>
      </w:r>
      <w:r w:rsidR="003B06FC" w:rsidRPr="00B05258">
        <w:rPr>
          <w:rFonts w:ascii="Times New Roman" w:hAnsi="Times New Roman" w:cs="Times New Roman"/>
        </w:rPr>
        <w:t xml:space="preserve"> </w:t>
      </w:r>
      <w:proofErr w:type="spellStart"/>
      <w:r w:rsidR="00DD3C00" w:rsidRPr="00B05258">
        <w:rPr>
          <w:rFonts w:ascii="Times New Roman" w:hAnsi="Times New Roman" w:cs="Times New Roman"/>
        </w:rPr>
        <w:t>Laboratoire</w:t>
      </w:r>
      <w:proofErr w:type="spellEnd"/>
      <w:r w:rsidR="00DD3C00" w:rsidRPr="00B05258">
        <w:rPr>
          <w:rFonts w:ascii="Times New Roman" w:hAnsi="Times New Roman" w:cs="Times New Roman"/>
        </w:rPr>
        <w:t xml:space="preserve"> </w:t>
      </w:r>
      <w:proofErr w:type="spellStart"/>
      <w:r w:rsidR="00DD3C00" w:rsidRPr="00B05258">
        <w:rPr>
          <w:rFonts w:ascii="Times New Roman" w:hAnsi="Times New Roman" w:cs="Times New Roman"/>
        </w:rPr>
        <w:t>Archéomatériaux</w:t>
      </w:r>
      <w:proofErr w:type="spellEnd"/>
      <w:r w:rsidR="00DD3C00" w:rsidRPr="00B05258">
        <w:rPr>
          <w:rFonts w:ascii="Times New Roman" w:hAnsi="Times New Roman" w:cs="Times New Roman"/>
        </w:rPr>
        <w:t xml:space="preserve"> et </w:t>
      </w:r>
      <w:proofErr w:type="spellStart"/>
      <w:r w:rsidR="00DD3C00" w:rsidRPr="00B05258">
        <w:rPr>
          <w:rFonts w:ascii="Times New Roman" w:hAnsi="Times New Roman" w:cs="Times New Roman"/>
        </w:rPr>
        <w:t>Prévision</w:t>
      </w:r>
      <w:proofErr w:type="spellEnd"/>
      <w:r w:rsidR="00DD3C00" w:rsidRPr="00B05258">
        <w:rPr>
          <w:rFonts w:ascii="Times New Roman" w:hAnsi="Times New Roman" w:cs="Times New Roman"/>
        </w:rPr>
        <w:t xml:space="preserve"> de </w:t>
      </w:r>
      <w:proofErr w:type="spellStart"/>
      <w:r w:rsidR="00DD3C00" w:rsidRPr="00B05258">
        <w:rPr>
          <w:rFonts w:ascii="Times New Roman" w:hAnsi="Times New Roman" w:cs="Times New Roman"/>
        </w:rPr>
        <w:t>l’Altération</w:t>
      </w:r>
      <w:proofErr w:type="spellEnd"/>
      <w:r w:rsidR="00DD3C00" w:rsidRPr="00B05258">
        <w:rPr>
          <w:rFonts w:ascii="Times New Roman" w:hAnsi="Times New Roman" w:cs="Times New Roman"/>
        </w:rPr>
        <w:t xml:space="preserve"> (</w:t>
      </w:r>
      <w:r w:rsidR="003B06FC" w:rsidRPr="00B05258">
        <w:rPr>
          <w:rFonts w:ascii="Times New Roman" w:hAnsi="Times New Roman" w:cs="Times New Roman"/>
        </w:rPr>
        <w:t>LAPA</w:t>
      </w:r>
      <w:r w:rsidR="006A0505" w:rsidRPr="00B05258">
        <w:rPr>
          <w:rFonts w:ascii="Times New Roman" w:hAnsi="Times New Roman" w:cs="Times New Roman"/>
        </w:rPr>
        <w:t>-IRAMAT</w:t>
      </w:r>
      <w:r w:rsidR="00DD3C00" w:rsidRPr="00B05258">
        <w:rPr>
          <w:rFonts w:ascii="Times New Roman" w:hAnsi="Times New Roman" w:cs="Times New Roman"/>
        </w:rPr>
        <w:t>)</w:t>
      </w:r>
      <w:r w:rsidR="003B06FC" w:rsidRPr="00B05258">
        <w:rPr>
          <w:rFonts w:ascii="Times New Roman" w:hAnsi="Times New Roman" w:cs="Times New Roman"/>
        </w:rPr>
        <w:t xml:space="preserve"> and </w:t>
      </w:r>
      <w:r w:rsidR="00DD3C00" w:rsidRPr="00B05258">
        <w:rPr>
          <w:rFonts w:ascii="Times New Roman" w:hAnsi="Times New Roman" w:cs="Times New Roman"/>
        </w:rPr>
        <w:t xml:space="preserve">the </w:t>
      </w:r>
      <w:proofErr w:type="spellStart"/>
      <w:r w:rsidR="00DD3C00" w:rsidRPr="00B05258">
        <w:rPr>
          <w:rFonts w:ascii="Times New Roman" w:hAnsi="Times New Roman" w:cs="Times New Roman"/>
        </w:rPr>
        <w:t>Laboratoire</w:t>
      </w:r>
      <w:proofErr w:type="spellEnd"/>
      <w:r w:rsidR="00DD3C00" w:rsidRPr="00B05258">
        <w:rPr>
          <w:rFonts w:ascii="Times New Roman" w:hAnsi="Times New Roman" w:cs="Times New Roman"/>
        </w:rPr>
        <w:t xml:space="preserve"> de </w:t>
      </w:r>
      <w:proofErr w:type="spellStart"/>
      <w:r w:rsidR="00DD3C00" w:rsidRPr="00B05258">
        <w:rPr>
          <w:rFonts w:ascii="Times New Roman" w:hAnsi="Times New Roman" w:cs="Times New Roman"/>
        </w:rPr>
        <w:t>Mesure</w:t>
      </w:r>
      <w:proofErr w:type="spellEnd"/>
      <w:r w:rsidR="00DD3C00" w:rsidRPr="00B05258">
        <w:rPr>
          <w:rFonts w:ascii="Times New Roman" w:hAnsi="Times New Roman" w:cs="Times New Roman"/>
        </w:rPr>
        <w:t xml:space="preserve"> du Carbone 14 (</w:t>
      </w:r>
      <w:r w:rsidR="003B06FC" w:rsidRPr="00B05258">
        <w:rPr>
          <w:rFonts w:ascii="Times New Roman" w:hAnsi="Times New Roman" w:cs="Times New Roman"/>
        </w:rPr>
        <w:t>LMC14</w:t>
      </w:r>
      <w:r w:rsidR="006A0505" w:rsidRPr="00B05258">
        <w:rPr>
          <w:rFonts w:ascii="Times New Roman" w:hAnsi="Times New Roman" w:cs="Times New Roman"/>
        </w:rPr>
        <w:t>-LSCE</w:t>
      </w:r>
      <w:r w:rsidR="00DD3C00" w:rsidRPr="00B05258">
        <w:rPr>
          <w:rFonts w:ascii="Times New Roman" w:hAnsi="Times New Roman" w:cs="Times New Roman"/>
        </w:rPr>
        <w:t>)</w:t>
      </w:r>
      <w:r w:rsidR="003B06FC" w:rsidRPr="00B05258">
        <w:rPr>
          <w:rFonts w:ascii="Times New Roman" w:hAnsi="Times New Roman" w:cs="Times New Roman"/>
        </w:rPr>
        <w:t xml:space="preserve">, </w:t>
      </w:r>
      <w:r w:rsidR="00132FDC" w:rsidRPr="00B05258">
        <w:rPr>
          <w:rFonts w:ascii="Times New Roman" w:hAnsi="Times New Roman" w:cs="Times New Roman"/>
        </w:rPr>
        <w:t>following a comprehensive protocol that</w:t>
      </w:r>
      <w:r w:rsidR="003B06FC" w:rsidRPr="00B05258">
        <w:rPr>
          <w:rFonts w:ascii="Times New Roman" w:hAnsi="Times New Roman" w:cs="Times New Roman"/>
        </w:rPr>
        <w:t xml:space="preserve"> </w:t>
      </w:r>
      <w:r w:rsidR="00132FDC" w:rsidRPr="00B05258">
        <w:rPr>
          <w:rFonts w:ascii="Times New Roman" w:hAnsi="Times New Roman" w:cs="Times New Roman"/>
        </w:rPr>
        <w:t>includes</w:t>
      </w:r>
      <w:r w:rsidR="003B06FC" w:rsidRPr="00B05258">
        <w:rPr>
          <w:rFonts w:ascii="Times New Roman" w:hAnsi="Times New Roman" w:cs="Times New Roman"/>
        </w:rPr>
        <w:t xml:space="preserve"> investigation of fabrication techniques and iron provenancing.</w:t>
      </w:r>
    </w:p>
    <w:p w14:paraId="7CC91001" w14:textId="77777777" w:rsidR="00476337" w:rsidRPr="00B05258" w:rsidRDefault="00476337" w:rsidP="00AB3305">
      <w:pPr>
        <w:spacing w:line="360" w:lineRule="auto"/>
        <w:rPr>
          <w:rFonts w:ascii="Times New Roman" w:hAnsi="Times New Roman" w:cs="Times New Roman"/>
        </w:rPr>
      </w:pPr>
    </w:p>
    <w:p w14:paraId="4877F418" w14:textId="77777777" w:rsidR="00846972" w:rsidRPr="00B05258" w:rsidRDefault="000F2C6F" w:rsidP="00AB3305">
      <w:pPr>
        <w:pStyle w:val="Heading3"/>
        <w:spacing w:before="0" w:line="360" w:lineRule="auto"/>
      </w:pPr>
      <w:bookmarkStart w:id="208" w:name="_Toc13237053"/>
      <w:bookmarkStart w:id="209" w:name="_Toc13237113"/>
      <w:bookmarkStart w:id="210" w:name="_Toc13237368"/>
      <w:bookmarkStart w:id="211" w:name="_Toc13237386"/>
      <w:bookmarkStart w:id="212" w:name="_Toc41037710"/>
      <w:bookmarkStart w:id="213" w:name="_Toc41037731"/>
      <w:bookmarkStart w:id="214" w:name="_Toc41037747"/>
      <w:r w:rsidRPr="00B05258">
        <w:t>2</w:t>
      </w:r>
      <w:r w:rsidR="00846972" w:rsidRPr="00B05258">
        <w:t>.</w:t>
      </w:r>
      <w:r w:rsidR="003B06FC" w:rsidRPr="00B05258">
        <w:t>6</w:t>
      </w:r>
      <w:r w:rsidR="00846972" w:rsidRPr="00B05258">
        <w:t xml:space="preserve"> </w:t>
      </w:r>
      <w:r w:rsidRPr="00B05258">
        <w:t>Risks of</w:t>
      </w:r>
      <w:r w:rsidR="00314AD0" w:rsidRPr="00B05258">
        <w:t xml:space="preserve"> m</w:t>
      </w:r>
      <w:r w:rsidR="00846972" w:rsidRPr="00B05258">
        <w:t>isinterpretation</w:t>
      </w:r>
      <w:bookmarkEnd w:id="205"/>
      <w:bookmarkEnd w:id="206"/>
      <w:bookmarkEnd w:id="207"/>
      <w:bookmarkEnd w:id="208"/>
      <w:bookmarkEnd w:id="209"/>
      <w:bookmarkEnd w:id="210"/>
      <w:bookmarkEnd w:id="211"/>
      <w:bookmarkEnd w:id="212"/>
      <w:bookmarkEnd w:id="213"/>
      <w:bookmarkEnd w:id="214"/>
    </w:p>
    <w:p w14:paraId="3CDC1A28" w14:textId="24C1BC36" w:rsidR="003A1810" w:rsidRPr="00B05258" w:rsidRDefault="003A1810" w:rsidP="00AB3305">
      <w:pPr>
        <w:spacing w:line="360" w:lineRule="auto"/>
        <w:rPr>
          <w:rFonts w:ascii="Times New Roman" w:hAnsi="Times New Roman" w:cs="Times New Roman"/>
        </w:rPr>
      </w:pPr>
      <w:r w:rsidRPr="00B05258">
        <w:rPr>
          <w:rFonts w:ascii="Times New Roman" w:hAnsi="Times New Roman" w:cs="Times New Roman"/>
        </w:rPr>
        <w:t>When radiocarbon dating organic components of core material</w:t>
      </w:r>
      <w:r w:rsidR="00C8523D" w:rsidRPr="00B05258">
        <w:rPr>
          <w:rFonts w:ascii="Times New Roman" w:hAnsi="Times New Roman" w:cs="Times New Roman"/>
        </w:rPr>
        <w:t>,</w:t>
      </w:r>
      <w:r w:rsidRPr="00B05258">
        <w:rPr>
          <w:rFonts w:ascii="Times New Roman" w:hAnsi="Times New Roman" w:cs="Times New Roman"/>
        </w:rPr>
        <w:t xml:space="preserve"> it is very important to exclude any material that might have been introduced at a later date.</w:t>
      </w:r>
      <w:r w:rsidR="00476337" w:rsidRPr="00B05258">
        <w:rPr>
          <w:rFonts w:ascii="Times New Roman" w:hAnsi="Times New Roman" w:cs="Times New Roman"/>
        </w:rPr>
        <w:t xml:space="preserve"> </w:t>
      </w:r>
      <w:r w:rsidR="008B27E7" w:rsidRPr="00B05258">
        <w:rPr>
          <w:rFonts w:ascii="Times New Roman" w:hAnsi="Times New Roman" w:cs="Times New Roman"/>
        </w:rPr>
        <w:t>In one</w:t>
      </w:r>
      <w:r w:rsidRPr="00B05258">
        <w:rPr>
          <w:rFonts w:ascii="Times New Roman" w:hAnsi="Times New Roman" w:cs="Times New Roman"/>
        </w:rPr>
        <w:t xml:space="preserve"> cautionary </w:t>
      </w:r>
      <w:r w:rsidR="008B27E7" w:rsidRPr="00B05258">
        <w:rPr>
          <w:rFonts w:ascii="Times New Roman" w:hAnsi="Times New Roman" w:cs="Times New Roman"/>
        </w:rPr>
        <w:t>example,</w:t>
      </w:r>
      <w:r w:rsidRPr="00B05258">
        <w:rPr>
          <w:rFonts w:ascii="Times New Roman" w:hAnsi="Times New Roman" w:cs="Times New Roman"/>
        </w:rPr>
        <w:t xml:space="preserve"> fruit seeds </w:t>
      </w:r>
      <w:r w:rsidR="008B27E7" w:rsidRPr="00B05258">
        <w:rPr>
          <w:rFonts w:ascii="Times New Roman" w:hAnsi="Times New Roman" w:cs="Times New Roman"/>
        </w:rPr>
        <w:t>deposited</w:t>
      </w:r>
      <w:r w:rsidRPr="00B05258">
        <w:rPr>
          <w:rFonts w:ascii="Times New Roman" w:hAnsi="Times New Roman" w:cs="Times New Roman"/>
        </w:rPr>
        <w:t xml:space="preserve"> </w:t>
      </w:r>
      <w:r w:rsidR="008B27E7" w:rsidRPr="00B05258">
        <w:rPr>
          <w:rFonts w:ascii="Times New Roman" w:hAnsi="Times New Roman" w:cs="Times New Roman"/>
        </w:rPr>
        <w:t xml:space="preserve">in the interior of a bronze sculpture </w:t>
      </w:r>
      <w:r w:rsidRPr="00B05258">
        <w:rPr>
          <w:rFonts w:ascii="Times New Roman" w:hAnsi="Times New Roman" w:cs="Times New Roman"/>
        </w:rPr>
        <w:t xml:space="preserve">by an animal </w:t>
      </w:r>
      <w:r w:rsidR="008B27E7" w:rsidRPr="00B05258">
        <w:rPr>
          <w:rFonts w:ascii="Times New Roman" w:hAnsi="Times New Roman" w:cs="Times New Roman"/>
        </w:rPr>
        <w:t xml:space="preserve">led to </w:t>
      </w:r>
      <w:r w:rsidR="008B27E7" w:rsidRPr="00B05258">
        <w:rPr>
          <w:rFonts w:ascii="Times New Roman" w:hAnsi="Times New Roman" w:cs="Times New Roman"/>
        </w:rPr>
        <w:lastRenderedPageBreak/>
        <w:t>erroneous radiocarbon dating.</w:t>
      </w:r>
      <w:r w:rsidR="008B27E7" w:rsidRPr="00B05258">
        <w:rPr>
          <w:rStyle w:val="EndnoteReference"/>
          <w:rFonts w:ascii="Times New Roman" w:hAnsi="Times New Roman" w:cs="Times New Roman"/>
        </w:rPr>
        <w:endnoteReference w:id="15"/>
      </w:r>
      <w:r w:rsidR="00A45645" w:rsidRPr="00B05258">
        <w:rPr>
          <w:rFonts w:ascii="Times New Roman" w:hAnsi="Times New Roman" w:cs="Times New Roman"/>
        </w:rPr>
        <w:t xml:space="preserve"> For suggestions on evaluating the condition and originality of core material, see </w:t>
      </w:r>
      <w:hyperlink w:anchor="II.7" w:history="1">
        <w:r w:rsidR="00125FE5" w:rsidRPr="00B05258">
          <w:rPr>
            <w:rStyle w:val="Hyperlink"/>
            <w:rFonts w:ascii="Times New Roman" w:hAnsi="Times New Roman" w:cs="Times New Roman"/>
          </w:rPr>
          <w:t>II.</w:t>
        </w:r>
        <w:r w:rsidR="00A45645" w:rsidRPr="00B05258">
          <w:rPr>
            <w:rStyle w:val="Hyperlink"/>
            <w:rFonts w:ascii="Times New Roman" w:hAnsi="Times New Roman" w:cs="Times New Roman"/>
          </w:rPr>
          <w:t>7</w:t>
        </w:r>
      </w:hyperlink>
      <w:r w:rsidR="00A45645" w:rsidRPr="00B05258">
        <w:rPr>
          <w:rFonts w:ascii="Times New Roman" w:hAnsi="Times New Roman" w:cs="Times New Roman"/>
        </w:rPr>
        <w:t>.</w:t>
      </w:r>
    </w:p>
    <w:p w14:paraId="62E43769" w14:textId="77777777" w:rsidR="003A1810" w:rsidRPr="00B05258" w:rsidRDefault="003A1810" w:rsidP="00AB3305">
      <w:pPr>
        <w:spacing w:line="360" w:lineRule="auto"/>
        <w:rPr>
          <w:rFonts w:ascii="Times New Roman" w:hAnsi="Times New Roman" w:cs="Times New Roman"/>
        </w:rPr>
      </w:pPr>
    </w:p>
    <w:p w14:paraId="682EB0E7" w14:textId="77777777" w:rsidR="003A1810" w:rsidRPr="00B05258" w:rsidRDefault="003A1810" w:rsidP="00AB3305">
      <w:pPr>
        <w:spacing w:line="360" w:lineRule="auto"/>
        <w:rPr>
          <w:rFonts w:ascii="Times New Roman" w:hAnsi="Times New Roman" w:cs="Times New Roman"/>
        </w:rPr>
      </w:pPr>
      <w:r w:rsidRPr="00B05258">
        <w:rPr>
          <w:rFonts w:ascii="Times New Roman" w:hAnsi="Times New Roman" w:cs="Times New Roman"/>
        </w:rPr>
        <w:t xml:space="preserve">Be aware that if the sample material dates to the period between the early </w:t>
      </w:r>
      <w:r w:rsidR="00125FE5" w:rsidRPr="00B05258">
        <w:rPr>
          <w:rFonts w:ascii="Times New Roman" w:hAnsi="Times New Roman" w:cs="Times New Roman"/>
        </w:rPr>
        <w:t xml:space="preserve">seventeenth </w:t>
      </w:r>
      <w:r w:rsidRPr="00B05258">
        <w:rPr>
          <w:rFonts w:ascii="Times New Roman" w:hAnsi="Times New Roman" w:cs="Times New Roman"/>
        </w:rPr>
        <w:t>century and the early 1950s, the precision of radiocarbon dating is likely to be very low.</w:t>
      </w:r>
    </w:p>
    <w:p w14:paraId="62456E20" w14:textId="77777777" w:rsidR="003A1810" w:rsidRPr="00B05258" w:rsidRDefault="003A1810" w:rsidP="00AB3305">
      <w:pPr>
        <w:spacing w:line="360" w:lineRule="auto"/>
        <w:rPr>
          <w:rFonts w:ascii="Times New Roman" w:hAnsi="Times New Roman" w:cs="Times New Roman"/>
        </w:rPr>
      </w:pPr>
    </w:p>
    <w:p w14:paraId="1C9EA428" w14:textId="550DF20A" w:rsidR="00846972" w:rsidRPr="00B05258" w:rsidRDefault="003A1810" w:rsidP="00AB3305">
      <w:pPr>
        <w:spacing w:line="360" w:lineRule="auto"/>
        <w:rPr>
          <w:rFonts w:ascii="Times New Roman" w:hAnsi="Times New Roman" w:cs="Times New Roman"/>
        </w:rPr>
      </w:pPr>
      <w:r w:rsidRPr="00B05258">
        <w:rPr>
          <w:rFonts w:ascii="Times New Roman" w:hAnsi="Times New Roman" w:cs="Times New Roman"/>
        </w:rPr>
        <w:t>R</w:t>
      </w:r>
      <w:r w:rsidR="00846972" w:rsidRPr="00B05258">
        <w:rPr>
          <w:rFonts w:ascii="Times New Roman" w:hAnsi="Times New Roman" w:cs="Times New Roman"/>
        </w:rPr>
        <w:t>adiocarbon dating of iron armature</w:t>
      </w:r>
      <w:r w:rsidRPr="00B05258">
        <w:rPr>
          <w:rFonts w:ascii="Times New Roman" w:hAnsi="Times New Roman" w:cs="Times New Roman"/>
        </w:rPr>
        <w:t>s</w:t>
      </w:r>
      <w:r w:rsidR="00846972" w:rsidRPr="00B05258">
        <w:rPr>
          <w:rFonts w:ascii="Times New Roman" w:hAnsi="Times New Roman" w:cs="Times New Roman"/>
        </w:rPr>
        <w:t xml:space="preserve"> is not necessarily sufficient for an accurate dating of a bronze sculpture. Iron may be wholly or partially recycled, in which case radiocarbon dating would yield a date earlier than the fabrication of the sculpture</w:t>
      </w:r>
      <w:r w:rsidRPr="00B05258">
        <w:rPr>
          <w:rFonts w:ascii="Times New Roman" w:hAnsi="Times New Roman" w:cs="Times New Roman"/>
        </w:rPr>
        <w:t>.</w:t>
      </w:r>
      <w:r w:rsidR="00846972" w:rsidRPr="00B05258">
        <w:rPr>
          <w:rFonts w:ascii="Times New Roman" w:hAnsi="Times New Roman" w:cs="Times New Roman"/>
        </w:rPr>
        <w:t xml:space="preserve"> </w:t>
      </w:r>
      <w:r w:rsidR="00177920" w:rsidRPr="00B05258">
        <w:rPr>
          <w:rFonts w:ascii="Times New Roman" w:hAnsi="Times New Roman" w:cs="Times New Roman"/>
        </w:rPr>
        <w:t xml:space="preserve">The LAPA and LMC14 laboratories recommend a </w:t>
      </w:r>
      <w:r w:rsidR="00846972" w:rsidRPr="00B05258">
        <w:rPr>
          <w:rFonts w:ascii="Times New Roman" w:hAnsi="Times New Roman" w:cs="Times New Roman"/>
        </w:rPr>
        <w:t xml:space="preserve">comprehensive </w:t>
      </w:r>
      <w:proofErr w:type="spellStart"/>
      <w:r w:rsidR="00846972" w:rsidRPr="00B05258">
        <w:rPr>
          <w:rFonts w:ascii="Times New Roman" w:hAnsi="Times New Roman" w:cs="Times New Roman"/>
        </w:rPr>
        <w:t>archeometallurgical</w:t>
      </w:r>
      <w:proofErr w:type="spellEnd"/>
      <w:r w:rsidR="00846972" w:rsidRPr="00B05258">
        <w:rPr>
          <w:rFonts w:ascii="Times New Roman" w:hAnsi="Times New Roman" w:cs="Times New Roman"/>
        </w:rPr>
        <w:t xml:space="preserve"> study </w:t>
      </w:r>
      <w:r w:rsidR="00A7237B" w:rsidRPr="00B05258">
        <w:rPr>
          <w:rFonts w:ascii="Times New Roman" w:hAnsi="Times New Roman" w:cs="Times New Roman"/>
        </w:rPr>
        <w:t>of the armature to address this possibility.</w:t>
      </w:r>
    </w:p>
    <w:p w14:paraId="4E705E18" w14:textId="77777777" w:rsidR="00B62A79" w:rsidRPr="00B05258" w:rsidRDefault="00B62A79" w:rsidP="00AB3305">
      <w:pPr>
        <w:spacing w:line="360" w:lineRule="auto"/>
        <w:rPr>
          <w:rFonts w:ascii="Times New Roman" w:hAnsi="Times New Roman" w:cs="Times New Roman"/>
        </w:rPr>
      </w:pPr>
      <w:bookmarkStart w:id="215" w:name="_Toc526286098"/>
      <w:bookmarkStart w:id="216" w:name="_Toc526286129"/>
      <w:bookmarkStart w:id="217" w:name="_Toc526751118"/>
      <w:bookmarkStart w:id="218" w:name="_Toc526781043"/>
      <w:bookmarkStart w:id="219" w:name="_Toc526781073"/>
      <w:bookmarkStart w:id="220" w:name="_Toc527732699"/>
      <w:bookmarkEnd w:id="215"/>
      <w:bookmarkEnd w:id="216"/>
    </w:p>
    <w:p w14:paraId="47D68B12" w14:textId="02A0B406" w:rsidR="00E35D19" w:rsidRPr="00AB3305" w:rsidRDefault="00AB3305" w:rsidP="00AB3305">
      <w:pPr>
        <w:pStyle w:val="Heading2"/>
        <w:spacing w:before="0" w:line="360" w:lineRule="auto"/>
        <w:rPr>
          <w:szCs w:val="24"/>
        </w:rPr>
      </w:pPr>
      <w:bookmarkStart w:id="221" w:name="_Toc6243170"/>
      <w:bookmarkStart w:id="222" w:name="_Toc10811036"/>
      <w:bookmarkStart w:id="223" w:name="_Toc13219825"/>
      <w:bookmarkStart w:id="224" w:name="_Toc13219924"/>
      <w:bookmarkStart w:id="225" w:name="_Toc13220060"/>
      <w:bookmarkStart w:id="226" w:name="_Toc13237056"/>
      <w:bookmarkStart w:id="227" w:name="_Toc13237116"/>
      <w:bookmarkStart w:id="228" w:name="_Toc13237371"/>
      <w:bookmarkStart w:id="229" w:name="_Toc13237389"/>
      <w:bookmarkStart w:id="230" w:name="_Toc41037712"/>
      <w:bookmarkStart w:id="231" w:name="_Toc41037733"/>
      <w:bookmarkStart w:id="232" w:name="_Toc41037749"/>
      <w:r w:rsidRPr="00B05258">
        <w:rPr>
          <w:szCs w:val="24"/>
        </w:rPr>
        <w:t>N</w:t>
      </w:r>
      <w:r w:rsidR="00E35D19" w:rsidRPr="00B05258">
        <w:rPr>
          <w:szCs w:val="24"/>
        </w:rPr>
        <w:t>otes</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00E35D19" w:rsidRPr="00AB3305">
        <w:rPr>
          <w:szCs w:val="24"/>
        </w:rPr>
        <w:t xml:space="preserve"> </w:t>
      </w:r>
    </w:p>
    <w:p w14:paraId="0CA20EE7" w14:textId="77777777" w:rsidR="7CF5EEC3" w:rsidRPr="00AB3305" w:rsidRDefault="7CF5EEC3" w:rsidP="00AB3305">
      <w:pPr>
        <w:spacing w:line="360" w:lineRule="auto"/>
        <w:rPr>
          <w:rFonts w:ascii="Times New Roman" w:hAnsi="Times New Roman" w:cs="Times New Roman"/>
        </w:rPr>
      </w:pPr>
    </w:p>
    <w:sectPr w:rsidR="7CF5EEC3" w:rsidRPr="00AB3305" w:rsidSect="001529F7">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27D08" w14:textId="77777777" w:rsidR="00D82C86" w:rsidRDefault="00D82C86" w:rsidP="00500E8D">
      <w:r>
        <w:separator/>
      </w:r>
    </w:p>
  </w:endnote>
  <w:endnote w:type="continuationSeparator" w:id="0">
    <w:p w14:paraId="5A331135" w14:textId="77777777" w:rsidR="00D82C86" w:rsidRDefault="00D82C86" w:rsidP="00500E8D">
      <w:r>
        <w:continuationSeparator/>
      </w:r>
    </w:p>
  </w:endnote>
  <w:endnote w:id="1">
    <w:p w14:paraId="5915BF8E" w14:textId="3B48FFBC" w:rsidR="00D73006" w:rsidRPr="00B05258" w:rsidRDefault="00D73006" w:rsidP="009C7F5C">
      <w:pPr>
        <w:pStyle w:val="EndnoteText"/>
        <w:spacing w:line="360" w:lineRule="auto"/>
        <w:rPr>
          <w:rFonts w:ascii="Times New Roman" w:hAnsi="Times New Roman" w:cs="Times New Roman"/>
          <w:sz w:val="24"/>
        </w:rPr>
      </w:pPr>
      <w:r w:rsidRPr="00B05258">
        <w:rPr>
          <w:rStyle w:val="EndnoteReference"/>
          <w:rFonts w:ascii="Times New Roman" w:hAnsi="Times New Roman" w:cs="Times New Roman"/>
          <w:sz w:val="24"/>
        </w:rPr>
        <w:endnoteRef/>
      </w:r>
      <w:r w:rsidRPr="00B05258">
        <w:rPr>
          <w:rFonts w:ascii="Times New Roman" w:hAnsi="Times New Roman" w:cs="Times New Roman"/>
          <w:sz w:val="24"/>
        </w:rPr>
        <w:t xml:space="preserve"> For more see </w:t>
      </w:r>
      <w:r w:rsidR="00B05258" w:rsidRPr="00B05258">
        <w:rPr>
          <w:rFonts w:ascii="Times New Roman" w:hAnsi="Times New Roman" w:cs="Times New Roman"/>
          <w:sz w:val="24"/>
        </w:rPr>
        <w:t>{</w:t>
      </w:r>
      <w:r w:rsidR="00666188" w:rsidRPr="00B05258">
        <w:rPr>
          <w:rFonts w:ascii="Times New Roman" w:hAnsi="Times New Roman" w:cs="Times New Roman"/>
          <w:sz w:val="24"/>
        </w:rPr>
        <w:t>Aitken 1985</w:t>
      </w:r>
      <w:r w:rsidR="00B05258" w:rsidRPr="00B05258">
        <w:rPr>
          <w:rFonts w:ascii="Times New Roman" w:hAnsi="Times New Roman" w:cs="Times New Roman"/>
          <w:sz w:val="24"/>
        </w:rPr>
        <w:t>}</w:t>
      </w:r>
      <w:r w:rsidR="00666188" w:rsidRPr="00B05258">
        <w:rPr>
          <w:rFonts w:ascii="Times New Roman" w:hAnsi="Times New Roman" w:cs="Times New Roman"/>
          <w:sz w:val="24"/>
        </w:rPr>
        <w:t xml:space="preserve">; </w:t>
      </w:r>
      <w:r w:rsidR="00B05258" w:rsidRPr="00B05258">
        <w:rPr>
          <w:rFonts w:ascii="Times New Roman" w:hAnsi="Times New Roman" w:cs="Times New Roman"/>
          <w:sz w:val="24"/>
        </w:rPr>
        <w:t>{</w:t>
      </w:r>
      <w:r w:rsidR="00666188" w:rsidRPr="00B05258">
        <w:rPr>
          <w:rFonts w:ascii="Times New Roman" w:hAnsi="Times New Roman" w:cs="Times New Roman"/>
          <w:sz w:val="24"/>
        </w:rPr>
        <w:t>Aitken 1998</w:t>
      </w:r>
      <w:r w:rsidR="00B05258" w:rsidRPr="00B05258">
        <w:rPr>
          <w:rFonts w:ascii="Times New Roman" w:hAnsi="Times New Roman" w:cs="Times New Roman"/>
          <w:sz w:val="24"/>
        </w:rPr>
        <w:t>}</w:t>
      </w:r>
      <w:r w:rsidR="004A1CF2" w:rsidRPr="00B05258">
        <w:rPr>
          <w:rFonts w:ascii="Times New Roman" w:hAnsi="Times New Roman" w:cs="Times New Roman"/>
          <w:sz w:val="24"/>
        </w:rPr>
        <w:t>.</w:t>
      </w:r>
    </w:p>
  </w:endnote>
  <w:endnote w:id="2">
    <w:p w14:paraId="32627E5B" w14:textId="41E09058" w:rsidR="00C07929" w:rsidRPr="00B05258" w:rsidRDefault="00C07929" w:rsidP="009C7F5C">
      <w:pPr>
        <w:pStyle w:val="EndnoteText"/>
        <w:spacing w:line="360" w:lineRule="auto"/>
        <w:rPr>
          <w:rFonts w:ascii="Times New Roman" w:hAnsi="Times New Roman" w:cs="Times New Roman"/>
          <w:sz w:val="24"/>
        </w:rPr>
      </w:pPr>
      <w:r w:rsidRPr="00B05258">
        <w:rPr>
          <w:rStyle w:val="EndnoteReference"/>
          <w:rFonts w:ascii="Times New Roman" w:hAnsi="Times New Roman" w:cs="Times New Roman"/>
          <w:sz w:val="24"/>
        </w:rPr>
        <w:endnoteRef/>
      </w:r>
      <w:r w:rsidRPr="00B05258">
        <w:rPr>
          <w:rFonts w:ascii="Times New Roman" w:hAnsi="Times New Roman" w:cs="Times New Roman"/>
          <w:sz w:val="24"/>
        </w:rPr>
        <w:t xml:space="preserve"> </w:t>
      </w:r>
      <w:r w:rsidR="00B05258" w:rsidRPr="00B05258">
        <w:rPr>
          <w:rFonts w:ascii="Times New Roman" w:hAnsi="Times New Roman" w:cs="Times New Roman"/>
          <w:sz w:val="24"/>
        </w:rPr>
        <w:t>{</w:t>
      </w:r>
      <w:r w:rsidR="001056B7" w:rsidRPr="00B05258">
        <w:rPr>
          <w:rFonts w:ascii="Times New Roman" w:hAnsi="Times New Roman" w:cs="Times New Roman"/>
          <w:sz w:val="24"/>
        </w:rPr>
        <w:t xml:space="preserve">Zimmerman, </w:t>
      </w:r>
      <w:proofErr w:type="spellStart"/>
      <w:r w:rsidR="001056B7" w:rsidRPr="00B05258">
        <w:rPr>
          <w:rFonts w:ascii="Times New Roman" w:hAnsi="Times New Roman" w:cs="Times New Roman"/>
          <w:sz w:val="24"/>
        </w:rPr>
        <w:t>Yuhas</w:t>
      </w:r>
      <w:proofErr w:type="spellEnd"/>
      <w:r w:rsidR="001056B7" w:rsidRPr="00B05258">
        <w:rPr>
          <w:rFonts w:ascii="Times New Roman" w:hAnsi="Times New Roman" w:cs="Times New Roman"/>
          <w:sz w:val="24"/>
        </w:rPr>
        <w:t>, and Meyers 1974</w:t>
      </w:r>
      <w:r w:rsidR="00B05258" w:rsidRPr="00B05258">
        <w:rPr>
          <w:rFonts w:ascii="Times New Roman" w:hAnsi="Times New Roman" w:cs="Times New Roman"/>
          <w:sz w:val="24"/>
        </w:rPr>
        <w:t>}</w:t>
      </w:r>
      <w:r w:rsidR="001056B7" w:rsidRPr="00B05258">
        <w:rPr>
          <w:rFonts w:ascii="Times New Roman" w:hAnsi="Times New Roman" w:cs="Times New Roman"/>
          <w:sz w:val="24"/>
        </w:rPr>
        <w:t xml:space="preserve">; </w:t>
      </w:r>
      <w:r w:rsidR="00B05258" w:rsidRPr="00B05258">
        <w:rPr>
          <w:rFonts w:ascii="Times New Roman" w:hAnsi="Times New Roman" w:cs="Times New Roman"/>
          <w:sz w:val="24"/>
        </w:rPr>
        <w:t>{</w:t>
      </w:r>
      <w:r w:rsidR="001056B7" w:rsidRPr="00B05258">
        <w:rPr>
          <w:rFonts w:ascii="Times New Roman" w:hAnsi="Times New Roman" w:cs="Times New Roman"/>
          <w:sz w:val="24"/>
        </w:rPr>
        <w:t>Fleming 1971</w:t>
      </w:r>
      <w:r w:rsidR="00B05258" w:rsidRPr="00B05258">
        <w:rPr>
          <w:rFonts w:ascii="Times New Roman" w:hAnsi="Times New Roman" w:cs="Times New Roman"/>
          <w:sz w:val="24"/>
        </w:rPr>
        <w:t>}</w:t>
      </w:r>
      <w:r w:rsidR="009C7F5C" w:rsidRPr="00B05258">
        <w:rPr>
          <w:rFonts w:ascii="Times New Roman" w:hAnsi="Times New Roman" w:cs="Times New Roman"/>
          <w:sz w:val="24"/>
        </w:rPr>
        <w:t>.</w:t>
      </w:r>
    </w:p>
  </w:endnote>
  <w:endnote w:id="3">
    <w:p w14:paraId="079645C0" w14:textId="5F0E522A" w:rsidR="001672DB" w:rsidRPr="00B05258" w:rsidRDefault="001672DB" w:rsidP="009C7F5C">
      <w:pPr>
        <w:pStyle w:val="EndnoteText"/>
        <w:spacing w:line="360" w:lineRule="auto"/>
        <w:rPr>
          <w:rFonts w:ascii="Times New Roman" w:hAnsi="Times New Roman" w:cs="Times New Roman"/>
          <w:sz w:val="24"/>
        </w:rPr>
      </w:pPr>
      <w:r w:rsidRPr="00B05258">
        <w:rPr>
          <w:rStyle w:val="EndnoteReference"/>
          <w:rFonts w:ascii="Times New Roman" w:hAnsi="Times New Roman" w:cs="Times New Roman"/>
          <w:sz w:val="24"/>
        </w:rPr>
        <w:endnoteRef/>
      </w:r>
      <w:r w:rsidRPr="00B05258">
        <w:rPr>
          <w:rFonts w:ascii="Times New Roman" w:hAnsi="Times New Roman" w:cs="Times New Roman"/>
          <w:sz w:val="24"/>
        </w:rPr>
        <w:t xml:space="preserve"> </w:t>
      </w:r>
      <w:r w:rsidR="00B05258" w:rsidRPr="00B05258">
        <w:rPr>
          <w:rFonts w:ascii="Times New Roman" w:hAnsi="Times New Roman" w:cs="Times New Roman"/>
          <w:sz w:val="24"/>
        </w:rPr>
        <w:t>{</w:t>
      </w:r>
      <w:r w:rsidRPr="00B05258">
        <w:rPr>
          <w:rFonts w:ascii="Times New Roman" w:hAnsi="Times New Roman" w:cs="Times New Roman"/>
          <w:noProof/>
          <w:sz w:val="24"/>
        </w:rPr>
        <w:t>Mahan and Kay 2012</w:t>
      </w:r>
      <w:r w:rsidR="00B05258" w:rsidRPr="00B05258">
        <w:rPr>
          <w:rFonts w:ascii="Times New Roman" w:hAnsi="Times New Roman" w:cs="Times New Roman"/>
          <w:noProof/>
          <w:sz w:val="24"/>
        </w:rPr>
        <w:t>}</w:t>
      </w:r>
      <w:r w:rsidR="009C7F5C" w:rsidRPr="00B05258">
        <w:rPr>
          <w:rFonts w:ascii="Times New Roman" w:hAnsi="Times New Roman" w:cs="Times New Roman"/>
          <w:noProof/>
          <w:sz w:val="24"/>
        </w:rPr>
        <w:t>.</w:t>
      </w:r>
    </w:p>
  </w:endnote>
  <w:endnote w:id="4">
    <w:p w14:paraId="2AFE7E50" w14:textId="3D03734A" w:rsidR="00EC450B" w:rsidRPr="00B05258" w:rsidRDefault="00EC450B" w:rsidP="009C7F5C">
      <w:pPr>
        <w:pStyle w:val="EndnoteText"/>
        <w:spacing w:line="360" w:lineRule="auto"/>
        <w:rPr>
          <w:rFonts w:ascii="Times New Roman" w:hAnsi="Times New Roman" w:cs="Times New Roman"/>
          <w:sz w:val="24"/>
          <w:szCs w:val="24"/>
        </w:rPr>
      </w:pPr>
      <w:r w:rsidRPr="00B05258">
        <w:rPr>
          <w:rStyle w:val="EndnoteReference"/>
          <w:rFonts w:ascii="Times New Roman" w:hAnsi="Times New Roman" w:cs="Times New Roman"/>
          <w:sz w:val="24"/>
        </w:rPr>
        <w:endnoteRef/>
      </w:r>
      <w:r w:rsidRPr="00B05258">
        <w:rPr>
          <w:rFonts w:ascii="Times New Roman" w:hAnsi="Times New Roman" w:cs="Times New Roman"/>
          <w:sz w:val="24"/>
        </w:rPr>
        <w:t xml:space="preserve"> The luminescence dating of the </w:t>
      </w:r>
      <w:proofErr w:type="spellStart"/>
      <w:r w:rsidRPr="00B05258">
        <w:rPr>
          <w:rFonts w:ascii="Times New Roman" w:hAnsi="Times New Roman" w:cs="Times New Roman"/>
          <w:sz w:val="24"/>
        </w:rPr>
        <w:t>Hawtar</w:t>
      </w:r>
      <w:r w:rsidR="00747A83" w:rsidRPr="00B05258">
        <w:rPr>
          <w:rFonts w:ascii="Times New Roman" w:hAnsi="Times New Roman" w:cs="Times New Roman"/>
          <w:sz w:val="24"/>
        </w:rPr>
        <w:t>’</w:t>
      </w:r>
      <w:r w:rsidRPr="00B05258">
        <w:rPr>
          <w:rFonts w:ascii="Times New Roman" w:hAnsi="Times New Roman" w:cs="Times New Roman"/>
          <w:sz w:val="24"/>
        </w:rPr>
        <w:t>athat</w:t>
      </w:r>
      <w:proofErr w:type="spellEnd"/>
      <w:r w:rsidRPr="00B05258">
        <w:rPr>
          <w:rFonts w:ascii="Times New Roman" w:hAnsi="Times New Roman" w:cs="Times New Roman"/>
          <w:sz w:val="24"/>
        </w:rPr>
        <w:t xml:space="preserve"> statue</w:t>
      </w:r>
      <w:r w:rsidR="00C8523D" w:rsidRPr="00B05258">
        <w:rPr>
          <w:rFonts w:ascii="Times New Roman" w:hAnsi="Times New Roman" w:cs="Times New Roman"/>
          <w:sz w:val="24"/>
        </w:rPr>
        <w:t xml:space="preserve"> </w:t>
      </w:r>
      <w:r w:rsidR="00C265C0" w:rsidRPr="00B05258">
        <w:rPr>
          <w:rFonts w:ascii="Times New Roman" w:hAnsi="Times New Roman" w:cs="Times New Roman"/>
          <w:sz w:val="24"/>
        </w:rPr>
        <w:t xml:space="preserve">(see </w:t>
      </w:r>
      <w:r w:rsidR="00B05258" w:rsidRPr="00B05258">
        <w:rPr>
          <w:rFonts w:ascii="Times New Roman" w:hAnsi="Times New Roman" w:cs="Times New Roman"/>
          <w:sz w:val="24"/>
        </w:rPr>
        <w:t>{</w:t>
      </w:r>
      <w:r w:rsidR="00C265C0" w:rsidRPr="00B05258">
        <w:rPr>
          <w:rFonts w:ascii="Times New Roman" w:hAnsi="Times New Roman" w:cs="Times New Roman"/>
          <w:sz w:val="24"/>
        </w:rPr>
        <w:t>Mille et al. 2010</w:t>
      </w:r>
      <w:r w:rsidR="00B05258" w:rsidRPr="00B05258">
        <w:rPr>
          <w:rFonts w:ascii="Times New Roman" w:hAnsi="Times New Roman" w:cs="Times New Roman"/>
          <w:sz w:val="24"/>
        </w:rPr>
        <w:t>}</w:t>
      </w:r>
      <w:r w:rsidR="00C265C0" w:rsidRPr="00B05258">
        <w:rPr>
          <w:rFonts w:ascii="Times New Roman" w:hAnsi="Times New Roman" w:cs="Times New Roman"/>
          <w:sz w:val="24"/>
        </w:rPr>
        <w:t>)</w:t>
      </w:r>
      <w:r w:rsidRPr="00B05258">
        <w:rPr>
          <w:rFonts w:ascii="Times New Roman" w:hAnsi="Times New Roman" w:cs="Times New Roman"/>
          <w:sz w:val="24"/>
        </w:rPr>
        <w:t xml:space="preserve"> gave a much younger age (115 BC</w:t>
      </w:r>
      <w:r w:rsidR="00747A83" w:rsidRPr="00B05258">
        <w:rPr>
          <w:rFonts w:ascii="Times New Roman" w:hAnsi="Times New Roman" w:cs="Times New Roman"/>
          <w:sz w:val="24"/>
        </w:rPr>
        <w:t>E–</w:t>
      </w:r>
      <w:r w:rsidRPr="00B05258">
        <w:rPr>
          <w:rFonts w:ascii="Times New Roman" w:hAnsi="Times New Roman" w:cs="Times New Roman"/>
          <w:sz w:val="24"/>
        </w:rPr>
        <w:t>545</w:t>
      </w:r>
      <w:r w:rsidR="00C8523D" w:rsidRPr="00B05258">
        <w:rPr>
          <w:rFonts w:ascii="Times New Roman" w:hAnsi="Times New Roman" w:cs="Times New Roman"/>
          <w:sz w:val="24"/>
        </w:rPr>
        <w:t xml:space="preserve"> CE</w:t>
      </w:r>
      <w:r w:rsidRPr="00B05258">
        <w:rPr>
          <w:rFonts w:ascii="Times New Roman" w:hAnsi="Times New Roman" w:cs="Times New Roman"/>
          <w:sz w:val="24"/>
        </w:rPr>
        <w:t>) than that deduced from epigraphic analysis</w:t>
      </w:r>
      <w:r w:rsidR="00B625DA" w:rsidRPr="00B05258">
        <w:rPr>
          <w:rFonts w:ascii="Times New Roman" w:hAnsi="Times New Roman" w:cs="Times New Roman"/>
          <w:sz w:val="24"/>
        </w:rPr>
        <w:t xml:space="preserve"> </w:t>
      </w:r>
      <w:r w:rsidRPr="00B05258">
        <w:rPr>
          <w:rFonts w:ascii="Times New Roman" w:hAnsi="Times New Roman" w:cs="Times New Roman"/>
          <w:sz w:val="24"/>
        </w:rPr>
        <w:t xml:space="preserve">(late </w:t>
      </w:r>
      <w:r w:rsidR="00747A83" w:rsidRPr="00B05258">
        <w:rPr>
          <w:rFonts w:ascii="Times New Roman" w:hAnsi="Times New Roman" w:cs="Times New Roman"/>
          <w:sz w:val="24"/>
        </w:rPr>
        <w:t>seventh century BCE</w:t>
      </w:r>
      <w:r w:rsidRPr="00B05258">
        <w:rPr>
          <w:rFonts w:ascii="Times New Roman" w:hAnsi="Times New Roman" w:cs="Times New Roman"/>
          <w:sz w:val="24"/>
        </w:rPr>
        <w:t xml:space="preserve"> </w:t>
      </w:r>
      <w:r w:rsidR="00747A83" w:rsidRPr="00B05258">
        <w:rPr>
          <w:rFonts w:ascii="Times New Roman" w:hAnsi="Times New Roman" w:cs="Times New Roman"/>
          <w:sz w:val="24"/>
        </w:rPr>
        <w:t xml:space="preserve">to </w:t>
      </w:r>
      <w:r w:rsidRPr="00B05258">
        <w:rPr>
          <w:rFonts w:ascii="Times New Roman" w:hAnsi="Times New Roman" w:cs="Times New Roman"/>
          <w:sz w:val="24"/>
        </w:rPr>
        <w:t xml:space="preserve">first half of the </w:t>
      </w:r>
      <w:r w:rsidR="00747A83" w:rsidRPr="00B05258">
        <w:rPr>
          <w:rFonts w:ascii="Times New Roman" w:hAnsi="Times New Roman" w:cs="Times New Roman"/>
          <w:sz w:val="24"/>
        </w:rPr>
        <w:t>sixth century</w:t>
      </w:r>
      <w:r w:rsidRPr="00B05258">
        <w:rPr>
          <w:rFonts w:ascii="Times New Roman" w:hAnsi="Times New Roman" w:cs="Times New Roman"/>
          <w:sz w:val="24"/>
        </w:rPr>
        <w:t xml:space="preserve"> BC</w:t>
      </w:r>
      <w:r w:rsidR="00747A83" w:rsidRPr="00B05258">
        <w:rPr>
          <w:rFonts w:ascii="Times New Roman" w:hAnsi="Times New Roman" w:cs="Times New Roman"/>
          <w:sz w:val="24"/>
        </w:rPr>
        <w:t>E</w:t>
      </w:r>
      <w:r w:rsidRPr="00B05258">
        <w:rPr>
          <w:rFonts w:ascii="Times New Roman" w:hAnsi="Times New Roman" w:cs="Times New Roman"/>
          <w:sz w:val="24"/>
        </w:rPr>
        <w:t xml:space="preserve">). It turns out that the metallographic analysis showed traces of fire. The statue of </w:t>
      </w:r>
      <w:proofErr w:type="spellStart"/>
      <w:r w:rsidRPr="00B05258">
        <w:rPr>
          <w:rFonts w:ascii="Times New Roman" w:hAnsi="Times New Roman" w:cs="Times New Roman"/>
          <w:sz w:val="24"/>
        </w:rPr>
        <w:t>Hawtar</w:t>
      </w:r>
      <w:r w:rsidR="00747A83" w:rsidRPr="00B05258">
        <w:rPr>
          <w:rFonts w:ascii="Times New Roman" w:hAnsi="Times New Roman" w:cs="Times New Roman"/>
          <w:sz w:val="24"/>
        </w:rPr>
        <w:t>’</w:t>
      </w:r>
      <w:r w:rsidRPr="00B05258">
        <w:rPr>
          <w:rFonts w:ascii="Times New Roman" w:hAnsi="Times New Roman" w:cs="Times New Roman"/>
          <w:sz w:val="24"/>
        </w:rPr>
        <w:t>athat</w:t>
      </w:r>
      <w:proofErr w:type="spellEnd"/>
      <w:r w:rsidRPr="00B05258">
        <w:rPr>
          <w:rFonts w:ascii="Times New Roman" w:hAnsi="Times New Roman" w:cs="Times New Roman"/>
          <w:sz w:val="24"/>
        </w:rPr>
        <w:t xml:space="preserve"> probably had a very long period of use, </w:t>
      </w:r>
      <w:r w:rsidR="00B625DA" w:rsidRPr="00B05258">
        <w:rPr>
          <w:rFonts w:ascii="Times New Roman" w:hAnsi="Times New Roman" w:cs="Times New Roman"/>
          <w:sz w:val="24"/>
        </w:rPr>
        <w:t xml:space="preserve">which </w:t>
      </w:r>
      <w:r w:rsidRPr="00B05258">
        <w:rPr>
          <w:rFonts w:ascii="Times New Roman" w:hAnsi="Times New Roman" w:cs="Times New Roman"/>
          <w:sz w:val="24"/>
        </w:rPr>
        <w:t>unfortunately ended in a violent fire between 115 BC</w:t>
      </w:r>
      <w:r w:rsidR="00747A83" w:rsidRPr="00B05258">
        <w:rPr>
          <w:rFonts w:ascii="Times New Roman" w:hAnsi="Times New Roman" w:cs="Times New Roman"/>
          <w:sz w:val="24"/>
        </w:rPr>
        <w:t>E</w:t>
      </w:r>
      <w:r w:rsidRPr="00B05258">
        <w:rPr>
          <w:rFonts w:ascii="Times New Roman" w:hAnsi="Times New Roman" w:cs="Times New Roman"/>
          <w:sz w:val="24"/>
        </w:rPr>
        <w:t xml:space="preserve"> and 545</w:t>
      </w:r>
      <w:r w:rsidR="00747A83" w:rsidRPr="00B05258">
        <w:rPr>
          <w:rFonts w:ascii="Times New Roman" w:hAnsi="Times New Roman" w:cs="Times New Roman"/>
          <w:sz w:val="24"/>
        </w:rPr>
        <w:t xml:space="preserve"> CE</w:t>
      </w:r>
      <w:r w:rsidRPr="00B05258">
        <w:rPr>
          <w:rFonts w:ascii="Times New Roman" w:hAnsi="Times New Roman" w:cs="Times New Roman"/>
          <w:sz w:val="24"/>
        </w:rPr>
        <w:t xml:space="preserve">. Radiocarbon dating of charcoal fragments trapped in the core </w:t>
      </w:r>
      <w:r w:rsidR="00C265C0" w:rsidRPr="00B05258">
        <w:rPr>
          <w:rFonts w:ascii="Times New Roman" w:hAnsi="Times New Roman" w:cs="Times New Roman"/>
          <w:sz w:val="24"/>
        </w:rPr>
        <w:t>(</w:t>
      </w:r>
      <w:r w:rsidR="004201AA">
        <w:rPr>
          <w:rFonts w:ascii="Times New Roman" w:hAnsi="Times New Roman" w:cs="Times New Roman"/>
          <w:b/>
          <w:sz w:val="24"/>
        </w:rPr>
        <w:t>video 15</w:t>
      </w:r>
      <w:r w:rsidR="00C265C0" w:rsidRPr="00B05258">
        <w:rPr>
          <w:rFonts w:ascii="Times New Roman" w:hAnsi="Times New Roman" w:cs="Times New Roman"/>
          <w:sz w:val="24"/>
        </w:rPr>
        <w:t xml:space="preserve">) </w:t>
      </w:r>
      <w:r w:rsidRPr="00B05258">
        <w:rPr>
          <w:rFonts w:ascii="Times New Roman" w:hAnsi="Times New Roman" w:cs="Times New Roman"/>
          <w:sz w:val="24"/>
        </w:rPr>
        <w:t>provided an age compatib</w:t>
      </w:r>
      <w:r w:rsidR="009C7F5C" w:rsidRPr="00B05258">
        <w:rPr>
          <w:rFonts w:ascii="Times New Roman" w:hAnsi="Times New Roman" w:cs="Times New Roman"/>
          <w:sz w:val="24"/>
        </w:rPr>
        <w:t>le with the epigraphic analysis.</w:t>
      </w:r>
    </w:p>
  </w:endnote>
  <w:endnote w:id="5">
    <w:p w14:paraId="0040994F" w14:textId="50D3BFF6" w:rsidR="00666188" w:rsidRPr="00B05258" w:rsidRDefault="00666188" w:rsidP="009C7F5C">
      <w:pPr>
        <w:pStyle w:val="EndnoteText"/>
        <w:spacing w:line="360" w:lineRule="auto"/>
        <w:rPr>
          <w:rFonts w:ascii="Times New Roman" w:hAnsi="Times New Roman" w:cs="Times New Roman"/>
          <w:sz w:val="24"/>
          <w:szCs w:val="24"/>
        </w:rPr>
      </w:pPr>
      <w:r w:rsidRPr="00B05258">
        <w:rPr>
          <w:rStyle w:val="EndnoteReference"/>
          <w:rFonts w:ascii="Times New Roman" w:hAnsi="Times New Roman" w:cs="Times New Roman"/>
          <w:sz w:val="24"/>
          <w:szCs w:val="24"/>
        </w:rPr>
        <w:endnoteRef/>
      </w:r>
      <w:r w:rsidRPr="00B05258">
        <w:rPr>
          <w:rFonts w:ascii="Times New Roman" w:hAnsi="Times New Roman" w:cs="Times New Roman"/>
          <w:sz w:val="24"/>
          <w:szCs w:val="24"/>
        </w:rPr>
        <w:t xml:space="preserve"> </w:t>
      </w:r>
      <w:r w:rsidR="00B05258" w:rsidRPr="00B05258">
        <w:rPr>
          <w:rFonts w:ascii="Times New Roman" w:hAnsi="Times New Roman" w:cs="Times New Roman"/>
          <w:sz w:val="24"/>
          <w:szCs w:val="24"/>
        </w:rPr>
        <w:t>{</w:t>
      </w:r>
      <w:r w:rsidRPr="00B05258">
        <w:rPr>
          <w:rFonts w:ascii="Times New Roman" w:hAnsi="Times New Roman" w:cs="Times New Roman"/>
          <w:noProof/>
          <w:sz w:val="24"/>
          <w:szCs w:val="24"/>
        </w:rPr>
        <w:t>Martin, Incerti, and Mercier 2015</w:t>
      </w:r>
      <w:r w:rsidR="00B05258" w:rsidRPr="00B05258">
        <w:rPr>
          <w:rFonts w:ascii="Times New Roman" w:hAnsi="Times New Roman" w:cs="Times New Roman"/>
          <w:noProof/>
          <w:sz w:val="24"/>
          <w:szCs w:val="24"/>
        </w:rPr>
        <w:t>}</w:t>
      </w:r>
      <w:r w:rsidR="009C7F5C" w:rsidRPr="00B05258">
        <w:rPr>
          <w:rFonts w:ascii="Times New Roman" w:hAnsi="Times New Roman" w:cs="Times New Roman"/>
          <w:noProof/>
          <w:sz w:val="24"/>
          <w:szCs w:val="24"/>
        </w:rPr>
        <w:t>.</w:t>
      </w:r>
    </w:p>
  </w:endnote>
  <w:endnote w:id="6">
    <w:p w14:paraId="494621CC" w14:textId="66781A0E" w:rsidR="00EC7463" w:rsidRPr="00B05258" w:rsidRDefault="00EC7463" w:rsidP="009C7F5C">
      <w:pPr>
        <w:pStyle w:val="EndnoteText"/>
        <w:spacing w:line="360" w:lineRule="auto"/>
        <w:rPr>
          <w:rFonts w:ascii="Times New Roman" w:hAnsi="Times New Roman" w:cs="Times New Roman"/>
          <w:sz w:val="24"/>
          <w:szCs w:val="24"/>
        </w:rPr>
      </w:pPr>
      <w:r w:rsidRPr="00B05258">
        <w:rPr>
          <w:rStyle w:val="EndnoteReference"/>
          <w:rFonts w:ascii="Times New Roman" w:hAnsi="Times New Roman" w:cs="Times New Roman"/>
          <w:sz w:val="24"/>
          <w:szCs w:val="24"/>
        </w:rPr>
        <w:endnoteRef/>
      </w:r>
      <w:r w:rsidRPr="00B05258">
        <w:rPr>
          <w:rFonts w:ascii="Times New Roman" w:hAnsi="Times New Roman" w:cs="Times New Roman"/>
          <w:sz w:val="24"/>
          <w:szCs w:val="24"/>
        </w:rPr>
        <w:t xml:space="preserve"> </w:t>
      </w:r>
      <w:bookmarkStart w:id="38" w:name="__Fieldmark__363_1345108349"/>
      <w:bookmarkStart w:id="39" w:name="__Fieldmark__304_2191699071"/>
      <w:bookmarkStart w:id="40" w:name="__Fieldmark__348_2725750889"/>
      <w:bookmarkEnd w:id="38"/>
      <w:bookmarkEnd w:id="39"/>
      <w:r w:rsidR="00B05258" w:rsidRPr="00B05258">
        <w:rPr>
          <w:rFonts w:ascii="Times New Roman" w:hAnsi="Times New Roman" w:cs="Times New Roman"/>
          <w:sz w:val="24"/>
          <w:szCs w:val="24"/>
        </w:rPr>
        <w:t>{</w:t>
      </w:r>
      <w:proofErr w:type="spellStart"/>
      <w:r w:rsidR="006D32A9" w:rsidRPr="00B05258">
        <w:rPr>
          <w:rFonts w:ascii="Times New Roman" w:hAnsi="Times New Roman" w:cs="Times New Roman"/>
          <w:sz w:val="24"/>
          <w:szCs w:val="24"/>
        </w:rPr>
        <w:t>Castaing</w:t>
      </w:r>
      <w:proofErr w:type="spellEnd"/>
      <w:r w:rsidR="006D32A9" w:rsidRPr="00B05258">
        <w:rPr>
          <w:rFonts w:ascii="Times New Roman" w:hAnsi="Times New Roman" w:cs="Times New Roman"/>
          <w:sz w:val="24"/>
          <w:szCs w:val="24"/>
        </w:rPr>
        <w:t xml:space="preserve"> et al. 2004</w:t>
      </w:r>
      <w:bookmarkEnd w:id="40"/>
      <w:r w:rsidR="00B05258" w:rsidRPr="00B05258">
        <w:rPr>
          <w:rFonts w:ascii="Times New Roman" w:hAnsi="Times New Roman" w:cs="Times New Roman"/>
          <w:sz w:val="24"/>
          <w:szCs w:val="24"/>
        </w:rPr>
        <w:t>}</w:t>
      </w:r>
      <w:r w:rsidR="009C7F5C" w:rsidRPr="00B05258">
        <w:rPr>
          <w:rFonts w:ascii="Times New Roman" w:hAnsi="Times New Roman" w:cs="Times New Roman"/>
          <w:sz w:val="24"/>
          <w:szCs w:val="24"/>
        </w:rPr>
        <w:t>.</w:t>
      </w:r>
    </w:p>
  </w:endnote>
  <w:endnote w:id="7">
    <w:p w14:paraId="228B6E7F" w14:textId="288C7530" w:rsidR="00D74CC5" w:rsidRPr="00B05258" w:rsidRDefault="00D74CC5" w:rsidP="009C7F5C">
      <w:pPr>
        <w:pStyle w:val="EndnoteText"/>
        <w:spacing w:line="360" w:lineRule="auto"/>
        <w:rPr>
          <w:rFonts w:ascii="Times New Roman" w:hAnsi="Times New Roman" w:cs="Times New Roman"/>
          <w:sz w:val="24"/>
          <w:szCs w:val="24"/>
        </w:rPr>
      </w:pPr>
      <w:r w:rsidRPr="00B05258">
        <w:rPr>
          <w:rStyle w:val="EndnoteReference"/>
          <w:rFonts w:ascii="Times New Roman" w:hAnsi="Times New Roman" w:cs="Times New Roman"/>
          <w:sz w:val="24"/>
          <w:szCs w:val="24"/>
        </w:rPr>
        <w:endnoteRef/>
      </w:r>
      <w:r w:rsidRPr="00B05258">
        <w:rPr>
          <w:rFonts w:ascii="Times New Roman" w:hAnsi="Times New Roman" w:cs="Times New Roman"/>
          <w:sz w:val="24"/>
          <w:szCs w:val="24"/>
        </w:rPr>
        <w:t xml:space="preserve"> </w:t>
      </w:r>
      <w:r w:rsidR="00B05258" w:rsidRPr="00B05258">
        <w:rPr>
          <w:rFonts w:ascii="Times New Roman" w:hAnsi="Times New Roman" w:cs="Times New Roman"/>
          <w:sz w:val="24"/>
          <w:szCs w:val="24"/>
        </w:rPr>
        <w:t>{</w:t>
      </w:r>
      <w:r w:rsidRPr="00B05258">
        <w:rPr>
          <w:rFonts w:ascii="Times New Roman" w:hAnsi="Times New Roman" w:cs="Times New Roman"/>
          <w:noProof/>
          <w:sz w:val="24"/>
          <w:szCs w:val="24"/>
        </w:rPr>
        <w:t>Jacobs et al. 2011</w:t>
      </w:r>
      <w:r w:rsidR="00B05258" w:rsidRPr="00B05258">
        <w:rPr>
          <w:rFonts w:ascii="Times New Roman" w:hAnsi="Times New Roman" w:cs="Times New Roman"/>
          <w:noProof/>
          <w:sz w:val="24"/>
          <w:szCs w:val="24"/>
        </w:rPr>
        <w:t>}</w:t>
      </w:r>
      <w:r w:rsidR="009C7F5C" w:rsidRPr="00B05258">
        <w:rPr>
          <w:rFonts w:ascii="Times New Roman" w:hAnsi="Times New Roman" w:cs="Times New Roman"/>
          <w:noProof/>
          <w:sz w:val="24"/>
          <w:szCs w:val="24"/>
        </w:rPr>
        <w:t>.</w:t>
      </w:r>
    </w:p>
  </w:endnote>
  <w:endnote w:id="8">
    <w:p w14:paraId="5A1AC8C4" w14:textId="34FE7938" w:rsidR="008E535B" w:rsidRPr="00B05258" w:rsidRDefault="008E535B" w:rsidP="009C7F5C">
      <w:pPr>
        <w:pStyle w:val="EndnoteText"/>
        <w:spacing w:line="360" w:lineRule="auto"/>
        <w:rPr>
          <w:rFonts w:ascii="Times New Roman" w:hAnsi="Times New Roman" w:cs="Times New Roman"/>
          <w:sz w:val="24"/>
          <w:szCs w:val="24"/>
        </w:rPr>
      </w:pPr>
      <w:r w:rsidRPr="00B05258">
        <w:rPr>
          <w:rStyle w:val="EndnoteReference"/>
          <w:rFonts w:ascii="Times New Roman" w:hAnsi="Times New Roman" w:cs="Times New Roman"/>
          <w:sz w:val="24"/>
          <w:szCs w:val="24"/>
        </w:rPr>
        <w:endnoteRef/>
      </w:r>
      <w:r w:rsidRPr="00B05258">
        <w:rPr>
          <w:rFonts w:ascii="Times New Roman" w:hAnsi="Times New Roman" w:cs="Times New Roman"/>
          <w:sz w:val="24"/>
          <w:szCs w:val="24"/>
        </w:rPr>
        <w:t xml:space="preserve"> </w:t>
      </w:r>
      <w:r w:rsidR="009C7F5C" w:rsidRPr="00B05258">
        <w:rPr>
          <w:rFonts w:ascii="Times New Roman" w:hAnsi="Times New Roman" w:cs="Times New Roman"/>
          <w:sz w:val="24"/>
          <w:szCs w:val="24"/>
        </w:rPr>
        <w:t>A</w:t>
      </w:r>
      <w:r w:rsidRPr="00B05258">
        <w:rPr>
          <w:rFonts w:ascii="Times New Roman" w:hAnsi="Times New Roman" w:cs="Times New Roman"/>
          <w:sz w:val="24"/>
          <w:szCs w:val="24"/>
        </w:rPr>
        <w:t xml:space="preserve"> </w:t>
      </w:r>
      <w:r w:rsidR="00747A83" w:rsidRPr="00B05258">
        <w:rPr>
          <w:rFonts w:ascii="Times New Roman" w:hAnsi="Times New Roman" w:cs="Times New Roman"/>
          <w:sz w:val="24"/>
          <w:szCs w:val="24"/>
        </w:rPr>
        <w:t>one</w:t>
      </w:r>
      <w:r w:rsidRPr="00B05258">
        <w:rPr>
          <w:rFonts w:ascii="Times New Roman" w:hAnsi="Times New Roman" w:cs="Times New Roman"/>
          <w:sz w:val="24"/>
          <w:szCs w:val="24"/>
        </w:rPr>
        <w:t xml:space="preserve">-day exposure to daylight in </w:t>
      </w:r>
      <w:r w:rsidR="00747A83" w:rsidRPr="00B05258">
        <w:rPr>
          <w:rFonts w:ascii="Times New Roman" w:hAnsi="Times New Roman" w:cs="Times New Roman"/>
          <w:sz w:val="24"/>
          <w:szCs w:val="24"/>
        </w:rPr>
        <w:t>n</w:t>
      </w:r>
      <w:r w:rsidRPr="00B05258">
        <w:rPr>
          <w:rFonts w:ascii="Times New Roman" w:hAnsi="Times New Roman" w:cs="Times New Roman"/>
          <w:sz w:val="24"/>
          <w:szCs w:val="24"/>
        </w:rPr>
        <w:t xml:space="preserve">orthern Europe during </w:t>
      </w:r>
      <w:r w:rsidR="00747A83" w:rsidRPr="00B05258">
        <w:rPr>
          <w:rFonts w:ascii="Times New Roman" w:hAnsi="Times New Roman" w:cs="Times New Roman"/>
          <w:sz w:val="24"/>
          <w:szCs w:val="24"/>
        </w:rPr>
        <w:t>w</w:t>
      </w:r>
      <w:r w:rsidRPr="00B05258">
        <w:rPr>
          <w:rFonts w:ascii="Times New Roman" w:hAnsi="Times New Roman" w:cs="Times New Roman"/>
          <w:sz w:val="24"/>
          <w:szCs w:val="24"/>
        </w:rPr>
        <w:t>inter is enough to set the accumulated dose to zero</w:t>
      </w:r>
      <w:r w:rsidR="00747A83" w:rsidRPr="00B05258">
        <w:rPr>
          <w:rFonts w:ascii="Times New Roman" w:hAnsi="Times New Roman" w:cs="Times New Roman"/>
          <w:sz w:val="24"/>
          <w:szCs w:val="24"/>
        </w:rPr>
        <w:t>.</w:t>
      </w:r>
    </w:p>
  </w:endnote>
  <w:endnote w:id="9">
    <w:p w14:paraId="1E2663C0" w14:textId="2F786DB5" w:rsidR="00AA62B3" w:rsidRPr="00B05258" w:rsidRDefault="00AA62B3" w:rsidP="009C7F5C">
      <w:pPr>
        <w:pStyle w:val="EndnoteText"/>
        <w:spacing w:line="360" w:lineRule="auto"/>
        <w:rPr>
          <w:rFonts w:ascii="Times New Roman" w:hAnsi="Times New Roman" w:cs="Times New Roman"/>
          <w:sz w:val="24"/>
          <w:szCs w:val="24"/>
        </w:rPr>
      </w:pPr>
      <w:r w:rsidRPr="00B05258">
        <w:rPr>
          <w:rStyle w:val="EndnoteReference"/>
          <w:rFonts w:ascii="Times New Roman" w:hAnsi="Times New Roman" w:cs="Times New Roman"/>
          <w:sz w:val="24"/>
          <w:szCs w:val="24"/>
        </w:rPr>
        <w:endnoteRef/>
      </w:r>
      <w:r w:rsidRPr="00B05258">
        <w:rPr>
          <w:rFonts w:ascii="Times New Roman" w:hAnsi="Times New Roman" w:cs="Times New Roman"/>
          <w:sz w:val="24"/>
          <w:szCs w:val="24"/>
        </w:rPr>
        <w:t xml:space="preserve"> </w:t>
      </w:r>
      <w:r w:rsidR="00B05258" w:rsidRPr="00B05258">
        <w:rPr>
          <w:rFonts w:ascii="Times New Roman" w:hAnsi="Times New Roman" w:cs="Times New Roman"/>
          <w:sz w:val="24"/>
          <w:szCs w:val="24"/>
        </w:rPr>
        <w:t>{</w:t>
      </w:r>
      <w:r w:rsidRPr="00B05258">
        <w:rPr>
          <w:rFonts w:ascii="Times New Roman" w:hAnsi="Times New Roman" w:cs="Times New Roman"/>
          <w:sz w:val="24"/>
          <w:szCs w:val="24"/>
        </w:rPr>
        <w:t>Reimer</w:t>
      </w:r>
      <w:r w:rsidR="009C7F5C" w:rsidRPr="00B05258">
        <w:rPr>
          <w:rFonts w:ascii="Times New Roman" w:hAnsi="Times New Roman" w:cs="Times New Roman"/>
          <w:sz w:val="24"/>
          <w:szCs w:val="24"/>
        </w:rPr>
        <w:t xml:space="preserve"> et al. 2020</w:t>
      </w:r>
      <w:r w:rsidR="00B05258" w:rsidRPr="00B05258">
        <w:rPr>
          <w:rFonts w:ascii="Times New Roman" w:hAnsi="Times New Roman" w:cs="Times New Roman"/>
          <w:sz w:val="24"/>
          <w:szCs w:val="24"/>
        </w:rPr>
        <w:t>}</w:t>
      </w:r>
      <w:r w:rsidR="009C7F5C" w:rsidRPr="00B05258">
        <w:rPr>
          <w:rFonts w:ascii="Times New Roman" w:hAnsi="Times New Roman" w:cs="Times New Roman"/>
          <w:sz w:val="24"/>
          <w:szCs w:val="24"/>
        </w:rPr>
        <w:t>.</w:t>
      </w:r>
    </w:p>
  </w:endnote>
  <w:endnote w:id="10">
    <w:p w14:paraId="5094DDBF" w14:textId="3A15863B" w:rsidR="00DD02AA" w:rsidRPr="00B05258" w:rsidRDefault="00DD02AA" w:rsidP="009C7F5C">
      <w:pPr>
        <w:pStyle w:val="EndnoteText"/>
        <w:spacing w:line="360" w:lineRule="auto"/>
        <w:rPr>
          <w:rFonts w:ascii="Times New Roman" w:hAnsi="Times New Roman" w:cs="Times New Roman"/>
          <w:sz w:val="24"/>
          <w:szCs w:val="24"/>
        </w:rPr>
      </w:pPr>
      <w:r w:rsidRPr="00B05258">
        <w:rPr>
          <w:rStyle w:val="EndnoteReference"/>
          <w:rFonts w:ascii="Times New Roman" w:hAnsi="Times New Roman" w:cs="Times New Roman"/>
          <w:sz w:val="24"/>
          <w:szCs w:val="24"/>
        </w:rPr>
        <w:endnoteRef/>
      </w:r>
      <w:r w:rsidR="00B05258" w:rsidRPr="00B05258">
        <w:rPr>
          <w:rFonts w:ascii="Times New Roman" w:hAnsi="Times New Roman" w:cs="Times New Roman"/>
          <w:sz w:val="24"/>
          <w:szCs w:val="24"/>
        </w:rPr>
        <w:t xml:space="preserve"> {</w:t>
      </w:r>
      <w:r w:rsidRPr="00B05258">
        <w:rPr>
          <w:rFonts w:ascii="Times New Roman" w:hAnsi="Times New Roman" w:cs="Times New Roman"/>
          <w:sz w:val="24"/>
          <w:szCs w:val="24"/>
        </w:rPr>
        <w:t>Taylor 1987</w:t>
      </w:r>
      <w:r w:rsidR="00B05258" w:rsidRPr="00B05258">
        <w:rPr>
          <w:rFonts w:ascii="Times New Roman" w:hAnsi="Times New Roman" w:cs="Times New Roman"/>
          <w:sz w:val="24"/>
          <w:szCs w:val="24"/>
        </w:rPr>
        <w:t>}</w:t>
      </w:r>
      <w:r w:rsidRPr="00B05258">
        <w:rPr>
          <w:rFonts w:ascii="Times New Roman" w:hAnsi="Times New Roman" w:cs="Times New Roman"/>
          <w:sz w:val="24"/>
          <w:szCs w:val="24"/>
        </w:rPr>
        <w:t>, 85–87</w:t>
      </w:r>
      <w:r w:rsidR="009C7F5C" w:rsidRPr="00B05258">
        <w:rPr>
          <w:rFonts w:ascii="Times New Roman" w:hAnsi="Times New Roman" w:cs="Times New Roman"/>
          <w:sz w:val="24"/>
          <w:szCs w:val="24"/>
        </w:rPr>
        <w:t>.</w:t>
      </w:r>
    </w:p>
  </w:endnote>
  <w:endnote w:id="11">
    <w:p w14:paraId="7A0BBA5B" w14:textId="66CB583A" w:rsidR="00DD3C00" w:rsidRPr="00B05258" w:rsidRDefault="00DD3C00" w:rsidP="009C7F5C">
      <w:pPr>
        <w:pStyle w:val="EndnoteText"/>
        <w:spacing w:line="360" w:lineRule="auto"/>
        <w:rPr>
          <w:rFonts w:ascii="Times New Roman" w:hAnsi="Times New Roman" w:cs="Times New Roman"/>
          <w:sz w:val="24"/>
        </w:rPr>
      </w:pPr>
      <w:r w:rsidRPr="00B05258">
        <w:rPr>
          <w:rStyle w:val="EndnoteReference"/>
          <w:rFonts w:ascii="Times New Roman" w:hAnsi="Times New Roman" w:cs="Times New Roman"/>
          <w:sz w:val="24"/>
          <w:szCs w:val="24"/>
        </w:rPr>
        <w:endnoteRef/>
      </w:r>
      <w:r w:rsidR="00B05258" w:rsidRPr="00B05258">
        <w:rPr>
          <w:rFonts w:ascii="Times New Roman" w:hAnsi="Times New Roman" w:cs="Times New Roman"/>
          <w:sz w:val="24"/>
          <w:szCs w:val="24"/>
        </w:rPr>
        <w:t xml:space="preserve"> {</w:t>
      </w:r>
      <w:r w:rsidRPr="00B05258">
        <w:rPr>
          <w:rFonts w:ascii="Times New Roman" w:hAnsi="Times New Roman" w:cs="Times New Roman"/>
          <w:sz w:val="24"/>
          <w:szCs w:val="24"/>
        </w:rPr>
        <w:t>Merwe and</w:t>
      </w:r>
      <w:r w:rsidRPr="00B05258">
        <w:rPr>
          <w:rFonts w:ascii="Times New Roman" w:hAnsi="Times New Roman" w:cs="Times New Roman"/>
          <w:sz w:val="24"/>
        </w:rPr>
        <w:t xml:space="preserve"> </w:t>
      </w:r>
      <w:proofErr w:type="spellStart"/>
      <w:r w:rsidRPr="00B05258">
        <w:rPr>
          <w:rFonts w:ascii="Times New Roman" w:hAnsi="Times New Roman" w:cs="Times New Roman"/>
          <w:sz w:val="24"/>
        </w:rPr>
        <w:t>Stuiver</w:t>
      </w:r>
      <w:proofErr w:type="spellEnd"/>
      <w:r w:rsidRPr="00B05258">
        <w:rPr>
          <w:rFonts w:ascii="Times New Roman" w:hAnsi="Times New Roman" w:cs="Times New Roman"/>
          <w:sz w:val="24"/>
        </w:rPr>
        <w:t xml:space="preserve"> 1968</w:t>
      </w:r>
      <w:r w:rsidR="00B05258" w:rsidRPr="00B05258">
        <w:rPr>
          <w:rFonts w:ascii="Times New Roman" w:hAnsi="Times New Roman" w:cs="Times New Roman"/>
          <w:sz w:val="24"/>
        </w:rPr>
        <w:t>}</w:t>
      </w:r>
      <w:r w:rsidR="009C7F5C" w:rsidRPr="00B05258">
        <w:rPr>
          <w:rFonts w:ascii="Times New Roman" w:hAnsi="Times New Roman" w:cs="Times New Roman"/>
          <w:sz w:val="24"/>
        </w:rPr>
        <w:t>.</w:t>
      </w:r>
    </w:p>
  </w:endnote>
  <w:endnote w:id="12">
    <w:p w14:paraId="2EF92A53" w14:textId="2638271D" w:rsidR="00CE5988" w:rsidRPr="00B05258" w:rsidRDefault="00CE5988" w:rsidP="009C7F5C">
      <w:pPr>
        <w:spacing w:line="360" w:lineRule="auto"/>
        <w:rPr>
          <w:rFonts w:ascii="Times New Roman" w:eastAsia="Times New Roman" w:hAnsi="Times New Roman" w:cs="Times New Roman"/>
        </w:rPr>
      </w:pPr>
      <w:r w:rsidRPr="00B05258">
        <w:rPr>
          <w:rStyle w:val="EndnoteReference"/>
          <w:rFonts w:ascii="Times New Roman" w:hAnsi="Times New Roman" w:cs="Times New Roman"/>
        </w:rPr>
        <w:endnoteRef/>
      </w:r>
      <w:r w:rsidRPr="00B05258">
        <w:rPr>
          <w:rFonts w:ascii="Times New Roman" w:hAnsi="Times New Roman" w:cs="Times New Roman"/>
        </w:rPr>
        <w:t xml:space="preserve"> </w:t>
      </w:r>
      <w:r w:rsidR="00B05258" w:rsidRPr="00B05258">
        <w:rPr>
          <w:rFonts w:ascii="Times New Roman" w:hAnsi="Times New Roman" w:cs="Times New Roman"/>
        </w:rPr>
        <w:t>{</w:t>
      </w:r>
      <w:r w:rsidR="00F07750" w:rsidRPr="00B05258">
        <w:rPr>
          <w:rFonts w:ascii="Times New Roman" w:eastAsia="Times New Roman" w:hAnsi="Times New Roman" w:cs="Times New Roman"/>
        </w:rPr>
        <w:t xml:space="preserve">Craddock, </w:t>
      </w:r>
      <w:proofErr w:type="spellStart"/>
      <w:r w:rsidR="00F07750" w:rsidRPr="00B05258">
        <w:rPr>
          <w:rFonts w:ascii="Times New Roman" w:eastAsia="Times New Roman" w:hAnsi="Times New Roman" w:cs="Times New Roman"/>
        </w:rPr>
        <w:t>Wayman</w:t>
      </w:r>
      <w:proofErr w:type="spellEnd"/>
      <w:r w:rsidR="00F07750" w:rsidRPr="00B05258">
        <w:rPr>
          <w:rFonts w:ascii="Times New Roman" w:eastAsia="Times New Roman" w:hAnsi="Times New Roman" w:cs="Times New Roman"/>
        </w:rPr>
        <w:t>, and Jull 2002</w:t>
      </w:r>
      <w:r w:rsidR="00B05258" w:rsidRPr="00B05258">
        <w:rPr>
          <w:rFonts w:ascii="Times New Roman" w:eastAsia="Times New Roman" w:hAnsi="Times New Roman" w:cs="Times New Roman"/>
        </w:rPr>
        <w:t>}</w:t>
      </w:r>
      <w:r w:rsidR="009C7F5C" w:rsidRPr="00B05258">
        <w:rPr>
          <w:rFonts w:ascii="Times New Roman" w:eastAsia="Times New Roman" w:hAnsi="Times New Roman" w:cs="Times New Roman"/>
        </w:rPr>
        <w:t>.</w:t>
      </w:r>
      <w:r w:rsidR="00F07750" w:rsidRPr="00B05258">
        <w:rPr>
          <w:rFonts w:ascii="Times New Roman" w:eastAsia="Times New Roman" w:hAnsi="Times New Roman" w:cs="Times New Roman"/>
        </w:rPr>
        <w:t xml:space="preserve"> </w:t>
      </w:r>
      <w:r w:rsidRPr="00B05258">
        <w:rPr>
          <w:rFonts w:ascii="Times New Roman" w:hAnsi="Times New Roman" w:cs="Times New Roman"/>
        </w:rPr>
        <w:t xml:space="preserve">For a summary of the history of radiocarbon dating of iron </w:t>
      </w:r>
      <w:r w:rsidR="00B05258" w:rsidRPr="00B05258">
        <w:rPr>
          <w:rFonts w:ascii="Times New Roman" w:hAnsi="Times New Roman" w:cs="Times New Roman"/>
        </w:rPr>
        <w:t>with additional references see {</w:t>
      </w:r>
      <w:r w:rsidRPr="00B05258">
        <w:rPr>
          <w:rFonts w:ascii="Times New Roman" w:hAnsi="Times New Roman" w:cs="Times New Roman"/>
        </w:rPr>
        <w:t>Taylor 1987</w:t>
      </w:r>
      <w:r w:rsidR="00B05258" w:rsidRPr="00B05258">
        <w:rPr>
          <w:rFonts w:ascii="Times New Roman" w:hAnsi="Times New Roman" w:cs="Times New Roman"/>
        </w:rPr>
        <w:t>}</w:t>
      </w:r>
      <w:r w:rsidRPr="00B05258">
        <w:rPr>
          <w:rFonts w:ascii="Times New Roman" w:hAnsi="Times New Roman" w:cs="Times New Roman"/>
        </w:rPr>
        <w:t>, 85–87</w:t>
      </w:r>
      <w:r w:rsidR="009C7F5C" w:rsidRPr="00B05258">
        <w:rPr>
          <w:rFonts w:ascii="Times New Roman" w:hAnsi="Times New Roman" w:cs="Times New Roman"/>
        </w:rPr>
        <w:t>.</w:t>
      </w:r>
    </w:p>
  </w:endnote>
  <w:endnote w:id="13">
    <w:p w14:paraId="27D96FF8" w14:textId="08D7A791" w:rsidR="00AE6D77" w:rsidRPr="00B05258" w:rsidRDefault="00AE6D77" w:rsidP="009C7F5C">
      <w:pPr>
        <w:pStyle w:val="EndnoteText"/>
        <w:spacing w:line="360" w:lineRule="auto"/>
        <w:rPr>
          <w:rFonts w:ascii="Times New Roman" w:hAnsi="Times New Roman" w:cs="Times New Roman"/>
          <w:sz w:val="24"/>
          <w:lang w:val="fr-FR"/>
        </w:rPr>
      </w:pPr>
      <w:r w:rsidRPr="00B05258">
        <w:rPr>
          <w:rStyle w:val="EndnoteReference"/>
          <w:rFonts w:ascii="Times New Roman" w:hAnsi="Times New Roman" w:cs="Times New Roman"/>
          <w:sz w:val="24"/>
        </w:rPr>
        <w:endnoteRef/>
      </w:r>
      <w:r w:rsidRPr="00B05258">
        <w:rPr>
          <w:rFonts w:ascii="Times New Roman" w:hAnsi="Times New Roman" w:cs="Times New Roman"/>
          <w:sz w:val="24"/>
          <w:lang w:val="fr-FR"/>
        </w:rPr>
        <w:t xml:space="preserve"> The </w:t>
      </w:r>
      <w:proofErr w:type="spellStart"/>
      <w:r w:rsidRPr="00B05258">
        <w:rPr>
          <w:rFonts w:ascii="Times New Roman" w:hAnsi="Times New Roman" w:cs="Times New Roman"/>
          <w:sz w:val="24"/>
          <w:lang w:val="fr-FR"/>
        </w:rPr>
        <w:t>coll</w:t>
      </w:r>
      <w:r w:rsidR="00747A83" w:rsidRPr="00B05258">
        <w:rPr>
          <w:rFonts w:ascii="Times New Roman" w:hAnsi="Times New Roman" w:cs="Times New Roman"/>
          <w:sz w:val="24"/>
          <w:lang w:val="fr-FR"/>
        </w:rPr>
        <w:t>a</w:t>
      </w:r>
      <w:r w:rsidRPr="00B05258">
        <w:rPr>
          <w:rFonts w:ascii="Times New Roman" w:hAnsi="Times New Roman" w:cs="Times New Roman"/>
          <w:sz w:val="24"/>
          <w:lang w:val="fr-FR"/>
        </w:rPr>
        <w:t>borating</w:t>
      </w:r>
      <w:proofErr w:type="spellEnd"/>
      <w:r w:rsidRPr="00B05258">
        <w:rPr>
          <w:rFonts w:ascii="Times New Roman" w:hAnsi="Times New Roman" w:cs="Times New Roman"/>
          <w:sz w:val="24"/>
          <w:lang w:val="fr-FR"/>
        </w:rPr>
        <w:t xml:space="preserve"> institutions </w:t>
      </w:r>
      <w:proofErr w:type="spellStart"/>
      <w:r w:rsidRPr="00B05258">
        <w:rPr>
          <w:rFonts w:ascii="Times New Roman" w:hAnsi="Times New Roman" w:cs="Times New Roman"/>
          <w:sz w:val="24"/>
          <w:lang w:val="fr-FR"/>
        </w:rPr>
        <w:t>include</w:t>
      </w:r>
      <w:proofErr w:type="spellEnd"/>
      <w:r w:rsidRPr="00B05258">
        <w:rPr>
          <w:rFonts w:ascii="Times New Roman" w:hAnsi="Times New Roman" w:cs="Times New Roman"/>
          <w:sz w:val="24"/>
          <w:lang w:val="fr-FR"/>
        </w:rPr>
        <w:t xml:space="preserve"> the Laboratoire </w:t>
      </w:r>
      <w:proofErr w:type="spellStart"/>
      <w:r w:rsidRPr="00B05258">
        <w:rPr>
          <w:rFonts w:ascii="Times New Roman" w:hAnsi="Times New Roman" w:cs="Times New Roman"/>
          <w:sz w:val="24"/>
          <w:lang w:val="fr-FR"/>
        </w:rPr>
        <w:t>Archéomatériaux</w:t>
      </w:r>
      <w:proofErr w:type="spellEnd"/>
      <w:r w:rsidRPr="00B05258">
        <w:rPr>
          <w:rFonts w:ascii="Times New Roman" w:hAnsi="Times New Roman" w:cs="Times New Roman"/>
          <w:sz w:val="24"/>
          <w:lang w:val="fr-FR"/>
        </w:rPr>
        <w:t xml:space="preserve"> et Prévision de l’Altération (LAPA), l</w:t>
      </w:r>
      <w:r w:rsidR="00747A83" w:rsidRPr="00B05258">
        <w:rPr>
          <w:rFonts w:ascii="Times New Roman" w:hAnsi="Times New Roman" w:cs="Times New Roman"/>
          <w:sz w:val="24"/>
          <w:lang w:val="fr-FR"/>
        </w:rPr>
        <w:t>’</w:t>
      </w:r>
      <w:r w:rsidRPr="00B05258">
        <w:rPr>
          <w:rFonts w:ascii="Times New Roman" w:hAnsi="Times New Roman" w:cs="Times New Roman"/>
          <w:sz w:val="24"/>
          <w:lang w:val="fr-FR"/>
        </w:rPr>
        <w:t xml:space="preserve">Institut de recherche sur les </w:t>
      </w:r>
      <w:proofErr w:type="spellStart"/>
      <w:r w:rsidRPr="00B05258">
        <w:rPr>
          <w:rFonts w:ascii="Times New Roman" w:hAnsi="Times New Roman" w:cs="Times New Roman"/>
          <w:sz w:val="24"/>
          <w:lang w:val="fr-FR"/>
        </w:rPr>
        <w:t>archéomatériaux</w:t>
      </w:r>
      <w:proofErr w:type="spellEnd"/>
      <w:r w:rsidRPr="00B05258">
        <w:rPr>
          <w:rFonts w:ascii="Times New Roman" w:hAnsi="Times New Roman" w:cs="Times New Roman"/>
          <w:sz w:val="24"/>
          <w:lang w:val="fr-FR"/>
        </w:rPr>
        <w:t xml:space="preserve"> (IRAMAT),</w:t>
      </w:r>
      <w:r w:rsidR="00476337" w:rsidRPr="00B05258">
        <w:rPr>
          <w:rFonts w:ascii="Times New Roman" w:hAnsi="Times New Roman" w:cs="Times New Roman"/>
          <w:sz w:val="24"/>
          <w:lang w:val="fr-FR"/>
        </w:rPr>
        <w:t xml:space="preserve"> </w:t>
      </w:r>
      <w:r w:rsidRPr="00B05258">
        <w:rPr>
          <w:rFonts w:ascii="Times New Roman" w:hAnsi="Times New Roman" w:cs="Times New Roman"/>
          <w:sz w:val="24"/>
          <w:lang w:val="fr-FR"/>
        </w:rPr>
        <w:t>Laboratoire de Mesure du Carbone 14 (LMC14)</w:t>
      </w:r>
      <w:r w:rsidR="009C7F5C" w:rsidRPr="00B05258">
        <w:rPr>
          <w:rFonts w:ascii="Times New Roman" w:hAnsi="Times New Roman" w:cs="Times New Roman"/>
          <w:sz w:val="24"/>
          <w:lang w:val="fr-FR"/>
        </w:rPr>
        <w:t>,</w:t>
      </w:r>
      <w:r w:rsidR="00F7020E" w:rsidRPr="00B05258">
        <w:rPr>
          <w:rFonts w:ascii="Times New Roman" w:hAnsi="Times New Roman" w:cs="Times New Roman"/>
          <w:sz w:val="24"/>
          <w:lang w:val="fr-FR"/>
        </w:rPr>
        <w:t xml:space="preserve"> and Laboratoire des Sciences du Climat et de l’Environnement (LSCE)</w:t>
      </w:r>
      <w:r w:rsidR="00B625DA" w:rsidRPr="00B05258">
        <w:rPr>
          <w:rFonts w:ascii="Times New Roman" w:hAnsi="Times New Roman" w:cs="Times New Roman"/>
          <w:sz w:val="24"/>
          <w:lang w:val="fr-FR"/>
        </w:rPr>
        <w:t>. F</w:t>
      </w:r>
      <w:r w:rsidRPr="00B05258">
        <w:rPr>
          <w:rFonts w:ascii="Times New Roman" w:hAnsi="Times New Roman" w:cs="Times New Roman"/>
          <w:sz w:val="24"/>
          <w:lang w:val="fr-FR"/>
        </w:rPr>
        <w:t xml:space="preserve">or </w:t>
      </w:r>
      <w:proofErr w:type="spellStart"/>
      <w:r w:rsidRPr="00B05258">
        <w:rPr>
          <w:rFonts w:ascii="Times New Roman" w:hAnsi="Times New Roman" w:cs="Times New Roman"/>
          <w:sz w:val="24"/>
          <w:lang w:val="fr-FR"/>
        </w:rPr>
        <w:t>details</w:t>
      </w:r>
      <w:proofErr w:type="spellEnd"/>
      <w:r w:rsidRPr="00B05258">
        <w:rPr>
          <w:rFonts w:ascii="Times New Roman" w:hAnsi="Times New Roman" w:cs="Times New Roman"/>
          <w:sz w:val="24"/>
          <w:lang w:val="fr-FR"/>
        </w:rPr>
        <w:t xml:space="preserve"> of the </w:t>
      </w:r>
      <w:proofErr w:type="spellStart"/>
      <w:r w:rsidRPr="00B05258">
        <w:rPr>
          <w:rFonts w:ascii="Times New Roman" w:hAnsi="Times New Roman" w:cs="Times New Roman"/>
          <w:sz w:val="24"/>
          <w:lang w:val="fr-FR"/>
        </w:rPr>
        <w:t>methodology</w:t>
      </w:r>
      <w:proofErr w:type="spellEnd"/>
      <w:r w:rsidRPr="00B05258">
        <w:rPr>
          <w:rFonts w:ascii="Times New Roman" w:hAnsi="Times New Roman" w:cs="Times New Roman"/>
          <w:sz w:val="24"/>
          <w:lang w:val="fr-FR"/>
        </w:rPr>
        <w:t xml:space="preserve"> </w:t>
      </w:r>
      <w:proofErr w:type="spellStart"/>
      <w:r w:rsidRPr="00B05258">
        <w:rPr>
          <w:rFonts w:ascii="Times New Roman" w:hAnsi="Times New Roman" w:cs="Times New Roman"/>
          <w:sz w:val="24"/>
          <w:lang w:val="fr-FR"/>
        </w:rPr>
        <w:t>see</w:t>
      </w:r>
      <w:proofErr w:type="spellEnd"/>
      <w:r w:rsidRPr="00B05258">
        <w:rPr>
          <w:rFonts w:ascii="Times New Roman" w:hAnsi="Times New Roman" w:cs="Times New Roman"/>
          <w:sz w:val="24"/>
          <w:lang w:val="fr-FR"/>
        </w:rPr>
        <w:t xml:space="preserve"> </w:t>
      </w:r>
      <w:r w:rsidR="00B05258" w:rsidRPr="00B05258">
        <w:rPr>
          <w:rFonts w:ascii="Times New Roman" w:hAnsi="Times New Roman" w:cs="Times New Roman"/>
          <w:sz w:val="24"/>
          <w:lang w:val="fr-FR"/>
        </w:rPr>
        <w:t>{</w:t>
      </w:r>
      <w:r w:rsidR="004351E1" w:rsidRPr="00B05258">
        <w:rPr>
          <w:rFonts w:ascii="Times New Roman" w:hAnsi="Times New Roman" w:cs="Times New Roman"/>
          <w:sz w:val="24"/>
          <w:szCs w:val="24"/>
          <w:lang w:val="fr-FR" w:eastAsia="fr-FR"/>
        </w:rPr>
        <w:t xml:space="preserve">Leroy, </w:t>
      </w:r>
      <w:proofErr w:type="spellStart"/>
      <w:r w:rsidR="004351E1" w:rsidRPr="00B05258">
        <w:rPr>
          <w:rFonts w:ascii="Times New Roman" w:hAnsi="Times New Roman" w:cs="Times New Roman"/>
          <w:sz w:val="24"/>
          <w:szCs w:val="24"/>
          <w:lang w:val="fr-FR" w:eastAsia="fr-FR"/>
        </w:rPr>
        <w:t>Hendrickson</w:t>
      </w:r>
      <w:proofErr w:type="spellEnd"/>
      <w:r w:rsidR="004351E1" w:rsidRPr="00B05258">
        <w:rPr>
          <w:rFonts w:ascii="Times New Roman" w:hAnsi="Times New Roman" w:cs="Times New Roman"/>
          <w:sz w:val="24"/>
          <w:szCs w:val="24"/>
          <w:lang w:val="fr-FR" w:eastAsia="fr-FR"/>
        </w:rPr>
        <w:t xml:space="preserve"> et al. 2015</w:t>
      </w:r>
      <w:r w:rsidR="00B05258" w:rsidRPr="00B05258">
        <w:rPr>
          <w:rFonts w:ascii="Times New Roman" w:hAnsi="Times New Roman" w:cs="Times New Roman"/>
          <w:sz w:val="24"/>
          <w:szCs w:val="24"/>
          <w:lang w:val="fr-FR" w:eastAsia="fr-FR"/>
        </w:rPr>
        <w:t>}</w:t>
      </w:r>
      <w:r w:rsidR="003A1810" w:rsidRPr="00B05258">
        <w:rPr>
          <w:rFonts w:ascii="Times New Roman" w:hAnsi="Times New Roman" w:cs="Times New Roman"/>
          <w:sz w:val="24"/>
          <w:szCs w:val="24"/>
          <w:lang w:val="fr-FR"/>
        </w:rPr>
        <w:t xml:space="preserve">; </w:t>
      </w:r>
      <w:r w:rsidR="00B05258" w:rsidRPr="00B05258">
        <w:rPr>
          <w:rFonts w:ascii="Times New Roman" w:hAnsi="Times New Roman" w:cs="Times New Roman"/>
          <w:sz w:val="24"/>
          <w:szCs w:val="24"/>
          <w:lang w:val="fr-FR"/>
        </w:rPr>
        <w:t>{</w:t>
      </w:r>
      <w:r w:rsidR="004351E1" w:rsidRPr="00B05258">
        <w:rPr>
          <w:rFonts w:ascii="Times New Roman" w:hAnsi="Times New Roman" w:cs="Times New Roman"/>
          <w:sz w:val="24"/>
          <w:szCs w:val="24"/>
          <w:lang w:val="fr-FR" w:eastAsia="fr-FR"/>
        </w:rPr>
        <w:t>Leroy, L’Héritier et al. 2015</w:t>
      </w:r>
      <w:r w:rsidR="00B05258" w:rsidRPr="00B05258">
        <w:rPr>
          <w:rFonts w:ascii="Times New Roman" w:hAnsi="Times New Roman" w:cs="Times New Roman"/>
          <w:sz w:val="24"/>
          <w:szCs w:val="24"/>
          <w:lang w:val="fr-FR" w:eastAsia="fr-FR"/>
        </w:rPr>
        <w:t>}</w:t>
      </w:r>
      <w:r w:rsidR="003A1810" w:rsidRPr="00B05258">
        <w:rPr>
          <w:rFonts w:ascii="Times New Roman" w:hAnsi="Times New Roman" w:cs="Times New Roman"/>
          <w:sz w:val="24"/>
          <w:lang w:val="fr-FR"/>
        </w:rPr>
        <w:t xml:space="preserve">; </w:t>
      </w:r>
      <w:r w:rsidR="00B05258" w:rsidRPr="00B05258">
        <w:rPr>
          <w:rFonts w:ascii="Times New Roman" w:hAnsi="Times New Roman" w:cs="Times New Roman"/>
          <w:sz w:val="24"/>
          <w:lang w:val="fr-FR"/>
        </w:rPr>
        <w:t>{</w:t>
      </w:r>
      <w:r w:rsidR="003A1810" w:rsidRPr="00B05258">
        <w:rPr>
          <w:rFonts w:ascii="Times New Roman" w:hAnsi="Times New Roman" w:cs="Times New Roman"/>
          <w:sz w:val="24"/>
          <w:szCs w:val="24"/>
          <w:lang w:val="fr-FR"/>
        </w:rPr>
        <w:t>Leroy et al. 201</w:t>
      </w:r>
      <w:r w:rsidR="005A18E5" w:rsidRPr="00B05258">
        <w:rPr>
          <w:rFonts w:ascii="Times New Roman" w:hAnsi="Times New Roman" w:cs="Times New Roman"/>
          <w:sz w:val="24"/>
          <w:szCs w:val="24"/>
          <w:lang w:val="fr-FR"/>
        </w:rPr>
        <w:t>8</w:t>
      </w:r>
      <w:r w:rsidR="00B05258" w:rsidRPr="00B05258">
        <w:rPr>
          <w:rFonts w:ascii="Times New Roman" w:hAnsi="Times New Roman" w:cs="Times New Roman"/>
          <w:sz w:val="24"/>
          <w:szCs w:val="24"/>
          <w:lang w:val="fr-FR"/>
        </w:rPr>
        <w:t>}</w:t>
      </w:r>
      <w:r w:rsidR="003A1810" w:rsidRPr="00B05258">
        <w:rPr>
          <w:rFonts w:ascii="Times New Roman" w:hAnsi="Times New Roman" w:cs="Times New Roman"/>
          <w:sz w:val="24"/>
          <w:szCs w:val="24"/>
          <w:lang w:val="fr-FR"/>
        </w:rPr>
        <w:t xml:space="preserve">; </w:t>
      </w:r>
      <w:r w:rsidR="00B05258" w:rsidRPr="00B05258">
        <w:rPr>
          <w:rFonts w:ascii="Times New Roman" w:hAnsi="Times New Roman" w:cs="Times New Roman"/>
          <w:sz w:val="24"/>
          <w:szCs w:val="24"/>
          <w:lang w:val="fr-FR"/>
        </w:rPr>
        <w:t>{</w:t>
      </w:r>
      <w:proofErr w:type="spellStart"/>
      <w:r w:rsidR="005A18E5" w:rsidRPr="00B05258">
        <w:rPr>
          <w:rFonts w:ascii="Times New Roman" w:hAnsi="Times New Roman" w:cs="Times New Roman"/>
          <w:sz w:val="24"/>
          <w:szCs w:val="24"/>
          <w:lang w:val="fr-FR" w:eastAsia="fr-FR"/>
        </w:rPr>
        <w:t>Delqué-Količ</w:t>
      </w:r>
      <w:proofErr w:type="spellEnd"/>
      <w:r w:rsidR="005A18E5" w:rsidRPr="00B05258">
        <w:rPr>
          <w:rFonts w:ascii="Times New Roman" w:hAnsi="Times New Roman" w:cs="Times New Roman"/>
          <w:sz w:val="24"/>
          <w:szCs w:val="24"/>
          <w:lang w:val="fr-FR" w:eastAsia="fr-FR"/>
        </w:rPr>
        <w:t xml:space="preserve"> et al. 2017</w:t>
      </w:r>
      <w:r w:rsidR="00B05258" w:rsidRPr="00B05258">
        <w:rPr>
          <w:rFonts w:ascii="Times New Roman" w:hAnsi="Times New Roman" w:cs="Times New Roman"/>
          <w:sz w:val="24"/>
          <w:szCs w:val="24"/>
          <w:lang w:val="fr-FR" w:eastAsia="fr-FR"/>
        </w:rPr>
        <w:t>}</w:t>
      </w:r>
      <w:r w:rsidR="009C7F5C" w:rsidRPr="00B05258">
        <w:rPr>
          <w:rFonts w:ascii="Times New Roman" w:hAnsi="Times New Roman" w:cs="Times New Roman"/>
          <w:sz w:val="24"/>
          <w:lang w:val="fr-FR"/>
        </w:rPr>
        <w:t>.</w:t>
      </w:r>
    </w:p>
  </w:endnote>
  <w:endnote w:id="14">
    <w:p w14:paraId="5BA95150" w14:textId="538E5E73" w:rsidR="008E535B" w:rsidRPr="00B05258" w:rsidRDefault="008E535B" w:rsidP="009C7F5C">
      <w:pPr>
        <w:pStyle w:val="EndnoteText"/>
        <w:spacing w:line="360" w:lineRule="auto"/>
        <w:rPr>
          <w:rFonts w:ascii="Times New Roman" w:hAnsi="Times New Roman" w:cs="Times New Roman"/>
          <w:sz w:val="24"/>
          <w:lang w:val="fr-FR"/>
        </w:rPr>
      </w:pPr>
      <w:r w:rsidRPr="00B05258">
        <w:rPr>
          <w:rStyle w:val="EndnoteReference"/>
          <w:rFonts w:ascii="Times New Roman" w:hAnsi="Times New Roman" w:cs="Times New Roman"/>
          <w:sz w:val="24"/>
        </w:rPr>
        <w:endnoteRef/>
      </w:r>
      <w:r w:rsidR="00B05258" w:rsidRPr="00B05258">
        <w:rPr>
          <w:rFonts w:ascii="Times New Roman" w:hAnsi="Times New Roman" w:cs="Times New Roman"/>
          <w:sz w:val="24"/>
          <w:lang w:val="fr-FR"/>
        </w:rPr>
        <w:t xml:space="preserve"> {</w:t>
      </w:r>
      <w:r w:rsidRPr="00B05258">
        <w:rPr>
          <w:rFonts w:ascii="Times New Roman" w:hAnsi="Times New Roman" w:cs="Times New Roman"/>
          <w:sz w:val="24"/>
          <w:lang w:val="fr-FR"/>
        </w:rPr>
        <w:t>Dumoulin et al. 2017</w:t>
      </w:r>
      <w:r w:rsidR="00B05258" w:rsidRPr="00B05258">
        <w:rPr>
          <w:rFonts w:ascii="Times New Roman" w:hAnsi="Times New Roman" w:cs="Times New Roman"/>
          <w:sz w:val="24"/>
          <w:lang w:val="fr-FR"/>
        </w:rPr>
        <w:t>}</w:t>
      </w:r>
      <w:r w:rsidR="009C7F5C" w:rsidRPr="00B05258">
        <w:rPr>
          <w:rFonts w:ascii="Times New Roman" w:hAnsi="Times New Roman" w:cs="Times New Roman"/>
          <w:sz w:val="24"/>
          <w:lang w:val="fr-FR"/>
        </w:rPr>
        <w:t>.</w:t>
      </w:r>
    </w:p>
  </w:endnote>
  <w:endnote w:id="15">
    <w:p w14:paraId="09A14A33" w14:textId="54441960" w:rsidR="008B27E7" w:rsidRPr="00B05258" w:rsidRDefault="008B27E7" w:rsidP="009C7F5C">
      <w:pPr>
        <w:pStyle w:val="EndnoteText"/>
        <w:spacing w:line="360" w:lineRule="auto"/>
        <w:rPr>
          <w:rFonts w:ascii="Times New Roman" w:hAnsi="Times New Roman" w:cs="Times New Roman"/>
          <w:sz w:val="24"/>
        </w:rPr>
      </w:pPr>
      <w:r w:rsidRPr="00B05258">
        <w:rPr>
          <w:rStyle w:val="EndnoteReference"/>
          <w:rFonts w:ascii="Times New Roman" w:hAnsi="Times New Roman" w:cs="Times New Roman"/>
          <w:sz w:val="24"/>
        </w:rPr>
        <w:endnoteRef/>
      </w:r>
      <w:r w:rsidRPr="00B05258">
        <w:rPr>
          <w:rFonts w:ascii="Times New Roman" w:hAnsi="Times New Roman" w:cs="Times New Roman"/>
          <w:sz w:val="24"/>
        </w:rPr>
        <w:t xml:space="preserve"> </w:t>
      </w:r>
      <w:r w:rsidR="00B05258" w:rsidRPr="00B05258">
        <w:rPr>
          <w:rFonts w:ascii="Times New Roman" w:hAnsi="Times New Roman" w:cs="Times New Roman"/>
          <w:sz w:val="24"/>
        </w:rPr>
        <w:t>{</w:t>
      </w:r>
      <w:proofErr w:type="spellStart"/>
      <w:r w:rsidRPr="00B05258">
        <w:rPr>
          <w:rFonts w:ascii="Times New Roman" w:hAnsi="Times New Roman" w:cs="Times New Roman"/>
          <w:noProof/>
          <w:sz w:val="24"/>
        </w:rPr>
        <w:t>Michelucci</w:t>
      </w:r>
      <w:proofErr w:type="spellEnd"/>
      <w:r w:rsidRPr="00B05258">
        <w:rPr>
          <w:rFonts w:ascii="Times New Roman" w:hAnsi="Times New Roman" w:cs="Times New Roman"/>
          <w:noProof/>
          <w:sz w:val="24"/>
        </w:rPr>
        <w:t xml:space="preserve"> 2006</w:t>
      </w:r>
      <w:r w:rsidR="00B05258" w:rsidRPr="00B05258">
        <w:rPr>
          <w:rFonts w:ascii="Times New Roman" w:hAnsi="Times New Roman" w:cs="Times New Roman"/>
          <w:noProof/>
          <w:sz w:val="24"/>
        </w:rPr>
        <w:t>}</w:t>
      </w:r>
      <w:r w:rsidR="009C7F5C" w:rsidRPr="00B05258">
        <w:rPr>
          <w:rFonts w:ascii="Times New Roman" w:hAnsi="Times New Roman" w:cs="Times New Roman"/>
          <w:noProof/>
          <w:sz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98DEC" w14:textId="77777777" w:rsidR="00D82C86" w:rsidRDefault="00D82C86" w:rsidP="00500E8D">
      <w:r>
        <w:separator/>
      </w:r>
    </w:p>
  </w:footnote>
  <w:footnote w:type="continuationSeparator" w:id="0">
    <w:p w14:paraId="564864CE" w14:textId="77777777" w:rsidR="00D82C86" w:rsidRDefault="00D82C86" w:rsidP="00500E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62CB"/>
    <w:multiLevelType w:val="hybridMultilevel"/>
    <w:tmpl w:val="4DD2F39E"/>
    <w:lvl w:ilvl="0" w:tplc="55E2237A">
      <w:start w:val="1"/>
      <w:numFmt w:val="decimal"/>
      <w:lvlText w:val="%1."/>
      <w:lvlJc w:val="left"/>
      <w:pPr>
        <w:ind w:left="349" w:hanging="360"/>
      </w:pPr>
      <w:rPr>
        <w:rFonts w:ascii="Times New Roman" w:eastAsiaTheme="minorEastAsia" w:hAnsi="Times New Roman" w:cs="Times New Roman" w:hint="default"/>
        <w:b w:val="0"/>
        <w:sz w:val="20"/>
        <w:u w:val="none"/>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
    <w:nsid w:val="035508F8"/>
    <w:multiLevelType w:val="hybridMultilevel"/>
    <w:tmpl w:val="AA027D5C"/>
    <w:lvl w:ilvl="0" w:tplc="A164EB60">
      <w:start w:val="1"/>
      <w:numFmt w:val="bullet"/>
      <w:lvlText w:val="o"/>
      <w:lvlJc w:val="left"/>
      <w:pPr>
        <w:ind w:left="1996" w:hanging="360"/>
      </w:pPr>
      <w:rPr>
        <w:rFonts w:ascii="Courier New" w:hAnsi="Courier New" w:cs="Courier New" w:hint="default"/>
        <w:color w:val="auto"/>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
    <w:nsid w:val="05792017"/>
    <w:multiLevelType w:val="hybridMultilevel"/>
    <w:tmpl w:val="B91CDE04"/>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3">
    <w:nsid w:val="0A453653"/>
    <w:multiLevelType w:val="hybridMultilevel"/>
    <w:tmpl w:val="973C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833D9"/>
    <w:multiLevelType w:val="hybridMultilevel"/>
    <w:tmpl w:val="ABBE4352"/>
    <w:lvl w:ilvl="0" w:tplc="04090001">
      <w:start w:val="1"/>
      <w:numFmt w:val="bullet"/>
      <w:lvlText w:val=""/>
      <w:lvlJc w:val="left"/>
      <w:pPr>
        <w:ind w:left="2061" w:hanging="360"/>
      </w:pPr>
      <w:rPr>
        <w:rFonts w:ascii="Symbol" w:hAnsi="Symbol"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5">
    <w:nsid w:val="13317A18"/>
    <w:multiLevelType w:val="multilevel"/>
    <w:tmpl w:val="9A7AD2C4"/>
    <w:lvl w:ilvl="0">
      <w:start w:val="1"/>
      <w:numFmt w:val="decimal"/>
      <w:lvlText w:val="%1"/>
      <w:lvlJc w:val="left"/>
      <w:pPr>
        <w:ind w:left="480" w:hanging="480"/>
      </w:pPr>
      <w:rPr>
        <w:rFonts w:hint="default"/>
      </w:rPr>
    </w:lvl>
    <w:lvl w:ilvl="1">
      <w:start w:val="1"/>
      <w:numFmt w:val="decimal"/>
      <w:lvlText w:val="%1.%2"/>
      <w:lvlJc w:val="left"/>
      <w:pPr>
        <w:ind w:left="858" w:hanging="480"/>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2970" w:hanging="108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086" w:hanging="1440"/>
      </w:pPr>
      <w:rPr>
        <w:rFonts w:hint="default"/>
      </w:rPr>
    </w:lvl>
    <w:lvl w:ilvl="8">
      <w:start w:val="1"/>
      <w:numFmt w:val="decimal"/>
      <w:lvlText w:val="%1.%2.%3.%4.%5.%6.%7.%8.%9"/>
      <w:lvlJc w:val="left"/>
      <w:pPr>
        <w:ind w:left="4824" w:hanging="1800"/>
      </w:pPr>
      <w:rPr>
        <w:rFonts w:hint="default"/>
      </w:rPr>
    </w:lvl>
  </w:abstractNum>
  <w:abstractNum w:abstractNumId="6">
    <w:nsid w:val="14B64FE4"/>
    <w:multiLevelType w:val="multilevel"/>
    <w:tmpl w:val="4EF0DDE0"/>
    <w:lvl w:ilvl="0">
      <w:start w:val="2"/>
      <w:numFmt w:val="decimal"/>
      <w:lvlText w:val="%1"/>
      <w:lvlJc w:val="left"/>
      <w:pPr>
        <w:ind w:left="675" w:hanging="675"/>
      </w:pPr>
      <w:rPr>
        <w:rFonts w:hint="default"/>
      </w:rPr>
    </w:lvl>
    <w:lvl w:ilvl="1">
      <w:start w:val="6"/>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7">
    <w:nsid w:val="16486DAD"/>
    <w:multiLevelType w:val="multilevel"/>
    <w:tmpl w:val="B8BEF210"/>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6DC322C"/>
    <w:multiLevelType w:val="hybridMultilevel"/>
    <w:tmpl w:val="242E7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93F2C86"/>
    <w:multiLevelType w:val="hybridMultilevel"/>
    <w:tmpl w:val="8D823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AC3A5E"/>
    <w:multiLevelType w:val="hybridMultilevel"/>
    <w:tmpl w:val="C3E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E67701"/>
    <w:multiLevelType w:val="hybridMultilevel"/>
    <w:tmpl w:val="CC40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A26406"/>
    <w:multiLevelType w:val="hybridMultilevel"/>
    <w:tmpl w:val="B06A8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A30B76"/>
    <w:multiLevelType w:val="multilevel"/>
    <w:tmpl w:val="6358AEB2"/>
    <w:lvl w:ilvl="0">
      <w:start w:val="2"/>
      <w:numFmt w:val="decimal"/>
      <w:lvlText w:val="%1"/>
      <w:lvlJc w:val="left"/>
      <w:pPr>
        <w:ind w:left="675" w:hanging="675"/>
      </w:pPr>
      <w:rPr>
        <w:rFonts w:hint="default"/>
      </w:rPr>
    </w:lvl>
    <w:lvl w:ilvl="1">
      <w:start w:val="5"/>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14">
    <w:nsid w:val="1FA35E4E"/>
    <w:multiLevelType w:val="hybridMultilevel"/>
    <w:tmpl w:val="53845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00C18CC"/>
    <w:multiLevelType w:val="hybridMultilevel"/>
    <w:tmpl w:val="7F1CE7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40C10C8"/>
    <w:multiLevelType w:val="hybridMultilevel"/>
    <w:tmpl w:val="C518C3E0"/>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3062C1D"/>
    <w:multiLevelType w:val="multilevel"/>
    <w:tmpl w:val="262CD75A"/>
    <w:lvl w:ilvl="0">
      <w:start w:val="2"/>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3CF37B6"/>
    <w:multiLevelType w:val="multilevel"/>
    <w:tmpl w:val="F528A10E"/>
    <w:lvl w:ilvl="0">
      <w:start w:val="2"/>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3"/>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9">
    <w:nsid w:val="37C36E57"/>
    <w:multiLevelType w:val="hybridMultilevel"/>
    <w:tmpl w:val="741CC160"/>
    <w:lvl w:ilvl="0" w:tplc="04090001">
      <w:start w:val="1"/>
      <w:numFmt w:val="bullet"/>
      <w:lvlText w:val=""/>
      <w:lvlJc w:val="left"/>
      <w:pPr>
        <w:ind w:left="2061" w:hanging="360"/>
      </w:pPr>
      <w:rPr>
        <w:rFonts w:ascii="Symbol" w:hAnsi="Symbol"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20">
    <w:nsid w:val="38B37754"/>
    <w:multiLevelType w:val="multilevel"/>
    <w:tmpl w:val="4EF0DDE0"/>
    <w:lvl w:ilvl="0">
      <w:start w:val="2"/>
      <w:numFmt w:val="decimal"/>
      <w:lvlText w:val="%1"/>
      <w:lvlJc w:val="left"/>
      <w:pPr>
        <w:ind w:left="675" w:hanging="675"/>
      </w:pPr>
      <w:rPr>
        <w:rFonts w:hint="default"/>
      </w:rPr>
    </w:lvl>
    <w:lvl w:ilvl="1">
      <w:start w:val="6"/>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21">
    <w:nsid w:val="3CEE44E1"/>
    <w:multiLevelType w:val="multilevel"/>
    <w:tmpl w:val="445497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41617A87"/>
    <w:multiLevelType w:val="hybridMultilevel"/>
    <w:tmpl w:val="A874EC68"/>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3">
    <w:nsid w:val="45D6567B"/>
    <w:multiLevelType w:val="hybridMultilevel"/>
    <w:tmpl w:val="CC462982"/>
    <w:lvl w:ilvl="0" w:tplc="A67A1E0A">
      <w:start w:val="1"/>
      <w:numFmt w:val="decimal"/>
      <w:lvlText w:val="%1"/>
      <w:lvlJc w:val="left"/>
      <w:pPr>
        <w:ind w:left="720" w:hanging="360"/>
      </w:pPr>
      <w:rPr>
        <w:rFonts w:hint="default"/>
        <w:b/>
        <w:sz w:val="28"/>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6A85418"/>
    <w:multiLevelType w:val="multilevel"/>
    <w:tmpl w:val="B8BEF210"/>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4F50088B"/>
    <w:multiLevelType w:val="hybridMultilevel"/>
    <w:tmpl w:val="D4880F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FA5303E"/>
    <w:multiLevelType w:val="hybridMultilevel"/>
    <w:tmpl w:val="113A3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CA97AA2"/>
    <w:multiLevelType w:val="hybridMultilevel"/>
    <w:tmpl w:val="F4D88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D014643"/>
    <w:multiLevelType w:val="hybridMultilevel"/>
    <w:tmpl w:val="935CA770"/>
    <w:lvl w:ilvl="0" w:tplc="B0E4BE84">
      <w:start w:val="1"/>
      <w:numFmt w:val="bullet"/>
      <w:pStyle w:val="ListParagraph"/>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9">
    <w:nsid w:val="5F272FD5"/>
    <w:multiLevelType w:val="multilevel"/>
    <w:tmpl w:val="B1D0F340"/>
    <w:lvl w:ilvl="0">
      <w:start w:val="1"/>
      <w:numFmt w:val="decimal"/>
      <w:pStyle w:val="Heading1"/>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638071E8"/>
    <w:multiLevelType w:val="hybridMultilevel"/>
    <w:tmpl w:val="AEF8E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65D538C"/>
    <w:multiLevelType w:val="hybridMultilevel"/>
    <w:tmpl w:val="D22465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DBB6547"/>
    <w:multiLevelType w:val="hybridMultilevel"/>
    <w:tmpl w:val="4B0EBB8A"/>
    <w:lvl w:ilvl="0" w:tplc="A4E43090">
      <w:start w:val="500"/>
      <w:numFmt w:val="decimal"/>
      <w:lvlText w:val="(%1"/>
      <w:lvlJc w:val="left"/>
      <w:pPr>
        <w:ind w:left="855" w:hanging="49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F420FB2"/>
    <w:multiLevelType w:val="hybridMultilevel"/>
    <w:tmpl w:val="D01A3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065573"/>
    <w:multiLevelType w:val="hybridMultilevel"/>
    <w:tmpl w:val="AB40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0F7CBF"/>
    <w:multiLevelType w:val="hybridMultilevel"/>
    <w:tmpl w:val="1CCE5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4"/>
  </w:num>
  <w:num w:numId="3">
    <w:abstractNumId w:val="28"/>
  </w:num>
  <w:num w:numId="4">
    <w:abstractNumId w:val="27"/>
  </w:num>
  <w:num w:numId="5">
    <w:abstractNumId w:val="22"/>
  </w:num>
  <w:num w:numId="6">
    <w:abstractNumId w:val="1"/>
  </w:num>
  <w:num w:numId="7">
    <w:abstractNumId w:val="2"/>
  </w:num>
  <w:num w:numId="8">
    <w:abstractNumId w:val="16"/>
  </w:num>
  <w:num w:numId="9">
    <w:abstractNumId w:val="6"/>
  </w:num>
  <w:num w:numId="10">
    <w:abstractNumId w:val="32"/>
  </w:num>
  <w:num w:numId="11">
    <w:abstractNumId w:val="25"/>
  </w:num>
  <w:num w:numId="12">
    <w:abstractNumId w:val="36"/>
  </w:num>
  <w:num w:numId="13">
    <w:abstractNumId w:val="20"/>
  </w:num>
  <w:num w:numId="14">
    <w:abstractNumId w:val="13"/>
  </w:num>
  <w:num w:numId="15">
    <w:abstractNumId w:val="14"/>
  </w:num>
  <w:num w:numId="16">
    <w:abstractNumId w:val="8"/>
  </w:num>
  <w:num w:numId="17">
    <w:abstractNumId w:val="26"/>
  </w:num>
  <w:num w:numId="18">
    <w:abstractNumId w:val="18"/>
  </w:num>
  <w:num w:numId="19">
    <w:abstractNumId w:val="17"/>
  </w:num>
  <w:num w:numId="20">
    <w:abstractNumId w:val="24"/>
  </w:num>
  <w:num w:numId="21">
    <w:abstractNumId w:val="7"/>
  </w:num>
  <w:num w:numId="22">
    <w:abstractNumId w:val="30"/>
  </w:num>
  <w:num w:numId="23">
    <w:abstractNumId w:val="10"/>
  </w:num>
  <w:num w:numId="24">
    <w:abstractNumId w:val="34"/>
  </w:num>
  <w:num w:numId="25">
    <w:abstractNumId w:val="5"/>
  </w:num>
  <w:num w:numId="26">
    <w:abstractNumId w:val="35"/>
  </w:num>
  <w:num w:numId="27">
    <w:abstractNumId w:val="23"/>
  </w:num>
  <w:num w:numId="28">
    <w:abstractNumId w:val="29"/>
  </w:num>
  <w:num w:numId="29">
    <w:abstractNumId w:val="15"/>
  </w:num>
  <w:num w:numId="30">
    <w:abstractNumId w:val="33"/>
  </w:num>
  <w:num w:numId="31">
    <w:abstractNumId w:val="11"/>
  </w:num>
  <w:num w:numId="32">
    <w:abstractNumId w:val="3"/>
  </w:num>
  <w:num w:numId="33">
    <w:abstractNumId w:val="9"/>
  </w:num>
  <w:num w:numId="34">
    <w:abstractNumId w:val="21"/>
  </w:num>
  <w:num w:numId="35">
    <w:abstractNumId w:val="0"/>
  </w:num>
  <w:num w:numId="36">
    <w:abstractNumId w:val="12"/>
  </w:num>
  <w:num w:numId="37">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drey Warne">
    <w15:presenceInfo w15:providerId="AD" w15:userId="S::awarne@getty.edu::9ce59abc-600b-4fb3-8cb5-40496e22a5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ocumentProtection w:edit="trackedChanges" w:enforcement="0"/>
  <w:defaultTabStop w:val="720"/>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00"/>
    <w:rsid w:val="0000007F"/>
    <w:rsid w:val="000025D7"/>
    <w:rsid w:val="00003722"/>
    <w:rsid w:val="0000474A"/>
    <w:rsid w:val="00005EDC"/>
    <w:rsid w:val="000067A5"/>
    <w:rsid w:val="00007ED5"/>
    <w:rsid w:val="000115C4"/>
    <w:rsid w:val="0001193C"/>
    <w:rsid w:val="0001412E"/>
    <w:rsid w:val="00015B60"/>
    <w:rsid w:val="0001612C"/>
    <w:rsid w:val="000168C5"/>
    <w:rsid w:val="00016954"/>
    <w:rsid w:val="00022965"/>
    <w:rsid w:val="0002391B"/>
    <w:rsid w:val="000307BE"/>
    <w:rsid w:val="000317D9"/>
    <w:rsid w:val="00032496"/>
    <w:rsid w:val="00034644"/>
    <w:rsid w:val="00040875"/>
    <w:rsid w:val="000418B1"/>
    <w:rsid w:val="00042FC8"/>
    <w:rsid w:val="0004396B"/>
    <w:rsid w:val="00043E72"/>
    <w:rsid w:val="00046C0F"/>
    <w:rsid w:val="000508FE"/>
    <w:rsid w:val="00052B28"/>
    <w:rsid w:val="000545BD"/>
    <w:rsid w:val="000555C0"/>
    <w:rsid w:val="00056502"/>
    <w:rsid w:val="000567C0"/>
    <w:rsid w:val="000636E9"/>
    <w:rsid w:val="00065A03"/>
    <w:rsid w:val="00065FF5"/>
    <w:rsid w:val="0007065F"/>
    <w:rsid w:val="000742A6"/>
    <w:rsid w:val="000850EA"/>
    <w:rsid w:val="00086603"/>
    <w:rsid w:val="000871F7"/>
    <w:rsid w:val="00090370"/>
    <w:rsid w:val="00091073"/>
    <w:rsid w:val="000910E5"/>
    <w:rsid w:val="00091442"/>
    <w:rsid w:val="00093E38"/>
    <w:rsid w:val="000954EA"/>
    <w:rsid w:val="000A02F6"/>
    <w:rsid w:val="000A0493"/>
    <w:rsid w:val="000A1692"/>
    <w:rsid w:val="000A26C7"/>
    <w:rsid w:val="000A7D0F"/>
    <w:rsid w:val="000B58A7"/>
    <w:rsid w:val="000C37D9"/>
    <w:rsid w:val="000C3A9E"/>
    <w:rsid w:val="000C69A6"/>
    <w:rsid w:val="000C6C9D"/>
    <w:rsid w:val="000D06DF"/>
    <w:rsid w:val="000D332D"/>
    <w:rsid w:val="000D347F"/>
    <w:rsid w:val="000D5E2C"/>
    <w:rsid w:val="000E463E"/>
    <w:rsid w:val="000E6CAE"/>
    <w:rsid w:val="000F18BE"/>
    <w:rsid w:val="000F2C6F"/>
    <w:rsid w:val="000F3C94"/>
    <w:rsid w:val="000F3E44"/>
    <w:rsid w:val="00100489"/>
    <w:rsid w:val="00100E3E"/>
    <w:rsid w:val="001027F6"/>
    <w:rsid w:val="001049E9"/>
    <w:rsid w:val="00104B4C"/>
    <w:rsid w:val="001056B7"/>
    <w:rsid w:val="00110765"/>
    <w:rsid w:val="00114AF7"/>
    <w:rsid w:val="00122627"/>
    <w:rsid w:val="00124137"/>
    <w:rsid w:val="00125C04"/>
    <w:rsid w:val="00125FE5"/>
    <w:rsid w:val="00132FDC"/>
    <w:rsid w:val="00134647"/>
    <w:rsid w:val="00136833"/>
    <w:rsid w:val="00145B96"/>
    <w:rsid w:val="00147369"/>
    <w:rsid w:val="00147457"/>
    <w:rsid w:val="001522E0"/>
    <w:rsid w:val="001529F7"/>
    <w:rsid w:val="00154A9C"/>
    <w:rsid w:val="00156227"/>
    <w:rsid w:val="001572C7"/>
    <w:rsid w:val="001600BA"/>
    <w:rsid w:val="00160682"/>
    <w:rsid w:val="00160CE6"/>
    <w:rsid w:val="001664D2"/>
    <w:rsid w:val="001672DB"/>
    <w:rsid w:val="00167A0F"/>
    <w:rsid w:val="00172116"/>
    <w:rsid w:val="00172A30"/>
    <w:rsid w:val="00177920"/>
    <w:rsid w:val="00180915"/>
    <w:rsid w:val="001819DB"/>
    <w:rsid w:val="00182FDE"/>
    <w:rsid w:val="00186670"/>
    <w:rsid w:val="001932AE"/>
    <w:rsid w:val="00193747"/>
    <w:rsid w:val="001937E0"/>
    <w:rsid w:val="00193C0F"/>
    <w:rsid w:val="00196720"/>
    <w:rsid w:val="0019757A"/>
    <w:rsid w:val="001A26CC"/>
    <w:rsid w:val="001A34DD"/>
    <w:rsid w:val="001A411C"/>
    <w:rsid w:val="001A7230"/>
    <w:rsid w:val="001B2609"/>
    <w:rsid w:val="001C1FA0"/>
    <w:rsid w:val="001C2364"/>
    <w:rsid w:val="001C3ACC"/>
    <w:rsid w:val="001D0B62"/>
    <w:rsid w:val="001D32D3"/>
    <w:rsid w:val="001D33C8"/>
    <w:rsid w:val="001D4E32"/>
    <w:rsid w:val="001D512C"/>
    <w:rsid w:val="001D709A"/>
    <w:rsid w:val="001E0B14"/>
    <w:rsid w:val="001E1D28"/>
    <w:rsid w:val="001E2049"/>
    <w:rsid w:val="001E5E6E"/>
    <w:rsid w:val="001F0BC1"/>
    <w:rsid w:val="001F17E7"/>
    <w:rsid w:val="001F1DE9"/>
    <w:rsid w:val="001F234C"/>
    <w:rsid w:val="001F7874"/>
    <w:rsid w:val="00206EB9"/>
    <w:rsid w:val="00207772"/>
    <w:rsid w:val="00214AEF"/>
    <w:rsid w:val="00220180"/>
    <w:rsid w:val="00222C3D"/>
    <w:rsid w:val="00223C3F"/>
    <w:rsid w:val="00224CFD"/>
    <w:rsid w:val="002279C3"/>
    <w:rsid w:val="00232F1F"/>
    <w:rsid w:val="002439F5"/>
    <w:rsid w:val="00247A0B"/>
    <w:rsid w:val="00253499"/>
    <w:rsid w:val="00254213"/>
    <w:rsid w:val="0025767F"/>
    <w:rsid w:val="002600E6"/>
    <w:rsid w:val="002602F7"/>
    <w:rsid w:val="002612C1"/>
    <w:rsid w:val="00261BEE"/>
    <w:rsid w:val="002633FA"/>
    <w:rsid w:val="00266860"/>
    <w:rsid w:val="00274900"/>
    <w:rsid w:val="0027784C"/>
    <w:rsid w:val="002821F5"/>
    <w:rsid w:val="002852DE"/>
    <w:rsid w:val="00290276"/>
    <w:rsid w:val="00290D7D"/>
    <w:rsid w:val="0029441A"/>
    <w:rsid w:val="00295198"/>
    <w:rsid w:val="002959D0"/>
    <w:rsid w:val="002A3556"/>
    <w:rsid w:val="002A7F04"/>
    <w:rsid w:val="002B1FB2"/>
    <w:rsid w:val="002B5523"/>
    <w:rsid w:val="002B7F58"/>
    <w:rsid w:val="002C2033"/>
    <w:rsid w:val="002C38B8"/>
    <w:rsid w:val="002C570F"/>
    <w:rsid w:val="002D07A9"/>
    <w:rsid w:val="002D199F"/>
    <w:rsid w:val="002D2249"/>
    <w:rsid w:val="002D63DF"/>
    <w:rsid w:val="002D6E09"/>
    <w:rsid w:val="002E01A3"/>
    <w:rsid w:val="002E10F4"/>
    <w:rsid w:val="002E254E"/>
    <w:rsid w:val="002E7E25"/>
    <w:rsid w:val="002F36AE"/>
    <w:rsid w:val="002F4501"/>
    <w:rsid w:val="002F5C6D"/>
    <w:rsid w:val="002F6B26"/>
    <w:rsid w:val="00305B1B"/>
    <w:rsid w:val="00310E51"/>
    <w:rsid w:val="003123BE"/>
    <w:rsid w:val="003127C1"/>
    <w:rsid w:val="0031320A"/>
    <w:rsid w:val="00314188"/>
    <w:rsid w:val="003143F9"/>
    <w:rsid w:val="00314AD0"/>
    <w:rsid w:val="0031645A"/>
    <w:rsid w:val="00317E5C"/>
    <w:rsid w:val="00321961"/>
    <w:rsid w:val="003253B2"/>
    <w:rsid w:val="003307A0"/>
    <w:rsid w:val="00330AE0"/>
    <w:rsid w:val="003316D3"/>
    <w:rsid w:val="00331C52"/>
    <w:rsid w:val="003325B0"/>
    <w:rsid w:val="00332BF0"/>
    <w:rsid w:val="00333008"/>
    <w:rsid w:val="003336FA"/>
    <w:rsid w:val="0033440F"/>
    <w:rsid w:val="00335875"/>
    <w:rsid w:val="00343277"/>
    <w:rsid w:val="00347589"/>
    <w:rsid w:val="00351A3C"/>
    <w:rsid w:val="00353C4B"/>
    <w:rsid w:val="00354C78"/>
    <w:rsid w:val="003673C9"/>
    <w:rsid w:val="0037131D"/>
    <w:rsid w:val="0037278A"/>
    <w:rsid w:val="0037791F"/>
    <w:rsid w:val="003811D3"/>
    <w:rsid w:val="00392888"/>
    <w:rsid w:val="0039608B"/>
    <w:rsid w:val="00396121"/>
    <w:rsid w:val="003961F4"/>
    <w:rsid w:val="003969DA"/>
    <w:rsid w:val="003A1810"/>
    <w:rsid w:val="003A3BE9"/>
    <w:rsid w:val="003B0012"/>
    <w:rsid w:val="003B06FC"/>
    <w:rsid w:val="003B0F18"/>
    <w:rsid w:val="003B36CC"/>
    <w:rsid w:val="003B3AE3"/>
    <w:rsid w:val="003B3BD5"/>
    <w:rsid w:val="003B5A25"/>
    <w:rsid w:val="003B5F02"/>
    <w:rsid w:val="003B7D1F"/>
    <w:rsid w:val="003C0B43"/>
    <w:rsid w:val="003C0FC4"/>
    <w:rsid w:val="003D1799"/>
    <w:rsid w:val="003D1F0E"/>
    <w:rsid w:val="003D20E3"/>
    <w:rsid w:val="003D43F2"/>
    <w:rsid w:val="003E01EC"/>
    <w:rsid w:val="003E23D5"/>
    <w:rsid w:val="003E33C3"/>
    <w:rsid w:val="003F5FA9"/>
    <w:rsid w:val="003F6865"/>
    <w:rsid w:val="004022F2"/>
    <w:rsid w:val="00404AFD"/>
    <w:rsid w:val="004051AC"/>
    <w:rsid w:val="004061A5"/>
    <w:rsid w:val="00410A42"/>
    <w:rsid w:val="00411965"/>
    <w:rsid w:val="004128DF"/>
    <w:rsid w:val="0041432A"/>
    <w:rsid w:val="00415549"/>
    <w:rsid w:val="004155DB"/>
    <w:rsid w:val="00416C9A"/>
    <w:rsid w:val="004201AA"/>
    <w:rsid w:val="0042351B"/>
    <w:rsid w:val="00423612"/>
    <w:rsid w:val="00423CF9"/>
    <w:rsid w:val="00427BBB"/>
    <w:rsid w:val="00430201"/>
    <w:rsid w:val="00432661"/>
    <w:rsid w:val="004351E1"/>
    <w:rsid w:val="00436691"/>
    <w:rsid w:val="00443F11"/>
    <w:rsid w:val="00443F43"/>
    <w:rsid w:val="00444058"/>
    <w:rsid w:val="00445AA1"/>
    <w:rsid w:val="004503E5"/>
    <w:rsid w:val="00452490"/>
    <w:rsid w:val="0045350D"/>
    <w:rsid w:val="0045362B"/>
    <w:rsid w:val="004603B7"/>
    <w:rsid w:val="00463D7C"/>
    <w:rsid w:val="00464A5B"/>
    <w:rsid w:val="00466700"/>
    <w:rsid w:val="00467FC3"/>
    <w:rsid w:val="00474ED6"/>
    <w:rsid w:val="00476337"/>
    <w:rsid w:val="0047654F"/>
    <w:rsid w:val="0048065F"/>
    <w:rsid w:val="00482474"/>
    <w:rsid w:val="0048323E"/>
    <w:rsid w:val="00486B62"/>
    <w:rsid w:val="00487392"/>
    <w:rsid w:val="00487A67"/>
    <w:rsid w:val="00492748"/>
    <w:rsid w:val="0049349B"/>
    <w:rsid w:val="00494C4C"/>
    <w:rsid w:val="00496824"/>
    <w:rsid w:val="00497174"/>
    <w:rsid w:val="004A087C"/>
    <w:rsid w:val="004A1CF2"/>
    <w:rsid w:val="004A359B"/>
    <w:rsid w:val="004A504F"/>
    <w:rsid w:val="004A6CE5"/>
    <w:rsid w:val="004B07B3"/>
    <w:rsid w:val="004B1669"/>
    <w:rsid w:val="004B5017"/>
    <w:rsid w:val="004B586C"/>
    <w:rsid w:val="004C0B83"/>
    <w:rsid w:val="004C1CCA"/>
    <w:rsid w:val="004C2117"/>
    <w:rsid w:val="004C2CAC"/>
    <w:rsid w:val="004C396B"/>
    <w:rsid w:val="004C7705"/>
    <w:rsid w:val="004D299C"/>
    <w:rsid w:val="004E4119"/>
    <w:rsid w:val="004E454C"/>
    <w:rsid w:val="004F4573"/>
    <w:rsid w:val="004F5056"/>
    <w:rsid w:val="0050039F"/>
    <w:rsid w:val="00500E75"/>
    <w:rsid w:val="00500E8D"/>
    <w:rsid w:val="00501359"/>
    <w:rsid w:val="0050523A"/>
    <w:rsid w:val="005052DC"/>
    <w:rsid w:val="00505FED"/>
    <w:rsid w:val="0051356B"/>
    <w:rsid w:val="00513F7C"/>
    <w:rsid w:val="0051468B"/>
    <w:rsid w:val="005149F2"/>
    <w:rsid w:val="005167A8"/>
    <w:rsid w:val="00516A9D"/>
    <w:rsid w:val="005177E1"/>
    <w:rsid w:val="00517A7F"/>
    <w:rsid w:val="00521EB6"/>
    <w:rsid w:val="00522A62"/>
    <w:rsid w:val="005231A1"/>
    <w:rsid w:val="00523B2B"/>
    <w:rsid w:val="00525DDC"/>
    <w:rsid w:val="0053077E"/>
    <w:rsid w:val="005334A1"/>
    <w:rsid w:val="00533572"/>
    <w:rsid w:val="005344D2"/>
    <w:rsid w:val="00534E9C"/>
    <w:rsid w:val="0053584A"/>
    <w:rsid w:val="00536A39"/>
    <w:rsid w:val="005377C8"/>
    <w:rsid w:val="00541A4D"/>
    <w:rsid w:val="00541E63"/>
    <w:rsid w:val="00542C36"/>
    <w:rsid w:val="005448E5"/>
    <w:rsid w:val="0054667E"/>
    <w:rsid w:val="0054668C"/>
    <w:rsid w:val="005477F3"/>
    <w:rsid w:val="00550FCD"/>
    <w:rsid w:val="00551911"/>
    <w:rsid w:val="005623D8"/>
    <w:rsid w:val="00571854"/>
    <w:rsid w:val="005737D0"/>
    <w:rsid w:val="0057643E"/>
    <w:rsid w:val="005812F7"/>
    <w:rsid w:val="005823EB"/>
    <w:rsid w:val="00584665"/>
    <w:rsid w:val="00586B14"/>
    <w:rsid w:val="00587D9F"/>
    <w:rsid w:val="005927EB"/>
    <w:rsid w:val="00592EEE"/>
    <w:rsid w:val="0059461C"/>
    <w:rsid w:val="00595E87"/>
    <w:rsid w:val="005965F7"/>
    <w:rsid w:val="005A0E2D"/>
    <w:rsid w:val="005A1360"/>
    <w:rsid w:val="005A17F3"/>
    <w:rsid w:val="005A18E5"/>
    <w:rsid w:val="005A2B5A"/>
    <w:rsid w:val="005A32B8"/>
    <w:rsid w:val="005A3DFC"/>
    <w:rsid w:val="005A5B97"/>
    <w:rsid w:val="005A6E67"/>
    <w:rsid w:val="005B0206"/>
    <w:rsid w:val="005B3310"/>
    <w:rsid w:val="005B4035"/>
    <w:rsid w:val="005B4343"/>
    <w:rsid w:val="005B7BA7"/>
    <w:rsid w:val="005C2EDF"/>
    <w:rsid w:val="005D02AC"/>
    <w:rsid w:val="005D0863"/>
    <w:rsid w:val="005D4001"/>
    <w:rsid w:val="005D4016"/>
    <w:rsid w:val="005E0709"/>
    <w:rsid w:val="005E5013"/>
    <w:rsid w:val="005E62AA"/>
    <w:rsid w:val="005E7238"/>
    <w:rsid w:val="005E7E34"/>
    <w:rsid w:val="005F13FF"/>
    <w:rsid w:val="005F1730"/>
    <w:rsid w:val="005F2AF7"/>
    <w:rsid w:val="005F3ABD"/>
    <w:rsid w:val="005F5218"/>
    <w:rsid w:val="005F56C8"/>
    <w:rsid w:val="005F608C"/>
    <w:rsid w:val="00600493"/>
    <w:rsid w:val="00600B73"/>
    <w:rsid w:val="00603C43"/>
    <w:rsid w:val="00606D62"/>
    <w:rsid w:val="00607390"/>
    <w:rsid w:val="00607518"/>
    <w:rsid w:val="006100A2"/>
    <w:rsid w:val="0061535F"/>
    <w:rsid w:val="00622E4A"/>
    <w:rsid w:val="006236E0"/>
    <w:rsid w:val="006343EF"/>
    <w:rsid w:val="00634F8C"/>
    <w:rsid w:val="00640F6F"/>
    <w:rsid w:val="00641A6C"/>
    <w:rsid w:val="00645CE0"/>
    <w:rsid w:val="006535D6"/>
    <w:rsid w:val="00653CC6"/>
    <w:rsid w:val="00660BC2"/>
    <w:rsid w:val="0066483D"/>
    <w:rsid w:val="00665948"/>
    <w:rsid w:val="00666188"/>
    <w:rsid w:val="006662BD"/>
    <w:rsid w:val="00666BA3"/>
    <w:rsid w:val="00667958"/>
    <w:rsid w:val="00667FC4"/>
    <w:rsid w:val="00672981"/>
    <w:rsid w:val="00674D46"/>
    <w:rsid w:val="00683556"/>
    <w:rsid w:val="00685703"/>
    <w:rsid w:val="0068590E"/>
    <w:rsid w:val="00685FFC"/>
    <w:rsid w:val="006912B8"/>
    <w:rsid w:val="006919EC"/>
    <w:rsid w:val="00691E55"/>
    <w:rsid w:val="0069467F"/>
    <w:rsid w:val="006955F6"/>
    <w:rsid w:val="0069741A"/>
    <w:rsid w:val="00697AF7"/>
    <w:rsid w:val="006A04F9"/>
    <w:rsid w:val="006A0505"/>
    <w:rsid w:val="006A1B00"/>
    <w:rsid w:val="006A4245"/>
    <w:rsid w:val="006A555C"/>
    <w:rsid w:val="006B114C"/>
    <w:rsid w:val="006B6460"/>
    <w:rsid w:val="006C498F"/>
    <w:rsid w:val="006D00E5"/>
    <w:rsid w:val="006D1359"/>
    <w:rsid w:val="006D1A43"/>
    <w:rsid w:val="006D32A9"/>
    <w:rsid w:val="006E06D0"/>
    <w:rsid w:val="006E12DA"/>
    <w:rsid w:val="006E1AD0"/>
    <w:rsid w:val="006E4456"/>
    <w:rsid w:val="006E5D39"/>
    <w:rsid w:val="006F12BE"/>
    <w:rsid w:val="006F3234"/>
    <w:rsid w:val="006F361E"/>
    <w:rsid w:val="006F46EB"/>
    <w:rsid w:val="006F48D4"/>
    <w:rsid w:val="006F4918"/>
    <w:rsid w:val="006F4A67"/>
    <w:rsid w:val="00700E79"/>
    <w:rsid w:val="007010E4"/>
    <w:rsid w:val="00702DA0"/>
    <w:rsid w:val="00704C9B"/>
    <w:rsid w:val="0071396D"/>
    <w:rsid w:val="00713E40"/>
    <w:rsid w:val="007162F0"/>
    <w:rsid w:val="007172D5"/>
    <w:rsid w:val="0072196E"/>
    <w:rsid w:val="00724D46"/>
    <w:rsid w:val="0072516A"/>
    <w:rsid w:val="00725442"/>
    <w:rsid w:val="00731413"/>
    <w:rsid w:val="0074548D"/>
    <w:rsid w:val="00747A83"/>
    <w:rsid w:val="007516B1"/>
    <w:rsid w:val="007527B2"/>
    <w:rsid w:val="00754149"/>
    <w:rsid w:val="00755320"/>
    <w:rsid w:val="007565B9"/>
    <w:rsid w:val="007603EC"/>
    <w:rsid w:val="00760C18"/>
    <w:rsid w:val="00761F64"/>
    <w:rsid w:val="007632A4"/>
    <w:rsid w:val="00767B30"/>
    <w:rsid w:val="00770515"/>
    <w:rsid w:val="007749CF"/>
    <w:rsid w:val="00776179"/>
    <w:rsid w:val="007808C5"/>
    <w:rsid w:val="00781659"/>
    <w:rsid w:val="0078213A"/>
    <w:rsid w:val="00791C35"/>
    <w:rsid w:val="007922FA"/>
    <w:rsid w:val="00793E1C"/>
    <w:rsid w:val="007A1464"/>
    <w:rsid w:val="007A3966"/>
    <w:rsid w:val="007A5DA9"/>
    <w:rsid w:val="007A6328"/>
    <w:rsid w:val="007B04C9"/>
    <w:rsid w:val="007B0BA2"/>
    <w:rsid w:val="007B0BBC"/>
    <w:rsid w:val="007B148B"/>
    <w:rsid w:val="007B1788"/>
    <w:rsid w:val="007B3423"/>
    <w:rsid w:val="007B36F3"/>
    <w:rsid w:val="007B4B74"/>
    <w:rsid w:val="007C0FB4"/>
    <w:rsid w:val="007C1803"/>
    <w:rsid w:val="007C2023"/>
    <w:rsid w:val="007C6BD3"/>
    <w:rsid w:val="007C7D09"/>
    <w:rsid w:val="007D136C"/>
    <w:rsid w:val="007D2C07"/>
    <w:rsid w:val="007D2DC2"/>
    <w:rsid w:val="007D70E4"/>
    <w:rsid w:val="007E0636"/>
    <w:rsid w:val="007E091C"/>
    <w:rsid w:val="007E5C16"/>
    <w:rsid w:val="007E785E"/>
    <w:rsid w:val="007E7E60"/>
    <w:rsid w:val="007F2799"/>
    <w:rsid w:val="007F2EAD"/>
    <w:rsid w:val="00800944"/>
    <w:rsid w:val="00800AB8"/>
    <w:rsid w:val="0080494B"/>
    <w:rsid w:val="008121FF"/>
    <w:rsid w:val="00814247"/>
    <w:rsid w:val="00816C08"/>
    <w:rsid w:val="00821F6C"/>
    <w:rsid w:val="00823900"/>
    <w:rsid w:val="00824351"/>
    <w:rsid w:val="00824931"/>
    <w:rsid w:val="0083014B"/>
    <w:rsid w:val="008305AF"/>
    <w:rsid w:val="00834E0B"/>
    <w:rsid w:val="008357B5"/>
    <w:rsid w:val="00837CF7"/>
    <w:rsid w:val="00841115"/>
    <w:rsid w:val="00845E55"/>
    <w:rsid w:val="00846972"/>
    <w:rsid w:val="00846E33"/>
    <w:rsid w:val="00850658"/>
    <w:rsid w:val="0085391C"/>
    <w:rsid w:val="0086702C"/>
    <w:rsid w:val="00871482"/>
    <w:rsid w:val="00871792"/>
    <w:rsid w:val="0087291A"/>
    <w:rsid w:val="00874223"/>
    <w:rsid w:val="00874F32"/>
    <w:rsid w:val="008758E0"/>
    <w:rsid w:val="0087798F"/>
    <w:rsid w:val="00882E65"/>
    <w:rsid w:val="00882FC0"/>
    <w:rsid w:val="00887E19"/>
    <w:rsid w:val="00890251"/>
    <w:rsid w:val="00890A41"/>
    <w:rsid w:val="00891903"/>
    <w:rsid w:val="00894FEB"/>
    <w:rsid w:val="00896D99"/>
    <w:rsid w:val="00896F1F"/>
    <w:rsid w:val="008971A4"/>
    <w:rsid w:val="008A35EB"/>
    <w:rsid w:val="008A4474"/>
    <w:rsid w:val="008A607D"/>
    <w:rsid w:val="008A68F1"/>
    <w:rsid w:val="008B057C"/>
    <w:rsid w:val="008B085A"/>
    <w:rsid w:val="008B27E7"/>
    <w:rsid w:val="008B2F50"/>
    <w:rsid w:val="008B6FDB"/>
    <w:rsid w:val="008B7630"/>
    <w:rsid w:val="008C0079"/>
    <w:rsid w:val="008C2EA8"/>
    <w:rsid w:val="008C39EA"/>
    <w:rsid w:val="008C6E39"/>
    <w:rsid w:val="008D3BFE"/>
    <w:rsid w:val="008E4CDA"/>
    <w:rsid w:val="008E535B"/>
    <w:rsid w:val="008E75E9"/>
    <w:rsid w:val="008F006F"/>
    <w:rsid w:val="008F1C7A"/>
    <w:rsid w:val="008F5A9C"/>
    <w:rsid w:val="008F5DB2"/>
    <w:rsid w:val="008F7C0A"/>
    <w:rsid w:val="0090192D"/>
    <w:rsid w:val="0090379C"/>
    <w:rsid w:val="00906E12"/>
    <w:rsid w:val="00907801"/>
    <w:rsid w:val="009111D8"/>
    <w:rsid w:val="00911DD6"/>
    <w:rsid w:val="00912FA1"/>
    <w:rsid w:val="009146A2"/>
    <w:rsid w:val="009157FE"/>
    <w:rsid w:val="00917040"/>
    <w:rsid w:val="00921AF9"/>
    <w:rsid w:val="00924907"/>
    <w:rsid w:val="00925A7B"/>
    <w:rsid w:val="00931101"/>
    <w:rsid w:val="009334AA"/>
    <w:rsid w:val="00934013"/>
    <w:rsid w:val="0093667F"/>
    <w:rsid w:val="00940F69"/>
    <w:rsid w:val="0094424F"/>
    <w:rsid w:val="00945D52"/>
    <w:rsid w:val="00950087"/>
    <w:rsid w:val="009507A9"/>
    <w:rsid w:val="009511A2"/>
    <w:rsid w:val="00954257"/>
    <w:rsid w:val="00955687"/>
    <w:rsid w:val="009577BB"/>
    <w:rsid w:val="00957861"/>
    <w:rsid w:val="009609FD"/>
    <w:rsid w:val="00966743"/>
    <w:rsid w:val="00970978"/>
    <w:rsid w:val="009726C8"/>
    <w:rsid w:val="00972EAF"/>
    <w:rsid w:val="00972F73"/>
    <w:rsid w:val="00974AD8"/>
    <w:rsid w:val="00975633"/>
    <w:rsid w:val="00976130"/>
    <w:rsid w:val="00977B02"/>
    <w:rsid w:val="00981614"/>
    <w:rsid w:val="00985064"/>
    <w:rsid w:val="009852F8"/>
    <w:rsid w:val="00985C8A"/>
    <w:rsid w:val="00986D92"/>
    <w:rsid w:val="00991B40"/>
    <w:rsid w:val="00995BF9"/>
    <w:rsid w:val="009A24DD"/>
    <w:rsid w:val="009A39A9"/>
    <w:rsid w:val="009A46E3"/>
    <w:rsid w:val="009A54E2"/>
    <w:rsid w:val="009A5C62"/>
    <w:rsid w:val="009A627E"/>
    <w:rsid w:val="009B1B00"/>
    <w:rsid w:val="009B544C"/>
    <w:rsid w:val="009B656E"/>
    <w:rsid w:val="009B68AD"/>
    <w:rsid w:val="009B7309"/>
    <w:rsid w:val="009B78E1"/>
    <w:rsid w:val="009C051A"/>
    <w:rsid w:val="009C3A6F"/>
    <w:rsid w:val="009C52FC"/>
    <w:rsid w:val="009C7227"/>
    <w:rsid w:val="009C7F5C"/>
    <w:rsid w:val="009D3349"/>
    <w:rsid w:val="009D4B8B"/>
    <w:rsid w:val="009E177A"/>
    <w:rsid w:val="009E3353"/>
    <w:rsid w:val="009F0ABD"/>
    <w:rsid w:val="009F47FA"/>
    <w:rsid w:val="00A10C1E"/>
    <w:rsid w:val="00A13776"/>
    <w:rsid w:val="00A2091F"/>
    <w:rsid w:val="00A24632"/>
    <w:rsid w:val="00A305AA"/>
    <w:rsid w:val="00A31C6A"/>
    <w:rsid w:val="00A33C7F"/>
    <w:rsid w:val="00A360B8"/>
    <w:rsid w:val="00A36294"/>
    <w:rsid w:val="00A37F5D"/>
    <w:rsid w:val="00A41B6B"/>
    <w:rsid w:val="00A42FF9"/>
    <w:rsid w:val="00A4380A"/>
    <w:rsid w:val="00A45201"/>
    <w:rsid w:val="00A45645"/>
    <w:rsid w:val="00A45E97"/>
    <w:rsid w:val="00A545CD"/>
    <w:rsid w:val="00A54D32"/>
    <w:rsid w:val="00A55201"/>
    <w:rsid w:val="00A56773"/>
    <w:rsid w:val="00A6050B"/>
    <w:rsid w:val="00A62123"/>
    <w:rsid w:val="00A63D40"/>
    <w:rsid w:val="00A6444D"/>
    <w:rsid w:val="00A65BDB"/>
    <w:rsid w:val="00A66BBE"/>
    <w:rsid w:val="00A6756E"/>
    <w:rsid w:val="00A706A6"/>
    <w:rsid w:val="00A71017"/>
    <w:rsid w:val="00A7237B"/>
    <w:rsid w:val="00A72DB4"/>
    <w:rsid w:val="00A75DE9"/>
    <w:rsid w:val="00A81272"/>
    <w:rsid w:val="00A823BF"/>
    <w:rsid w:val="00A82B0B"/>
    <w:rsid w:val="00A837B6"/>
    <w:rsid w:val="00A87880"/>
    <w:rsid w:val="00A914DF"/>
    <w:rsid w:val="00A915C2"/>
    <w:rsid w:val="00A92E47"/>
    <w:rsid w:val="00A9487D"/>
    <w:rsid w:val="00A96FD3"/>
    <w:rsid w:val="00A97C8B"/>
    <w:rsid w:val="00AA00B2"/>
    <w:rsid w:val="00AA2374"/>
    <w:rsid w:val="00AA2513"/>
    <w:rsid w:val="00AA2EF4"/>
    <w:rsid w:val="00AA56CB"/>
    <w:rsid w:val="00AA62B3"/>
    <w:rsid w:val="00AA6AD0"/>
    <w:rsid w:val="00AB19E0"/>
    <w:rsid w:val="00AB1CD4"/>
    <w:rsid w:val="00AB3305"/>
    <w:rsid w:val="00AC128D"/>
    <w:rsid w:val="00AC1BB6"/>
    <w:rsid w:val="00AC3CA1"/>
    <w:rsid w:val="00AC5466"/>
    <w:rsid w:val="00AC72A4"/>
    <w:rsid w:val="00AD0149"/>
    <w:rsid w:val="00AD018C"/>
    <w:rsid w:val="00AD18E9"/>
    <w:rsid w:val="00AD3FF1"/>
    <w:rsid w:val="00AD441F"/>
    <w:rsid w:val="00AD4A75"/>
    <w:rsid w:val="00AD58E2"/>
    <w:rsid w:val="00AE0982"/>
    <w:rsid w:val="00AE2EE8"/>
    <w:rsid w:val="00AE3EC7"/>
    <w:rsid w:val="00AE40C1"/>
    <w:rsid w:val="00AE4FDB"/>
    <w:rsid w:val="00AE57D1"/>
    <w:rsid w:val="00AE6D77"/>
    <w:rsid w:val="00AF0ECE"/>
    <w:rsid w:val="00AF4FFB"/>
    <w:rsid w:val="00AF528E"/>
    <w:rsid w:val="00AF60A0"/>
    <w:rsid w:val="00B00600"/>
    <w:rsid w:val="00B02077"/>
    <w:rsid w:val="00B0262D"/>
    <w:rsid w:val="00B02A4A"/>
    <w:rsid w:val="00B04A54"/>
    <w:rsid w:val="00B05258"/>
    <w:rsid w:val="00B06389"/>
    <w:rsid w:val="00B0641C"/>
    <w:rsid w:val="00B12B25"/>
    <w:rsid w:val="00B154F6"/>
    <w:rsid w:val="00B20F65"/>
    <w:rsid w:val="00B21489"/>
    <w:rsid w:val="00B21871"/>
    <w:rsid w:val="00B24337"/>
    <w:rsid w:val="00B25294"/>
    <w:rsid w:val="00B2544E"/>
    <w:rsid w:val="00B264AA"/>
    <w:rsid w:val="00B27822"/>
    <w:rsid w:val="00B32C84"/>
    <w:rsid w:val="00B40964"/>
    <w:rsid w:val="00B42BBF"/>
    <w:rsid w:val="00B4487F"/>
    <w:rsid w:val="00B44A44"/>
    <w:rsid w:val="00B46D02"/>
    <w:rsid w:val="00B47E00"/>
    <w:rsid w:val="00B533C3"/>
    <w:rsid w:val="00B53C2C"/>
    <w:rsid w:val="00B5776A"/>
    <w:rsid w:val="00B61692"/>
    <w:rsid w:val="00B625DA"/>
    <w:rsid w:val="00B6298D"/>
    <w:rsid w:val="00B62A79"/>
    <w:rsid w:val="00B63727"/>
    <w:rsid w:val="00B72959"/>
    <w:rsid w:val="00B7347C"/>
    <w:rsid w:val="00B762A3"/>
    <w:rsid w:val="00B774CE"/>
    <w:rsid w:val="00B82406"/>
    <w:rsid w:val="00B82562"/>
    <w:rsid w:val="00B91CA1"/>
    <w:rsid w:val="00B92696"/>
    <w:rsid w:val="00B97319"/>
    <w:rsid w:val="00B976E6"/>
    <w:rsid w:val="00BA1754"/>
    <w:rsid w:val="00BA1B17"/>
    <w:rsid w:val="00BA487E"/>
    <w:rsid w:val="00BA5C65"/>
    <w:rsid w:val="00BA5D4E"/>
    <w:rsid w:val="00BB07C4"/>
    <w:rsid w:val="00BB0990"/>
    <w:rsid w:val="00BB17C3"/>
    <w:rsid w:val="00BB279D"/>
    <w:rsid w:val="00BB35BD"/>
    <w:rsid w:val="00BB545D"/>
    <w:rsid w:val="00BB58A2"/>
    <w:rsid w:val="00BB65B7"/>
    <w:rsid w:val="00BB7612"/>
    <w:rsid w:val="00BB785D"/>
    <w:rsid w:val="00BC193A"/>
    <w:rsid w:val="00BC5706"/>
    <w:rsid w:val="00BC6507"/>
    <w:rsid w:val="00BD2335"/>
    <w:rsid w:val="00BD7141"/>
    <w:rsid w:val="00BE789D"/>
    <w:rsid w:val="00BE7E4E"/>
    <w:rsid w:val="00BF0EC6"/>
    <w:rsid w:val="00BF7851"/>
    <w:rsid w:val="00C00656"/>
    <w:rsid w:val="00C013AC"/>
    <w:rsid w:val="00C04CB2"/>
    <w:rsid w:val="00C07929"/>
    <w:rsid w:val="00C102B2"/>
    <w:rsid w:val="00C141BB"/>
    <w:rsid w:val="00C15CEF"/>
    <w:rsid w:val="00C1635A"/>
    <w:rsid w:val="00C2467A"/>
    <w:rsid w:val="00C24922"/>
    <w:rsid w:val="00C25DC8"/>
    <w:rsid w:val="00C265C0"/>
    <w:rsid w:val="00C2740B"/>
    <w:rsid w:val="00C3286C"/>
    <w:rsid w:val="00C32C67"/>
    <w:rsid w:val="00C3430A"/>
    <w:rsid w:val="00C3524E"/>
    <w:rsid w:val="00C375FF"/>
    <w:rsid w:val="00C401E2"/>
    <w:rsid w:val="00C437C2"/>
    <w:rsid w:val="00C44ACE"/>
    <w:rsid w:val="00C453DA"/>
    <w:rsid w:val="00C46DE4"/>
    <w:rsid w:val="00C50AA9"/>
    <w:rsid w:val="00C56B19"/>
    <w:rsid w:val="00C65CDC"/>
    <w:rsid w:val="00C66FF4"/>
    <w:rsid w:val="00C70958"/>
    <w:rsid w:val="00C7262C"/>
    <w:rsid w:val="00C74266"/>
    <w:rsid w:val="00C76985"/>
    <w:rsid w:val="00C77515"/>
    <w:rsid w:val="00C77700"/>
    <w:rsid w:val="00C80AA8"/>
    <w:rsid w:val="00C83AC0"/>
    <w:rsid w:val="00C840AD"/>
    <w:rsid w:val="00C85121"/>
    <w:rsid w:val="00C8523D"/>
    <w:rsid w:val="00C87575"/>
    <w:rsid w:val="00C91E40"/>
    <w:rsid w:val="00C91ED5"/>
    <w:rsid w:val="00C9388F"/>
    <w:rsid w:val="00C94783"/>
    <w:rsid w:val="00C952DA"/>
    <w:rsid w:val="00C96B51"/>
    <w:rsid w:val="00CA45A1"/>
    <w:rsid w:val="00CA517A"/>
    <w:rsid w:val="00CA61B2"/>
    <w:rsid w:val="00CA6451"/>
    <w:rsid w:val="00CA7175"/>
    <w:rsid w:val="00CB0C00"/>
    <w:rsid w:val="00CB4619"/>
    <w:rsid w:val="00CC3FCD"/>
    <w:rsid w:val="00CC4E95"/>
    <w:rsid w:val="00CC56EF"/>
    <w:rsid w:val="00CC5971"/>
    <w:rsid w:val="00CC78E5"/>
    <w:rsid w:val="00CD043E"/>
    <w:rsid w:val="00CD1300"/>
    <w:rsid w:val="00CD27F4"/>
    <w:rsid w:val="00CD35C7"/>
    <w:rsid w:val="00CD5BD7"/>
    <w:rsid w:val="00CD5F87"/>
    <w:rsid w:val="00CD6EBD"/>
    <w:rsid w:val="00CD7C9B"/>
    <w:rsid w:val="00CE14C1"/>
    <w:rsid w:val="00CE2C64"/>
    <w:rsid w:val="00CE40A2"/>
    <w:rsid w:val="00CE563D"/>
    <w:rsid w:val="00CE5988"/>
    <w:rsid w:val="00CE7EE3"/>
    <w:rsid w:val="00CE7EF4"/>
    <w:rsid w:val="00CF066E"/>
    <w:rsid w:val="00CF1E88"/>
    <w:rsid w:val="00CF2AAA"/>
    <w:rsid w:val="00CF321B"/>
    <w:rsid w:val="00CF32D2"/>
    <w:rsid w:val="00CF5F9B"/>
    <w:rsid w:val="00CF7984"/>
    <w:rsid w:val="00D004D9"/>
    <w:rsid w:val="00D004E4"/>
    <w:rsid w:val="00D045AC"/>
    <w:rsid w:val="00D04AFF"/>
    <w:rsid w:val="00D05600"/>
    <w:rsid w:val="00D10941"/>
    <w:rsid w:val="00D146C2"/>
    <w:rsid w:val="00D16E7D"/>
    <w:rsid w:val="00D17B63"/>
    <w:rsid w:val="00D21165"/>
    <w:rsid w:val="00D21655"/>
    <w:rsid w:val="00D2188C"/>
    <w:rsid w:val="00D25F29"/>
    <w:rsid w:val="00D2612C"/>
    <w:rsid w:val="00D27466"/>
    <w:rsid w:val="00D27C98"/>
    <w:rsid w:val="00D27EA7"/>
    <w:rsid w:val="00D33A46"/>
    <w:rsid w:val="00D345C8"/>
    <w:rsid w:val="00D35292"/>
    <w:rsid w:val="00D45251"/>
    <w:rsid w:val="00D45F6B"/>
    <w:rsid w:val="00D46968"/>
    <w:rsid w:val="00D47917"/>
    <w:rsid w:val="00D513C7"/>
    <w:rsid w:val="00D53E63"/>
    <w:rsid w:val="00D562A4"/>
    <w:rsid w:val="00D61F8A"/>
    <w:rsid w:val="00D6275B"/>
    <w:rsid w:val="00D64CD4"/>
    <w:rsid w:val="00D65789"/>
    <w:rsid w:val="00D73006"/>
    <w:rsid w:val="00D74CC5"/>
    <w:rsid w:val="00D826FF"/>
    <w:rsid w:val="00D82C86"/>
    <w:rsid w:val="00D871FC"/>
    <w:rsid w:val="00D873ED"/>
    <w:rsid w:val="00D91509"/>
    <w:rsid w:val="00D96556"/>
    <w:rsid w:val="00DA271E"/>
    <w:rsid w:val="00DA4E18"/>
    <w:rsid w:val="00DB1B7D"/>
    <w:rsid w:val="00DB49E9"/>
    <w:rsid w:val="00DB753C"/>
    <w:rsid w:val="00DC11B7"/>
    <w:rsid w:val="00DC1AAE"/>
    <w:rsid w:val="00DC282F"/>
    <w:rsid w:val="00DC67B6"/>
    <w:rsid w:val="00DD00B7"/>
    <w:rsid w:val="00DD02AA"/>
    <w:rsid w:val="00DD35A8"/>
    <w:rsid w:val="00DD3C00"/>
    <w:rsid w:val="00DD55C8"/>
    <w:rsid w:val="00DD6215"/>
    <w:rsid w:val="00DE2B56"/>
    <w:rsid w:val="00DE54BC"/>
    <w:rsid w:val="00DE735A"/>
    <w:rsid w:val="00DE7B8C"/>
    <w:rsid w:val="00DF1C4E"/>
    <w:rsid w:val="00DF25A7"/>
    <w:rsid w:val="00DF3741"/>
    <w:rsid w:val="00DF4B31"/>
    <w:rsid w:val="00DF59BC"/>
    <w:rsid w:val="00DF72E9"/>
    <w:rsid w:val="00DF7448"/>
    <w:rsid w:val="00DF787A"/>
    <w:rsid w:val="00E00214"/>
    <w:rsid w:val="00E02B6C"/>
    <w:rsid w:val="00E036B0"/>
    <w:rsid w:val="00E0370D"/>
    <w:rsid w:val="00E03CE8"/>
    <w:rsid w:val="00E04111"/>
    <w:rsid w:val="00E05C6A"/>
    <w:rsid w:val="00E07E09"/>
    <w:rsid w:val="00E1061F"/>
    <w:rsid w:val="00E13D2E"/>
    <w:rsid w:val="00E212A8"/>
    <w:rsid w:val="00E31B69"/>
    <w:rsid w:val="00E33A3B"/>
    <w:rsid w:val="00E33E69"/>
    <w:rsid w:val="00E35D19"/>
    <w:rsid w:val="00E4046E"/>
    <w:rsid w:val="00E45E9D"/>
    <w:rsid w:val="00E46ADC"/>
    <w:rsid w:val="00E507F0"/>
    <w:rsid w:val="00E524BA"/>
    <w:rsid w:val="00E53DC2"/>
    <w:rsid w:val="00E5674C"/>
    <w:rsid w:val="00E60C94"/>
    <w:rsid w:val="00E64601"/>
    <w:rsid w:val="00E65DBB"/>
    <w:rsid w:val="00E7063F"/>
    <w:rsid w:val="00E71667"/>
    <w:rsid w:val="00E73BEB"/>
    <w:rsid w:val="00E73C1A"/>
    <w:rsid w:val="00E803A1"/>
    <w:rsid w:val="00E8172E"/>
    <w:rsid w:val="00E83AC0"/>
    <w:rsid w:val="00E85CB3"/>
    <w:rsid w:val="00E914F2"/>
    <w:rsid w:val="00E956D9"/>
    <w:rsid w:val="00E95C19"/>
    <w:rsid w:val="00EA3552"/>
    <w:rsid w:val="00EA4586"/>
    <w:rsid w:val="00EA68E5"/>
    <w:rsid w:val="00EB285A"/>
    <w:rsid w:val="00EB3BF2"/>
    <w:rsid w:val="00EB481C"/>
    <w:rsid w:val="00EB6B69"/>
    <w:rsid w:val="00EC0D94"/>
    <w:rsid w:val="00EC1513"/>
    <w:rsid w:val="00EC26AE"/>
    <w:rsid w:val="00EC33A6"/>
    <w:rsid w:val="00EC450B"/>
    <w:rsid w:val="00EC4800"/>
    <w:rsid w:val="00EC4FBE"/>
    <w:rsid w:val="00EC7463"/>
    <w:rsid w:val="00EC7A6D"/>
    <w:rsid w:val="00ED2D86"/>
    <w:rsid w:val="00ED2DF0"/>
    <w:rsid w:val="00ED3747"/>
    <w:rsid w:val="00ED73AC"/>
    <w:rsid w:val="00ED7E52"/>
    <w:rsid w:val="00EE0164"/>
    <w:rsid w:val="00EE3F7B"/>
    <w:rsid w:val="00EE7268"/>
    <w:rsid w:val="00EF1830"/>
    <w:rsid w:val="00EF1CB0"/>
    <w:rsid w:val="00EF40F3"/>
    <w:rsid w:val="00EF427A"/>
    <w:rsid w:val="00EF5E7A"/>
    <w:rsid w:val="00F01801"/>
    <w:rsid w:val="00F01F46"/>
    <w:rsid w:val="00F0473B"/>
    <w:rsid w:val="00F06609"/>
    <w:rsid w:val="00F07750"/>
    <w:rsid w:val="00F101B4"/>
    <w:rsid w:val="00F10244"/>
    <w:rsid w:val="00F15F47"/>
    <w:rsid w:val="00F1672E"/>
    <w:rsid w:val="00F206EE"/>
    <w:rsid w:val="00F22164"/>
    <w:rsid w:val="00F24B7F"/>
    <w:rsid w:val="00F31516"/>
    <w:rsid w:val="00F36392"/>
    <w:rsid w:val="00F45F64"/>
    <w:rsid w:val="00F46170"/>
    <w:rsid w:val="00F53841"/>
    <w:rsid w:val="00F54BA6"/>
    <w:rsid w:val="00F54FC1"/>
    <w:rsid w:val="00F5598F"/>
    <w:rsid w:val="00F6130B"/>
    <w:rsid w:val="00F6358B"/>
    <w:rsid w:val="00F637B2"/>
    <w:rsid w:val="00F63CFC"/>
    <w:rsid w:val="00F641D9"/>
    <w:rsid w:val="00F65B1D"/>
    <w:rsid w:val="00F65CC0"/>
    <w:rsid w:val="00F67ACB"/>
    <w:rsid w:val="00F7020E"/>
    <w:rsid w:val="00F72459"/>
    <w:rsid w:val="00F73097"/>
    <w:rsid w:val="00F73A4E"/>
    <w:rsid w:val="00F8031B"/>
    <w:rsid w:val="00F81E53"/>
    <w:rsid w:val="00F91848"/>
    <w:rsid w:val="00F919CF"/>
    <w:rsid w:val="00F93CFB"/>
    <w:rsid w:val="00F96539"/>
    <w:rsid w:val="00F973BB"/>
    <w:rsid w:val="00FA1F9A"/>
    <w:rsid w:val="00FA55F7"/>
    <w:rsid w:val="00FA75D6"/>
    <w:rsid w:val="00FB400C"/>
    <w:rsid w:val="00FB445C"/>
    <w:rsid w:val="00FB48D2"/>
    <w:rsid w:val="00FB5B71"/>
    <w:rsid w:val="00FB605E"/>
    <w:rsid w:val="00FC2171"/>
    <w:rsid w:val="00FD3F4E"/>
    <w:rsid w:val="00FE7287"/>
    <w:rsid w:val="00FF3B71"/>
    <w:rsid w:val="00FF4A42"/>
    <w:rsid w:val="00FF538E"/>
    <w:rsid w:val="00FF5F95"/>
    <w:rsid w:val="057AC78D"/>
    <w:rsid w:val="09AD3EE5"/>
    <w:rsid w:val="1019710F"/>
    <w:rsid w:val="1680BB57"/>
    <w:rsid w:val="44377AD7"/>
    <w:rsid w:val="44E50936"/>
    <w:rsid w:val="612E8D05"/>
    <w:rsid w:val="670313B3"/>
    <w:rsid w:val="7CF5EE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C3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164"/>
  </w:style>
  <w:style w:type="paragraph" w:styleId="Heading1">
    <w:name w:val="heading 1"/>
    <w:basedOn w:val="Normal"/>
    <w:next w:val="Normal"/>
    <w:link w:val="Heading1Char"/>
    <w:uiPriority w:val="9"/>
    <w:qFormat/>
    <w:rsid w:val="001D33C8"/>
    <w:pPr>
      <w:keepNext/>
      <w:keepLines/>
      <w:numPr>
        <w:numId w:val="28"/>
      </w:numPr>
      <w:spacing w:before="480"/>
      <w:ind w:left="0" w:hanging="11"/>
      <w:outlineLvl w:val="0"/>
    </w:pPr>
    <w:rPr>
      <w:rFonts w:eastAsiaTheme="majorEastAsia" w:cstheme="majorBidi"/>
      <w:b/>
      <w:bCs/>
      <w:szCs w:val="32"/>
      <w:u w:val="single"/>
    </w:rPr>
  </w:style>
  <w:style w:type="paragraph" w:styleId="Heading2">
    <w:name w:val="heading 2"/>
    <w:basedOn w:val="Normal"/>
    <w:next w:val="Normal"/>
    <w:link w:val="Heading2Char"/>
    <w:uiPriority w:val="9"/>
    <w:unhideWhenUsed/>
    <w:qFormat/>
    <w:rsid w:val="001D33C8"/>
    <w:pPr>
      <w:keepNext/>
      <w:keepLines/>
      <w:spacing w:before="200"/>
      <w:outlineLvl w:val="1"/>
    </w:pPr>
    <w:rPr>
      <w:rFonts w:ascii="Times New Roman" w:eastAsiaTheme="majorEastAsia" w:hAnsi="Times New Roman" w:cs="Times New Roman"/>
      <w:b/>
      <w:bCs/>
      <w:szCs w:val="26"/>
    </w:rPr>
  </w:style>
  <w:style w:type="paragraph" w:styleId="Heading3">
    <w:name w:val="heading 3"/>
    <w:basedOn w:val="Normal"/>
    <w:next w:val="Normal"/>
    <w:link w:val="Heading3Char1"/>
    <w:uiPriority w:val="9"/>
    <w:unhideWhenUsed/>
    <w:qFormat/>
    <w:rsid w:val="00AB3305"/>
    <w:pPr>
      <w:keepNext/>
      <w:keepLines/>
      <w:spacing w:before="200"/>
      <w:outlineLvl w:val="2"/>
    </w:pPr>
    <w:rPr>
      <w:rFonts w:ascii="Times New Roman" w:eastAsiaTheme="majorEastAsia" w:hAnsi="Times New Roman" w:cs="Times New Roman"/>
      <w:b/>
      <w:bCs/>
    </w:rPr>
  </w:style>
  <w:style w:type="paragraph" w:styleId="Heading4">
    <w:name w:val="heading 4"/>
    <w:basedOn w:val="Normal"/>
    <w:next w:val="Normal"/>
    <w:link w:val="Heading4Char"/>
    <w:uiPriority w:val="9"/>
    <w:unhideWhenUsed/>
    <w:qFormat/>
    <w:rsid w:val="00AB3305"/>
    <w:pPr>
      <w:keepNext/>
      <w:keepLines/>
      <w:spacing w:before="200"/>
      <w:outlineLvl w:val="3"/>
    </w:pPr>
    <w:rPr>
      <w:rFonts w:asciiTheme="majorHAnsi" w:eastAsiaTheme="majorEastAsia" w:hAnsiTheme="majorHAnsi" w:cstheme="majorBidi"/>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3C8"/>
    <w:rPr>
      <w:rFonts w:eastAsiaTheme="majorEastAsia" w:cstheme="majorBidi"/>
      <w:b/>
      <w:bCs/>
      <w:szCs w:val="32"/>
      <w:u w:val="single"/>
    </w:rPr>
  </w:style>
  <w:style w:type="paragraph" w:styleId="ListParagraph">
    <w:name w:val="List Paragraph"/>
    <w:basedOn w:val="Normal"/>
    <w:uiPriority w:val="34"/>
    <w:qFormat/>
    <w:rsid w:val="00492748"/>
    <w:pPr>
      <w:numPr>
        <w:numId w:val="3"/>
      </w:numPr>
      <w:contextualSpacing/>
    </w:pPr>
  </w:style>
  <w:style w:type="paragraph" w:styleId="Title">
    <w:name w:val="Title"/>
    <w:basedOn w:val="Normal"/>
    <w:next w:val="Normal"/>
    <w:link w:val="TitleChar"/>
    <w:uiPriority w:val="10"/>
    <w:qFormat/>
    <w:rsid w:val="004E41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41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4BA"/>
    <w:rPr>
      <w:rFonts w:ascii="Tahoma" w:hAnsi="Tahoma" w:cs="Tahoma"/>
      <w:sz w:val="16"/>
      <w:szCs w:val="16"/>
    </w:rPr>
  </w:style>
  <w:style w:type="character" w:customStyle="1" w:styleId="BalloonTextChar">
    <w:name w:val="Balloon Text Char"/>
    <w:basedOn w:val="DefaultParagraphFont"/>
    <w:link w:val="BalloonText"/>
    <w:uiPriority w:val="99"/>
    <w:semiHidden/>
    <w:rsid w:val="00E524BA"/>
    <w:rPr>
      <w:rFonts w:ascii="Tahoma" w:hAnsi="Tahoma" w:cs="Tahoma"/>
      <w:sz w:val="16"/>
      <w:szCs w:val="16"/>
    </w:rPr>
  </w:style>
  <w:style w:type="character" w:styleId="CommentReference">
    <w:name w:val="annotation reference"/>
    <w:basedOn w:val="DefaultParagraphFont"/>
    <w:uiPriority w:val="99"/>
    <w:semiHidden/>
    <w:unhideWhenUsed/>
    <w:rsid w:val="00AD441F"/>
    <w:rPr>
      <w:sz w:val="16"/>
      <w:szCs w:val="16"/>
    </w:rPr>
  </w:style>
  <w:style w:type="paragraph" w:styleId="CommentText">
    <w:name w:val="annotation text"/>
    <w:basedOn w:val="Normal"/>
    <w:link w:val="CommentTextChar"/>
    <w:uiPriority w:val="99"/>
    <w:semiHidden/>
    <w:unhideWhenUsed/>
    <w:rsid w:val="00AD441F"/>
    <w:rPr>
      <w:sz w:val="20"/>
      <w:szCs w:val="20"/>
    </w:rPr>
  </w:style>
  <w:style w:type="character" w:customStyle="1" w:styleId="CommentTextChar">
    <w:name w:val="Comment Text Char"/>
    <w:basedOn w:val="DefaultParagraphFont"/>
    <w:link w:val="CommentText"/>
    <w:uiPriority w:val="99"/>
    <w:semiHidden/>
    <w:rsid w:val="00AD441F"/>
    <w:rPr>
      <w:sz w:val="20"/>
      <w:szCs w:val="20"/>
    </w:rPr>
  </w:style>
  <w:style w:type="paragraph" w:styleId="CommentSubject">
    <w:name w:val="annotation subject"/>
    <w:basedOn w:val="CommentText"/>
    <w:next w:val="CommentText"/>
    <w:link w:val="CommentSubjectChar"/>
    <w:uiPriority w:val="99"/>
    <w:semiHidden/>
    <w:unhideWhenUsed/>
    <w:rsid w:val="00AD441F"/>
    <w:rPr>
      <w:b/>
      <w:bCs/>
    </w:rPr>
  </w:style>
  <w:style w:type="character" w:customStyle="1" w:styleId="CommentSubjectChar">
    <w:name w:val="Comment Subject Char"/>
    <w:basedOn w:val="CommentTextChar"/>
    <w:link w:val="CommentSubject"/>
    <w:uiPriority w:val="99"/>
    <w:semiHidden/>
    <w:rsid w:val="00AD441F"/>
    <w:rPr>
      <w:b/>
      <w:bCs/>
      <w:sz w:val="20"/>
      <w:szCs w:val="20"/>
    </w:rPr>
  </w:style>
  <w:style w:type="character" w:styleId="Hyperlink">
    <w:name w:val="Hyperlink"/>
    <w:basedOn w:val="DefaultParagraphFont"/>
    <w:uiPriority w:val="99"/>
    <w:unhideWhenUsed/>
    <w:rsid w:val="00525DDC"/>
    <w:rPr>
      <w:color w:val="0000FF" w:themeColor="hyperlink"/>
      <w:u w:val="single"/>
    </w:rPr>
  </w:style>
  <w:style w:type="paragraph" w:styleId="Bibliography">
    <w:name w:val="Bibliography"/>
    <w:basedOn w:val="Normal"/>
    <w:next w:val="Normal"/>
    <w:uiPriority w:val="37"/>
    <w:unhideWhenUsed/>
    <w:rsid w:val="00261BEE"/>
    <w:pPr>
      <w:ind w:left="720" w:hanging="720"/>
    </w:pPr>
  </w:style>
  <w:style w:type="paragraph" w:styleId="EndnoteText">
    <w:name w:val="endnote text"/>
    <w:basedOn w:val="Normal"/>
    <w:link w:val="EndnoteTextChar"/>
    <w:uiPriority w:val="99"/>
    <w:unhideWhenUsed/>
    <w:qFormat/>
    <w:rsid w:val="00500E8D"/>
    <w:rPr>
      <w:sz w:val="20"/>
      <w:szCs w:val="20"/>
    </w:rPr>
  </w:style>
  <w:style w:type="character" w:customStyle="1" w:styleId="EndnoteTextChar">
    <w:name w:val="Endnote Text Char"/>
    <w:basedOn w:val="DefaultParagraphFont"/>
    <w:link w:val="EndnoteText"/>
    <w:uiPriority w:val="99"/>
    <w:qFormat/>
    <w:rsid w:val="00500E8D"/>
    <w:rPr>
      <w:sz w:val="20"/>
      <w:szCs w:val="20"/>
    </w:rPr>
  </w:style>
  <w:style w:type="character" w:styleId="EndnoteReference">
    <w:name w:val="endnote reference"/>
    <w:basedOn w:val="DefaultParagraphFont"/>
    <w:uiPriority w:val="99"/>
    <w:semiHidden/>
    <w:unhideWhenUsed/>
    <w:qFormat/>
    <w:rsid w:val="00500E8D"/>
    <w:rPr>
      <w:vertAlign w:val="superscript"/>
    </w:rPr>
  </w:style>
  <w:style w:type="paragraph" w:styleId="DocumentMap">
    <w:name w:val="Document Map"/>
    <w:basedOn w:val="Normal"/>
    <w:link w:val="DocumentMapChar"/>
    <w:uiPriority w:val="99"/>
    <w:semiHidden/>
    <w:unhideWhenUsed/>
    <w:rsid w:val="00AC72A4"/>
    <w:rPr>
      <w:rFonts w:ascii="Tahoma" w:hAnsi="Tahoma" w:cs="Tahoma"/>
      <w:sz w:val="16"/>
      <w:szCs w:val="16"/>
    </w:rPr>
  </w:style>
  <w:style w:type="character" w:customStyle="1" w:styleId="DocumentMapChar">
    <w:name w:val="Document Map Char"/>
    <w:basedOn w:val="DefaultParagraphFont"/>
    <w:link w:val="DocumentMap"/>
    <w:uiPriority w:val="99"/>
    <w:semiHidden/>
    <w:rsid w:val="00AC72A4"/>
    <w:rPr>
      <w:rFonts w:ascii="Tahoma" w:hAnsi="Tahoma" w:cs="Tahoma"/>
      <w:sz w:val="16"/>
      <w:szCs w:val="16"/>
    </w:rPr>
  </w:style>
  <w:style w:type="paragraph" w:customStyle="1" w:styleId="paragraph">
    <w:name w:val="paragraph"/>
    <w:basedOn w:val="Normal"/>
    <w:rsid w:val="00DF72E9"/>
    <w:pPr>
      <w:spacing w:before="100" w:beforeAutospacing="1" w:after="100" w:afterAutospacing="1"/>
    </w:pPr>
    <w:rPr>
      <w:rFonts w:ascii="Times" w:hAnsi="Times"/>
      <w:sz w:val="20"/>
      <w:szCs w:val="20"/>
    </w:rPr>
  </w:style>
  <w:style w:type="paragraph" w:customStyle="1" w:styleId="p1">
    <w:name w:val="p1"/>
    <w:basedOn w:val="Normal"/>
    <w:qFormat/>
    <w:rsid w:val="00D25F29"/>
    <w:rPr>
      <w:rFonts w:ascii="Helvetica" w:eastAsiaTheme="minorHAnsi" w:hAnsi="Helvetica"/>
      <w:sz w:val="18"/>
      <w:szCs w:val="18"/>
    </w:rPr>
  </w:style>
  <w:style w:type="character" w:customStyle="1" w:styleId="Heading2Char">
    <w:name w:val="Heading 2 Char"/>
    <w:basedOn w:val="DefaultParagraphFont"/>
    <w:link w:val="Heading2"/>
    <w:uiPriority w:val="9"/>
    <w:qFormat/>
    <w:rsid w:val="001D33C8"/>
    <w:rPr>
      <w:rFonts w:ascii="Times New Roman" w:eastAsiaTheme="majorEastAsia" w:hAnsi="Times New Roman" w:cs="Times New Roman"/>
      <w:b/>
      <w:bCs/>
      <w:szCs w:val="26"/>
    </w:rPr>
  </w:style>
  <w:style w:type="paragraph" w:styleId="TOC1">
    <w:name w:val="toc 1"/>
    <w:basedOn w:val="Normal"/>
    <w:next w:val="Normal"/>
    <w:autoRedefine/>
    <w:uiPriority w:val="39"/>
    <w:unhideWhenUsed/>
    <w:rsid w:val="00B72959"/>
    <w:pPr>
      <w:tabs>
        <w:tab w:val="right" w:leader="dot" w:pos="8630"/>
      </w:tabs>
      <w:spacing w:before="240" w:after="120"/>
    </w:pPr>
    <w:rPr>
      <w:b/>
      <w:bCs/>
      <w:sz w:val="20"/>
      <w:szCs w:val="20"/>
    </w:rPr>
  </w:style>
  <w:style w:type="paragraph" w:styleId="TOC2">
    <w:name w:val="toc 2"/>
    <w:basedOn w:val="Normal"/>
    <w:next w:val="Normal"/>
    <w:autoRedefine/>
    <w:uiPriority w:val="39"/>
    <w:unhideWhenUsed/>
    <w:rsid w:val="0031320A"/>
    <w:pPr>
      <w:spacing w:before="120"/>
      <w:ind w:left="240"/>
    </w:pPr>
    <w:rPr>
      <w:i/>
      <w:iCs/>
      <w:sz w:val="20"/>
      <w:szCs w:val="20"/>
    </w:rPr>
  </w:style>
  <w:style w:type="paragraph" w:styleId="TOC3">
    <w:name w:val="toc 3"/>
    <w:basedOn w:val="Normal"/>
    <w:next w:val="Normal"/>
    <w:autoRedefine/>
    <w:uiPriority w:val="39"/>
    <w:unhideWhenUsed/>
    <w:rsid w:val="0031320A"/>
    <w:pPr>
      <w:ind w:left="480"/>
    </w:pPr>
    <w:rPr>
      <w:sz w:val="20"/>
      <w:szCs w:val="20"/>
    </w:rPr>
  </w:style>
  <w:style w:type="paragraph" w:styleId="TOC4">
    <w:name w:val="toc 4"/>
    <w:basedOn w:val="Normal"/>
    <w:next w:val="Normal"/>
    <w:autoRedefine/>
    <w:uiPriority w:val="39"/>
    <w:unhideWhenUsed/>
    <w:rsid w:val="0031320A"/>
    <w:pPr>
      <w:ind w:left="720"/>
    </w:pPr>
    <w:rPr>
      <w:sz w:val="20"/>
      <w:szCs w:val="20"/>
    </w:rPr>
  </w:style>
  <w:style w:type="paragraph" w:styleId="TOC5">
    <w:name w:val="toc 5"/>
    <w:basedOn w:val="Normal"/>
    <w:next w:val="Normal"/>
    <w:autoRedefine/>
    <w:uiPriority w:val="39"/>
    <w:unhideWhenUsed/>
    <w:rsid w:val="0031320A"/>
    <w:pPr>
      <w:ind w:left="960"/>
    </w:pPr>
    <w:rPr>
      <w:sz w:val="20"/>
      <w:szCs w:val="20"/>
    </w:rPr>
  </w:style>
  <w:style w:type="paragraph" w:styleId="TOC6">
    <w:name w:val="toc 6"/>
    <w:basedOn w:val="Normal"/>
    <w:next w:val="Normal"/>
    <w:autoRedefine/>
    <w:uiPriority w:val="39"/>
    <w:unhideWhenUsed/>
    <w:rsid w:val="0031320A"/>
    <w:pPr>
      <w:ind w:left="1200"/>
    </w:pPr>
    <w:rPr>
      <w:sz w:val="20"/>
      <w:szCs w:val="20"/>
    </w:rPr>
  </w:style>
  <w:style w:type="paragraph" w:styleId="TOC7">
    <w:name w:val="toc 7"/>
    <w:basedOn w:val="Normal"/>
    <w:next w:val="Normal"/>
    <w:autoRedefine/>
    <w:uiPriority w:val="39"/>
    <w:unhideWhenUsed/>
    <w:rsid w:val="0031320A"/>
    <w:pPr>
      <w:ind w:left="1440"/>
    </w:pPr>
    <w:rPr>
      <w:sz w:val="20"/>
      <w:szCs w:val="20"/>
    </w:rPr>
  </w:style>
  <w:style w:type="paragraph" w:styleId="TOC8">
    <w:name w:val="toc 8"/>
    <w:basedOn w:val="Normal"/>
    <w:next w:val="Normal"/>
    <w:autoRedefine/>
    <w:uiPriority w:val="39"/>
    <w:unhideWhenUsed/>
    <w:rsid w:val="0031320A"/>
    <w:pPr>
      <w:ind w:left="1680"/>
    </w:pPr>
    <w:rPr>
      <w:sz w:val="20"/>
      <w:szCs w:val="20"/>
    </w:rPr>
  </w:style>
  <w:style w:type="paragraph" w:styleId="TOC9">
    <w:name w:val="toc 9"/>
    <w:basedOn w:val="Normal"/>
    <w:next w:val="Normal"/>
    <w:autoRedefine/>
    <w:uiPriority w:val="39"/>
    <w:unhideWhenUsed/>
    <w:rsid w:val="0031320A"/>
    <w:pPr>
      <w:ind w:left="1920"/>
    </w:pPr>
    <w:rPr>
      <w:sz w:val="20"/>
      <w:szCs w:val="20"/>
    </w:rPr>
  </w:style>
  <w:style w:type="paragraph" w:customStyle="1" w:styleId="heading20">
    <w:name w:val="heading 20"/>
    <w:basedOn w:val="Normal"/>
    <w:next w:val="Normal"/>
    <w:uiPriority w:val="9"/>
    <w:unhideWhenUsed/>
    <w:qFormat/>
    <w:rsid w:val="003D1F0E"/>
    <w:pPr>
      <w:keepNext/>
      <w:keepLines/>
      <w:spacing w:before="200"/>
      <w:outlineLvl w:val="1"/>
    </w:pPr>
    <w:rPr>
      <w:rFonts w:ascii="Times New Roman" w:eastAsiaTheme="majorEastAsia" w:hAnsi="Times New Roman" w:cs="Times New Roman"/>
      <w:b/>
      <w:bCs/>
      <w:color w:val="00000A"/>
      <w:szCs w:val="2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auGrille1Clair-Accentuation11">
    <w:name w:val="Tableau Grille 1 Clair - Accentuation 11"/>
    <w:basedOn w:val="TableNormal"/>
    <w:uiPriority w:val="46"/>
    <w:rsid w:val="00BB279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otnoteReference">
    <w:name w:val="footnote reference"/>
    <w:basedOn w:val="DefaultParagraphFont"/>
    <w:uiPriority w:val="99"/>
    <w:semiHidden/>
    <w:unhideWhenUsed/>
    <w:rsid w:val="00BB279D"/>
    <w:rPr>
      <w:vertAlign w:val="superscript"/>
    </w:rPr>
  </w:style>
  <w:style w:type="character" w:customStyle="1" w:styleId="FootnoteTextChar">
    <w:name w:val="Footnote Text Char"/>
    <w:basedOn w:val="DefaultParagraphFont"/>
    <w:link w:val="FootnoteText"/>
    <w:uiPriority w:val="99"/>
    <w:semiHidden/>
    <w:rsid w:val="00BB279D"/>
    <w:rPr>
      <w:sz w:val="20"/>
      <w:szCs w:val="20"/>
    </w:rPr>
  </w:style>
  <w:style w:type="paragraph" w:styleId="FootnoteText">
    <w:name w:val="footnote text"/>
    <w:basedOn w:val="Normal"/>
    <w:link w:val="FootnoteTextChar"/>
    <w:uiPriority w:val="99"/>
    <w:semiHidden/>
    <w:unhideWhenUsed/>
    <w:rsid w:val="00BB279D"/>
    <w:rPr>
      <w:sz w:val="20"/>
      <w:szCs w:val="20"/>
    </w:rPr>
  </w:style>
  <w:style w:type="character" w:customStyle="1" w:styleId="Heading3Char1">
    <w:name w:val="Heading 3 Char1"/>
    <w:basedOn w:val="DefaultParagraphFont"/>
    <w:link w:val="Heading3"/>
    <w:uiPriority w:val="9"/>
    <w:rsid w:val="00AB3305"/>
    <w:rPr>
      <w:rFonts w:ascii="Times New Roman" w:eastAsiaTheme="majorEastAsia" w:hAnsi="Times New Roman" w:cs="Times New Roman"/>
      <w:b/>
      <w:bCs/>
    </w:rPr>
  </w:style>
  <w:style w:type="paragraph" w:customStyle="1" w:styleId="Standard">
    <w:name w:val="Standard"/>
    <w:rsid w:val="00D345C8"/>
    <w:pPr>
      <w:suppressAutoHyphens/>
      <w:autoSpaceDN w:val="0"/>
      <w:textAlignment w:val="baseline"/>
    </w:pPr>
    <w:rPr>
      <w:rFonts w:ascii="Liberation Serif" w:eastAsia="SimSun" w:hAnsi="Liberation Serif" w:cs="Mangal"/>
      <w:kern w:val="3"/>
      <w:lang w:val="fr-FR" w:eastAsia="zh-CN" w:bidi="hi-IN"/>
    </w:rPr>
  </w:style>
  <w:style w:type="paragraph" w:styleId="Revision">
    <w:name w:val="Revision"/>
    <w:hidden/>
    <w:uiPriority w:val="99"/>
    <w:semiHidden/>
    <w:rsid w:val="00B4487F"/>
  </w:style>
  <w:style w:type="character" w:customStyle="1" w:styleId="Ancredenotedefin">
    <w:name w:val="Ancre de note de fin"/>
    <w:rsid w:val="00CE7EE3"/>
    <w:rPr>
      <w:vertAlign w:val="superscript"/>
    </w:rPr>
  </w:style>
  <w:style w:type="paragraph" w:customStyle="1" w:styleId="Heading31">
    <w:name w:val="Heading 31"/>
    <w:basedOn w:val="Normal"/>
    <w:next w:val="Normal"/>
    <w:link w:val="Heading3Char"/>
    <w:uiPriority w:val="9"/>
    <w:unhideWhenUsed/>
    <w:qFormat/>
    <w:rsid w:val="00FF5F95"/>
    <w:pPr>
      <w:keepNext/>
      <w:keepLines/>
      <w:spacing w:before="200"/>
      <w:outlineLvl w:val="2"/>
    </w:pPr>
    <w:rPr>
      <w:rFonts w:ascii="Times New Roman" w:eastAsiaTheme="majorEastAsia" w:hAnsi="Times New Roman" w:cs="Times New Roman"/>
      <w:bCs/>
      <w:color w:val="00000A"/>
      <w:u w:val="single"/>
    </w:rPr>
  </w:style>
  <w:style w:type="character" w:customStyle="1" w:styleId="Heading3Char">
    <w:name w:val="Heading 3 Char"/>
    <w:basedOn w:val="DefaultParagraphFont"/>
    <w:link w:val="Heading31"/>
    <w:uiPriority w:val="9"/>
    <w:qFormat/>
    <w:rsid w:val="00FF5F95"/>
    <w:rPr>
      <w:rFonts w:ascii="Times New Roman" w:eastAsiaTheme="majorEastAsia" w:hAnsi="Times New Roman" w:cs="Times New Roman"/>
      <w:bCs/>
      <w:color w:val="00000A"/>
      <w:u w:val="single"/>
    </w:rPr>
  </w:style>
  <w:style w:type="character" w:customStyle="1" w:styleId="UnresolvedMention1">
    <w:name w:val="Unresolved Mention1"/>
    <w:basedOn w:val="DefaultParagraphFont"/>
    <w:uiPriority w:val="99"/>
    <w:semiHidden/>
    <w:unhideWhenUsed/>
    <w:rsid w:val="00AA62B3"/>
    <w:rPr>
      <w:color w:val="605E5C"/>
      <w:shd w:val="clear" w:color="auto" w:fill="E1DFDD"/>
    </w:rPr>
  </w:style>
  <w:style w:type="character" w:customStyle="1" w:styleId="Heading4Char">
    <w:name w:val="Heading 4 Char"/>
    <w:basedOn w:val="DefaultParagraphFont"/>
    <w:link w:val="Heading4"/>
    <w:uiPriority w:val="9"/>
    <w:rsid w:val="00AB3305"/>
    <w:rPr>
      <w:rFonts w:asciiTheme="majorHAnsi" w:eastAsiaTheme="majorEastAsia" w:hAnsiTheme="majorHAnsi" w:cstheme="majorBidi"/>
      <w:bCs/>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164"/>
  </w:style>
  <w:style w:type="paragraph" w:styleId="Heading1">
    <w:name w:val="heading 1"/>
    <w:basedOn w:val="Normal"/>
    <w:next w:val="Normal"/>
    <w:link w:val="Heading1Char"/>
    <w:uiPriority w:val="9"/>
    <w:qFormat/>
    <w:rsid w:val="001D33C8"/>
    <w:pPr>
      <w:keepNext/>
      <w:keepLines/>
      <w:numPr>
        <w:numId w:val="28"/>
      </w:numPr>
      <w:spacing w:before="480"/>
      <w:ind w:left="0" w:hanging="11"/>
      <w:outlineLvl w:val="0"/>
    </w:pPr>
    <w:rPr>
      <w:rFonts w:eastAsiaTheme="majorEastAsia" w:cstheme="majorBidi"/>
      <w:b/>
      <w:bCs/>
      <w:szCs w:val="32"/>
      <w:u w:val="single"/>
    </w:rPr>
  </w:style>
  <w:style w:type="paragraph" w:styleId="Heading2">
    <w:name w:val="heading 2"/>
    <w:basedOn w:val="Normal"/>
    <w:next w:val="Normal"/>
    <w:link w:val="Heading2Char"/>
    <w:uiPriority w:val="9"/>
    <w:unhideWhenUsed/>
    <w:qFormat/>
    <w:rsid w:val="001D33C8"/>
    <w:pPr>
      <w:keepNext/>
      <w:keepLines/>
      <w:spacing w:before="200"/>
      <w:outlineLvl w:val="1"/>
    </w:pPr>
    <w:rPr>
      <w:rFonts w:ascii="Times New Roman" w:eastAsiaTheme="majorEastAsia" w:hAnsi="Times New Roman" w:cs="Times New Roman"/>
      <w:b/>
      <w:bCs/>
      <w:szCs w:val="26"/>
    </w:rPr>
  </w:style>
  <w:style w:type="paragraph" w:styleId="Heading3">
    <w:name w:val="heading 3"/>
    <w:basedOn w:val="Normal"/>
    <w:next w:val="Normal"/>
    <w:link w:val="Heading3Char1"/>
    <w:uiPriority w:val="9"/>
    <w:unhideWhenUsed/>
    <w:qFormat/>
    <w:rsid w:val="00AB3305"/>
    <w:pPr>
      <w:keepNext/>
      <w:keepLines/>
      <w:spacing w:before="200"/>
      <w:outlineLvl w:val="2"/>
    </w:pPr>
    <w:rPr>
      <w:rFonts w:ascii="Times New Roman" w:eastAsiaTheme="majorEastAsia" w:hAnsi="Times New Roman" w:cs="Times New Roman"/>
      <w:b/>
      <w:bCs/>
    </w:rPr>
  </w:style>
  <w:style w:type="paragraph" w:styleId="Heading4">
    <w:name w:val="heading 4"/>
    <w:basedOn w:val="Normal"/>
    <w:next w:val="Normal"/>
    <w:link w:val="Heading4Char"/>
    <w:uiPriority w:val="9"/>
    <w:unhideWhenUsed/>
    <w:qFormat/>
    <w:rsid w:val="00AB3305"/>
    <w:pPr>
      <w:keepNext/>
      <w:keepLines/>
      <w:spacing w:before="200"/>
      <w:outlineLvl w:val="3"/>
    </w:pPr>
    <w:rPr>
      <w:rFonts w:asciiTheme="majorHAnsi" w:eastAsiaTheme="majorEastAsia" w:hAnsiTheme="majorHAnsi" w:cstheme="majorBidi"/>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3C8"/>
    <w:rPr>
      <w:rFonts w:eastAsiaTheme="majorEastAsia" w:cstheme="majorBidi"/>
      <w:b/>
      <w:bCs/>
      <w:szCs w:val="32"/>
      <w:u w:val="single"/>
    </w:rPr>
  </w:style>
  <w:style w:type="paragraph" w:styleId="ListParagraph">
    <w:name w:val="List Paragraph"/>
    <w:basedOn w:val="Normal"/>
    <w:uiPriority w:val="34"/>
    <w:qFormat/>
    <w:rsid w:val="00492748"/>
    <w:pPr>
      <w:numPr>
        <w:numId w:val="3"/>
      </w:numPr>
      <w:contextualSpacing/>
    </w:pPr>
  </w:style>
  <w:style w:type="paragraph" w:styleId="Title">
    <w:name w:val="Title"/>
    <w:basedOn w:val="Normal"/>
    <w:next w:val="Normal"/>
    <w:link w:val="TitleChar"/>
    <w:uiPriority w:val="10"/>
    <w:qFormat/>
    <w:rsid w:val="004E41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41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4BA"/>
    <w:rPr>
      <w:rFonts w:ascii="Tahoma" w:hAnsi="Tahoma" w:cs="Tahoma"/>
      <w:sz w:val="16"/>
      <w:szCs w:val="16"/>
    </w:rPr>
  </w:style>
  <w:style w:type="character" w:customStyle="1" w:styleId="BalloonTextChar">
    <w:name w:val="Balloon Text Char"/>
    <w:basedOn w:val="DefaultParagraphFont"/>
    <w:link w:val="BalloonText"/>
    <w:uiPriority w:val="99"/>
    <w:semiHidden/>
    <w:rsid w:val="00E524BA"/>
    <w:rPr>
      <w:rFonts w:ascii="Tahoma" w:hAnsi="Tahoma" w:cs="Tahoma"/>
      <w:sz w:val="16"/>
      <w:szCs w:val="16"/>
    </w:rPr>
  </w:style>
  <w:style w:type="character" w:styleId="CommentReference">
    <w:name w:val="annotation reference"/>
    <w:basedOn w:val="DefaultParagraphFont"/>
    <w:uiPriority w:val="99"/>
    <w:semiHidden/>
    <w:unhideWhenUsed/>
    <w:rsid w:val="00AD441F"/>
    <w:rPr>
      <w:sz w:val="16"/>
      <w:szCs w:val="16"/>
    </w:rPr>
  </w:style>
  <w:style w:type="paragraph" w:styleId="CommentText">
    <w:name w:val="annotation text"/>
    <w:basedOn w:val="Normal"/>
    <w:link w:val="CommentTextChar"/>
    <w:uiPriority w:val="99"/>
    <w:semiHidden/>
    <w:unhideWhenUsed/>
    <w:rsid w:val="00AD441F"/>
    <w:rPr>
      <w:sz w:val="20"/>
      <w:szCs w:val="20"/>
    </w:rPr>
  </w:style>
  <w:style w:type="character" w:customStyle="1" w:styleId="CommentTextChar">
    <w:name w:val="Comment Text Char"/>
    <w:basedOn w:val="DefaultParagraphFont"/>
    <w:link w:val="CommentText"/>
    <w:uiPriority w:val="99"/>
    <w:semiHidden/>
    <w:rsid w:val="00AD441F"/>
    <w:rPr>
      <w:sz w:val="20"/>
      <w:szCs w:val="20"/>
    </w:rPr>
  </w:style>
  <w:style w:type="paragraph" w:styleId="CommentSubject">
    <w:name w:val="annotation subject"/>
    <w:basedOn w:val="CommentText"/>
    <w:next w:val="CommentText"/>
    <w:link w:val="CommentSubjectChar"/>
    <w:uiPriority w:val="99"/>
    <w:semiHidden/>
    <w:unhideWhenUsed/>
    <w:rsid w:val="00AD441F"/>
    <w:rPr>
      <w:b/>
      <w:bCs/>
    </w:rPr>
  </w:style>
  <w:style w:type="character" w:customStyle="1" w:styleId="CommentSubjectChar">
    <w:name w:val="Comment Subject Char"/>
    <w:basedOn w:val="CommentTextChar"/>
    <w:link w:val="CommentSubject"/>
    <w:uiPriority w:val="99"/>
    <w:semiHidden/>
    <w:rsid w:val="00AD441F"/>
    <w:rPr>
      <w:b/>
      <w:bCs/>
      <w:sz w:val="20"/>
      <w:szCs w:val="20"/>
    </w:rPr>
  </w:style>
  <w:style w:type="character" w:styleId="Hyperlink">
    <w:name w:val="Hyperlink"/>
    <w:basedOn w:val="DefaultParagraphFont"/>
    <w:uiPriority w:val="99"/>
    <w:unhideWhenUsed/>
    <w:rsid w:val="00525DDC"/>
    <w:rPr>
      <w:color w:val="0000FF" w:themeColor="hyperlink"/>
      <w:u w:val="single"/>
    </w:rPr>
  </w:style>
  <w:style w:type="paragraph" w:styleId="Bibliography">
    <w:name w:val="Bibliography"/>
    <w:basedOn w:val="Normal"/>
    <w:next w:val="Normal"/>
    <w:uiPriority w:val="37"/>
    <w:unhideWhenUsed/>
    <w:rsid w:val="00261BEE"/>
    <w:pPr>
      <w:ind w:left="720" w:hanging="720"/>
    </w:pPr>
  </w:style>
  <w:style w:type="paragraph" w:styleId="EndnoteText">
    <w:name w:val="endnote text"/>
    <w:basedOn w:val="Normal"/>
    <w:link w:val="EndnoteTextChar"/>
    <w:uiPriority w:val="99"/>
    <w:unhideWhenUsed/>
    <w:qFormat/>
    <w:rsid w:val="00500E8D"/>
    <w:rPr>
      <w:sz w:val="20"/>
      <w:szCs w:val="20"/>
    </w:rPr>
  </w:style>
  <w:style w:type="character" w:customStyle="1" w:styleId="EndnoteTextChar">
    <w:name w:val="Endnote Text Char"/>
    <w:basedOn w:val="DefaultParagraphFont"/>
    <w:link w:val="EndnoteText"/>
    <w:uiPriority w:val="99"/>
    <w:qFormat/>
    <w:rsid w:val="00500E8D"/>
    <w:rPr>
      <w:sz w:val="20"/>
      <w:szCs w:val="20"/>
    </w:rPr>
  </w:style>
  <w:style w:type="character" w:styleId="EndnoteReference">
    <w:name w:val="endnote reference"/>
    <w:basedOn w:val="DefaultParagraphFont"/>
    <w:uiPriority w:val="99"/>
    <w:semiHidden/>
    <w:unhideWhenUsed/>
    <w:qFormat/>
    <w:rsid w:val="00500E8D"/>
    <w:rPr>
      <w:vertAlign w:val="superscript"/>
    </w:rPr>
  </w:style>
  <w:style w:type="paragraph" w:styleId="DocumentMap">
    <w:name w:val="Document Map"/>
    <w:basedOn w:val="Normal"/>
    <w:link w:val="DocumentMapChar"/>
    <w:uiPriority w:val="99"/>
    <w:semiHidden/>
    <w:unhideWhenUsed/>
    <w:rsid w:val="00AC72A4"/>
    <w:rPr>
      <w:rFonts w:ascii="Tahoma" w:hAnsi="Tahoma" w:cs="Tahoma"/>
      <w:sz w:val="16"/>
      <w:szCs w:val="16"/>
    </w:rPr>
  </w:style>
  <w:style w:type="character" w:customStyle="1" w:styleId="DocumentMapChar">
    <w:name w:val="Document Map Char"/>
    <w:basedOn w:val="DefaultParagraphFont"/>
    <w:link w:val="DocumentMap"/>
    <w:uiPriority w:val="99"/>
    <w:semiHidden/>
    <w:rsid w:val="00AC72A4"/>
    <w:rPr>
      <w:rFonts w:ascii="Tahoma" w:hAnsi="Tahoma" w:cs="Tahoma"/>
      <w:sz w:val="16"/>
      <w:szCs w:val="16"/>
    </w:rPr>
  </w:style>
  <w:style w:type="paragraph" w:customStyle="1" w:styleId="paragraph">
    <w:name w:val="paragraph"/>
    <w:basedOn w:val="Normal"/>
    <w:rsid w:val="00DF72E9"/>
    <w:pPr>
      <w:spacing w:before="100" w:beforeAutospacing="1" w:after="100" w:afterAutospacing="1"/>
    </w:pPr>
    <w:rPr>
      <w:rFonts w:ascii="Times" w:hAnsi="Times"/>
      <w:sz w:val="20"/>
      <w:szCs w:val="20"/>
    </w:rPr>
  </w:style>
  <w:style w:type="paragraph" w:customStyle="1" w:styleId="p1">
    <w:name w:val="p1"/>
    <w:basedOn w:val="Normal"/>
    <w:qFormat/>
    <w:rsid w:val="00D25F29"/>
    <w:rPr>
      <w:rFonts w:ascii="Helvetica" w:eastAsiaTheme="minorHAnsi" w:hAnsi="Helvetica"/>
      <w:sz w:val="18"/>
      <w:szCs w:val="18"/>
    </w:rPr>
  </w:style>
  <w:style w:type="character" w:customStyle="1" w:styleId="Heading2Char">
    <w:name w:val="Heading 2 Char"/>
    <w:basedOn w:val="DefaultParagraphFont"/>
    <w:link w:val="Heading2"/>
    <w:uiPriority w:val="9"/>
    <w:qFormat/>
    <w:rsid w:val="001D33C8"/>
    <w:rPr>
      <w:rFonts w:ascii="Times New Roman" w:eastAsiaTheme="majorEastAsia" w:hAnsi="Times New Roman" w:cs="Times New Roman"/>
      <w:b/>
      <w:bCs/>
      <w:szCs w:val="26"/>
    </w:rPr>
  </w:style>
  <w:style w:type="paragraph" w:styleId="TOC1">
    <w:name w:val="toc 1"/>
    <w:basedOn w:val="Normal"/>
    <w:next w:val="Normal"/>
    <w:autoRedefine/>
    <w:uiPriority w:val="39"/>
    <w:unhideWhenUsed/>
    <w:rsid w:val="00B72959"/>
    <w:pPr>
      <w:tabs>
        <w:tab w:val="right" w:leader="dot" w:pos="8630"/>
      </w:tabs>
      <w:spacing w:before="240" w:after="120"/>
    </w:pPr>
    <w:rPr>
      <w:b/>
      <w:bCs/>
      <w:sz w:val="20"/>
      <w:szCs w:val="20"/>
    </w:rPr>
  </w:style>
  <w:style w:type="paragraph" w:styleId="TOC2">
    <w:name w:val="toc 2"/>
    <w:basedOn w:val="Normal"/>
    <w:next w:val="Normal"/>
    <w:autoRedefine/>
    <w:uiPriority w:val="39"/>
    <w:unhideWhenUsed/>
    <w:rsid w:val="0031320A"/>
    <w:pPr>
      <w:spacing w:before="120"/>
      <w:ind w:left="240"/>
    </w:pPr>
    <w:rPr>
      <w:i/>
      <w:iCs/>
      <w:sz w:val="20"/>
      <w:szCs w:val="20"/>
    </w:rPr>
  </w:style>
  <w:style w:type="paragraph" w:styleId="TOC3">
    <w:name w:val="toc 3"/>
    <w:basedOn w:val="Normal"/>
    <w:next w:val="Normal"/>
    <w:autoRedefine/>
    <w:uiPriority w:val="39"/>
    <w:unhideWhenUsed/>
    <w:rsid w:val="0031320A"/>
    <w:pPr>
      <w:ind w:left="480"/>
    </w:pPr>
    <w:rPr>
      <w:sz w:val="20"/>
      <w:szCs w:val="20"/>
    </w:rPr>
  </w:style>
  <w:style w:type="paragraph" w:styleId="TOC4">
    <w:name w:val="toc 4"/>
    <w:basedOn w:val="Normal"/>
    <w:next w:val="Normal"/>
    <w:autoRedefine/>
    <w:uiPriority w:val="39"/>
    <w:unhideWhenUsed/>
    <w:rsid w:val="0031320A"/>
    <w:pPr>
      <w:ind w:left="720"/>
    </w:pPr>
    <w:rPr>
      <w:sz w:val="20"/>
      <w:szCs w:val="20"/>
    </w:rPr>
  </w:style>
  <w:style w:type="paragraph" w:styleId="TOC5">
    <w:name w:val="toc 5"/>
    <w:basedOn w:val="Normal"/>
    <w:next w:val="Normal"/>
    <w:autoRedefine/>
    <w:uiPriority w:val="39"/>
    <w:unhideWhenUsed/>
    <w:rsid w:val="0031320A"/>
    <w:pPr>
      <w:ind w:left="960"/>
    </w:pPr>
    <w:rPr>
      <w:sz w:val="20"/>
      <w:szCs w:val="20"/>
    </w:rPr>
  </w:style>
  <w:style w:type="paragraph" w:styleId="TOC6">
    <w:name w:val="toc 6"/>
    <w:basedOn w:val="Normal"/>
    <w:next w:val="Normal"/>
    <w:autoRedefine/>
    <w:uiPriority w:val="39"/>
    <w:unhideWhenUsed/>
    <w:rsid w:val="0031320A"/>
    <w:pPr>
      <w:ind w:left="1200"/>
    </w:pPr>
    <w:rPr>
      <w:sz w:val="20"/>
      <w:szCs w:val="20"/>
    </w:rPr>
  </w:style>
  <w:style w:type="paragraph" w:styleId="TOC7">
    <w:name w:val="toc 7"/>
    <w:basedOn w:val="Normal"/>
    <w:next w:val="Normal"/>
    <w:autoRedefine/>
    <w:uiPriority w:val="39"/>
    <w:unhideWhenUsed/>
    <w:rsid w:val="0031320A"/>
    <w:pPr>
      <w:ind w:left="1440"/>
    </w:pPr>
    <w:rPr>
      <w:sz w:val="20"/>
      <w:szCs w:val="20"/>
    </w:rPr>
  </w:style>
  <w:style w:type="paragraph" w:styleId="TOC8">
    <w:name w:val="toc 8"/>
    <w:basedOn w:val="Normal"/>
    <w:next w:val="Normal"/>
    <w:autoRedefine/>
    <w:uiPriority w:val="39"/>
    <w:unhideWhenUsed/>
    <w:rsid w:val="0031320A"/>
    <w:pPr>
      <w:ind w:left="1680"/>
    </w:pPr>
    <w:rPr>
      <w:sz w:val="20"/>
      <w:szCs w:val="20"/>
    </w:rPr>
  </w:style>
  <w:style w:type="paragraph" w:styleId="TOC9">
    <w:name w:val="toc 9"/>
    <w:basedOn w:val="Normal"/>
    <w:next w:val="Normal"/>
    <w:autoRedefine/>
    <w:uiPriority w:val="39"/>
    <w:unhideWhenUsed/>
    <w:rsid w:val="0031320A"/>
    <w:pPr>
      <w:ind w:left="1920"/>
    </w:pPr>
    <w:rPr>
      <w:sz w:val="20"/>
      <w:szCs w:val="20"/>
    </w:rPr>
  </w:style>
  <w:style w:type="paragraph" w:customStyle="1" w:styleId="heading20">
    <w:name w:val="heading 20"/>
    <w:basedOn w:val="Normal"/>
    <w:next w:val="Normal"/>
    <w:uiPriority w:val="9"/>
    <w:unhideWhenUsed/>
    <w:qFormat/>
    <w:rsid w:val="003D1F0E"/>
    <w:pPr>
      <w:keepNext/>
      <w:keepLines/>
      <w:spacing w:before="200"/>
      <w:outlineLvl w:val="1"/>
    </w:pPr>
    <w:rPr>
      <w:rFonts w:ascii="Times New Roman" w:eastAsiaTheme="majorEastAsia" w:hAnsi="Times New Roman" w:cs="Times New Roman"/>
      <w:b/>
      <w:bCs/>
      <w:color w:val="00000A"/>
      <w:szCs w:val="2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auGrille1Clair-Accentuation11">
    <w:name w:val="Tableau Grille 1 Clair - Accentuation 11"/>
    <w:basedOn w:val="TableNormal"/>
    <w:uiPriority w:val="46"/>
    <w:rsid w:val="00BB279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otnoteReference">
    <w:name w:val="footnote reference"/>
    <w:basedOn w:val="DefaultParagraphFont"/>
    <w:uiPriority w:val="99"/>
    <w:semiHidden/>
    <w:unhideWhenUsed/>
    <w:rsid w:val="00BB279D"/>
    <w:rPr>
      <w:vertAlign w:val="superscript"/>
    </w:rPr>
  </w:style>
  <w:style w:type="character" w:customStyle="1" w:styleId="FootnoteTextChar">
    <w:name w:val="Footnote Text Char"/>
    <w:basedOn w:val="DefaultParagraphFont"/>
    <w:link w:val="FootnoteText"/>
    <w:uiPriority w:val="99"/>
    <w:semiHidden/>
    <w:rsid w:val="00BB279D"/>
    <w:rPr>
      <w:sz w:val="20"/>
      <w:szCs w:val="20"/>
    </w:rPr>
  </w:style>
  <w:style w:type="paragraph" w:styleId="FootnoteText">
    <w:name w:val="footnote text"/>
    <w:basedOn w:val="Normal"/>
    <w:link w:val="FootnoteTextChar"/>
    <w:uiPriority w:val="99"/>
    <w:semiHidden/>
    <w:unhideWhenUsed/>
    <w:rsid w:val="00BB279D"/>
    <w:rPr>
      <w:sz w:val="20"/>
      <w:szCs w:val="20"/>
    </w:rPr>
  </w:style>
  <w:style w:type="character" w:customStyle="1" w:styleId="Heading3Char1">
    <w:name w:val="Heading 3 Char1"/>
    <w:basedOn w:val="DefaultParagraphFont"/>
    <w:link w:val="Heading3"/>
    <w:uiPriority w:val="9"/>
    <w:rsid w:val="00AB3305"/>
    <w:rPr>
      <w:rFonts w:ascii="Times New Roman" w:eastAsiaTheme="majorEastAsia" w:hAnsi="Times New Roman" w:cs="Times New Roman"/>
      <w:b/>
      <w:bCs/>
    </w:rPr>
  </w:style>
  <w:style w:type="paragraph" w:customStyle="1" w:styleId="Standard">
    <w:name w:val="Standard"/>
    <w:rsid w:val="00D345C8"/>
    <w:pPr>
      <w:suppressAutoHyphens/>
      <w:autoSpaceDN w:val="0"/>
      <w:textAlignment w:val="baseline"/>
    </w:pPr>
    <w:rPr>
      <w:rFonts w:ascii="Liberation Serif" w:eastAsia="SimSun" w:hAnsi="Liberation Serif" w:cs="Mangal"/>
      <w:kern w:val="3"/>
      <w:lang w:val="fr-FR" w:eastAsia="zh-CN" w:bidi="hi-IN"/>
    </w:rPr>
  </w:style>
  <w:style w:type="paragraph" w:styleId="Revision">
    <w:name w:val="Revision"/>
    <w:hidden/>
    <w:uiPriority w:val="99"/>
    <w:semiHidden/>
    <w:rsid w:val="00B4487F"/>
  </w:style>
  <w:style w:type="character" w:customStyle="1" w:styleId="Ancredenotedefin">
    <w:name w:val="Ancre de note de fin"/>
    <w:rsid w:val="00CE7EE3"/>
    <w:rPr>
      <w:vertAlign w:val="superscript"/>
    </w:rPr>
  </w:style>
  <w:style w:type="paragraph" w:customStyle="1" w:styleId="Heading31">
    <w:name w:val="Heading 31"/>
    <w:basedOn w:val="Normal"/>
    <w:next w:val="Normal"/>
    <w:link w:val="Heading3Char"/>
    <w:uiPriority w:val="9"/>
    <w:unhideWhenUsed/>
    <w:qFormat/>
    <w:rsid w:val="00FF5F95"/>
    <w:pPr>
      <w:keepNext/>
      <w:keepLines/>
      <w:spacing w:before="200"/>
      <w:outlineLvl w:val="2"/>
    </w:pPr>
    <w:rPr>
      <w:rFonts w:ascii="Times New Roman" w:eastAsiaTheme="majorEastAsia" w:hAnsi="Times New Roman" w:cs="Times New Roman"/>
      <w:bCs/>
      <w:color w:val="00000A"/>
      <w:u w:val="single"/>
    </w:rPr>
  </w:style>
  <w:style w:type="character" w:customStyle="1" w:styleId="Heading3Char">
    <w:name w:val="Heading 3 Char"/>
    <w:basedOn w:val="DefaultParagraphFont"/>
    <w:link w:val="Heading31"/>
    <w:uiPriority w:val="9"/>
    <w:qFormat/>
    <w:rsid w:val="00FF5F95"/>
    <w:rPr>
      <w:rFonts w:ascii="Times New Roman" w:eastAsiaTheme="majorEastAsia" w:hAnsi="Times New Roman" w:cs="Times New Roman"/>
      <w:bCs/>
      <w:color w:val="00000A"/>
      <w:u w:val="single"/>
    </w:rPr>
  </w:style>
  <w:style w:type="character" w:customStyle="1" w:styleId="UnresolvedMention1">
    <w:name w:val="Unresolved Mention1"/>
    <w:basedOn w:val="DefaultParagraphFont"/>
    <w:uiPriority w:val="99"/>
    <w:semiHidden/>
    <w:unhideWhenUsed/>
    <w:rsid w:val="00AA62B3"/>
    <w:rPr>
      <w:color w:val="605E5C"/>
      <w:shd w:val="clear" w:color="auto" w:fill="E1DFDD"/>
    </w:rPr>
  </w:style>
  <w:style w:type="character" w:customStyle="1" w:styleId="Heading4Char">
    <w:name w:val="Heading 4 Char"/>
    <w:basedOn w:val="DefaultParagraphFont"/>
    <w:link w:val="Heading4"/>
    <w:uiPriority w:val="9"/>
    <w:rsid w:val="00AB3305"/>
    <w:rPr>
      <w:rFonts w:asciiTheme="majorHAnsi" w:eastAsiaTheme="majorEastAsia" w:hAnsiTheme="majorHAnsi" w:cstheme="majorBidi"/>
      <w:bCs/>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39664">
      <w:bodyDiv w:val="1"/>
      <w:marLeft w:val="0"/>
      <w:marRight w:val="0"/>
      <w:marTop w:val="0"/>
      <w:marBottom w:val="0"/>
      <w:divBdr>
        <w:top w:val="none" w:sz="0" w:space="0" w:color="auto"/>
        <w:left w:val="none" w:sz="0" w:space="0" w:color="auto"/>
        <w:bottom w:val="none" w:sz="0" w:space="0" w:color="auto"/>
        <w:right w:val="none" w:sz="0" w:space="0" w:color="auto"/>
      </w:divBdr>
    </w:div>
    <w:div w:id="170684452">
      <w:bodyDiv w:val="1"/>
      <w:marLeft w:val="0"/>
      <w:marRight w:val="0"/>
      <w:marTop w:val="0"/>
      <w:marBottom w:val="0"/>
      <w:divBdr>
        <w:top w:val="none" w:sz="0" w:space="0" w:color="auto"/>
        <w:left w:val="none" w:sz="0" w:space="0" w:color="auto"/>
        <w:bottom w:val="none" w:sz="0" w:space="0" w:color="auto"/>
        <w:right w:val="none" w:sz="0" w:space="0" w:color="auto"/>
      </w:divBdr>
    </w:div>
    <w:div w:id="408813893">
      <w:bodyDiv w:val="1"/>
      <w:marLeft w:val="0"/>
      <w:marRight w:val="0"/>
      <w:marTop w:val="0"/>
      <w:marBottom w:val="0"/>
      <w:divBdr>
        <w:top w:val="none" w:sz="0" w:space="0" w:color="auto"/>
        <w:left w:val="none" w:sz="0" w:space="0" w:color="auto"/>
        <w:bottom w:val="none" w:sz="0" w:space="0" w:color="auto"/>
        <w:right w:val="none" w:sz="0" w:space="0" w:color="auto"/>
      </w:divBdr>
      <w:divsChild>
        <w:div w:id="342706061">
          <w:marLeft w:val="480"/>
          <w:marRight w:val="0"/>
          <w:marTop w:val="0"/>
          <w:marBottom w:val="0"/>
          <w:divBdr>
            <w:top w:val="none" w:sz="0" w:space="0" w:color="auto"/>
            <w:left w:val="none" w:sz="0" w:space="0" w:color="auto"/>
            <w:bottom w:val="none" w:sz="0" w:space="0" w:color="auto"/>
            <w:right w:val="none" w:sz="0" w:space="0" w:color="auto"/>
          </w:divBdr>
          <w:divsChild>
            <w:div w:id="751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9441">
      <w:bodyDiv w:val="1"/>
      <w:marLeft w:val="0"/>
      <w:marRight w:val="0"/>
      <w:marTop w:val="0"/>
      <w:marBottom w:val="0"/>
      <w:divBdr>
        <w:top w:val="none" w:sz="0" w:space="0" w:color="auto"/>
        <w:left w:val="none" w:sz="0" w:space="0" w:color="auto"/>
        <w:bottom w:val="none" w:sz="0" w:space="0" w:color="auto"/>
        <w:right w:val="none" w:sz="0" w:space="0" w:color="auto"/>
      </w:divBdr>
      <w:divsChild>
        <w:div w:id="1570652075">
          <w:marLeft w:val="480"/>
          <w:marRight w:val="0"/>
          <w:marTop w:val="0"/>
          <w:marBottom w:val="0"/>
          <w:divBdr>
            <w:top w:val="none" w:sz="0" w:space="0" w:color="auto"/>
            <w:left w:val="none" w:sz="0" w:space="0" w:color="auto"/>
            <w:bottom w:val="none" w:sz="0" w:space="0" w:color="auto"/>
            <w:right w:val="none" w:sz="0" w:space="0" w:color="auto"/>
          </w:divBdr>
          <w:divsChild>
            <w:div w:id="2024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90552">
      <w:bodyDiv w:val="1"/>
      <w:marLeft w:val="0"/>
      <w:marRight w:val="0"/>
      <w:marTop w:val="0"/>
      <w:marBottom w:val="0"/>
      <w:divBdr>
        <w:top w:val="none" w:sz="0" w:space="0" w:color="auto"/>
        <w:left w:val="none" w:sz="0" w:space="0" w:color="auto"/>
        <w:bottom w:val="none" w:sz="0" w:space="0" w:color="auto"/>
        <w:right w:val="none" w:sz="0" w:space="0" w:color="auto"/>
      </w:divBdr>
    </w:div>
    <w:div w:id="855845735">
      <w:bodyDiv w:val="1"/>
      <w:marLeft w:val="0"/>
      <w:marRight w:val="0"/>
      <w:marTop w:val="0"/>
      <w:marBottom w:val="0"/>
      <w:divBdr>
        <w:top w:val="none" w:sz="0" w:space="0" w:color="auto"/>
        <w:left w:val="none" w:sz="0" w:space="0" w:color="auto"/>
        <w:bottom w:val="none" w:sz="0" w:space="0" w:color="auto"/>
        <w:right w:val="none" w:sz="0" w:space="0" w:color="auto"/>
      </w:divBdr>
    </w:div>
    <w:div w:id="933978569">
      <w:bodyDiv w:val="1"/>
      <w:marLeft w:val="0"/>
      <w:marRight w:val="0"/>
      <w:marTop w:val="0"/>
      <w:marBottom w:val="0"/>
      <w:divBdr>
        <w:top w:val="none" w:sz="0" w:space="0" w:color="auto"/>
        <w:left w:val="none" w:sz="0" w:space="0" w:color="auto"/>
        <w:bottom w:val="none" w:sz="0" w:space="0" w:color="auto"/>
        <w:right w:val="none" w:sz="0" w:space="0" w:color="auto"/>
      </w:divBdr>
    </w:div>
    <w:div w:id="935672562">
      <w:bodyDiv w:val="1"/>
      <w:marLeft w:val="0"/>
      <w:marRight w:val="0"/>
      <w:marTop w:val="0"/>
      <w:marBottom w:val="0"/>
      <w:divBdr>
        <w:top w:val="none" w:sz="0" w:space="0" w:color="auto"/>
        <w:left w:val="none" w:sz="0" w:space="0" w:color="auto"/>
        <w:bottom w:val="none" w:sz="0" w:space="0" w:color="auto"/>
        <w:right w:val="none" w:sz="0" w:space="0" w:color="auto"/>
      </w:divBdr>
    </w:div>
    <w:div w:id="940723826">
      <w:bodyDiv w:val="1"/>
      <w:marLeft w:val="0"/>
      <w:marRight w:val="0"/>
      <w:marTop w:val="0"/>
      <w:marBottom w:val="0"/>
      <w:divBdr>
        <w:top w:val="none" w:sz="0" w:space="0" w:color="auto"/>
        <w:left w:val="none" w:sz="0" w:space="0" w:color="auto"/>
        <w:bottom w:val="none" w:sz="0" w:space="0" w:color="auto"/>
        <w:right w:val="none" w:sz="0" w:space="0" w:color="auto"/>
      </w:divBdr>
    </w:div>
    <w:div w:id="1072846835">
      <w:bodyDiv w:val="1"/>
      <w:marLeft w:val="0"/>
      <w:marRight w:val="0"/>
      <w:marTop w:val="0"/>
      <w:marBottom w:val="0"/>
      <w:divBdr>
        <w:top w:val="none" w:sz="0" w:space="0" w:color="auto"/>
        <w:left w:val="none" w:sz="0" w:space="0" w:color="auto"/>
        <w:bottom w:val="none" w:sz="0" w:space="0" w:color="auto"/>
        <w:right w:val="none" w:sz="0" w:space="0" w:color="auto"/>
      </w:divBdr>
      <w:divsChild>
        <w:div w:id="74209628">
          <w:marLeft w:val="480"/>
          <w:marRight w:val="0"/>
          <w:marTop w:val="0"/>
          <w:marBottom w:val="0"/>
          <w:divBdr>
            <w:top w:val="none" w:sz="0" w:space="0" w:color="auto"/>
            <w:left w:val="none" w:sz="0" w:space="0" w:color="auto"/>
            <w:bottom w:val="none" w:sz="0" w:space="0" w:color="auto"/>
            <w:right w:val="none" w:sz="0" w:space="0" w:color="auto"/>
          </w:divBdr>
          <w:divsChild>
            <w:div w:id="2084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4858">
      <w:bodyDiv w:val="1"/>
      <w:marLeft w:val="0"/>
      <w:marRight w:val="0"/>
      <w:marTop w:val="0"/>
      <w:marBottom w:val="0"/>
      <w:divBdr>
        <w:top w:val="none" w:sz="0" w:space="0" w:color="auto"/>
        <w:left w:val="none" w:sz="0" w:space="0" w:color="auto"/>
        <w:bottom w:val="none" w:sz="0" w:space="0" w:color="auto"/>
        <w:right w:val="none" w:sz="0" w:space="0" w:color="auto"/>
      </w:divBdr>
      <w:divsChild>
        <w:div w:id="1526215702">
          <w:marLeft w:val="480"/>
          <w:marRight w:val="0"/>
          <w:marTop w:val="0"/>
          <w:marBottom w:val="0"/>
          <w:divBdr>
            <w:top w:val="none" w:sz="0" w:space="0" w:color="auto"/>
            <w:left w:val="none" w:sz="0" w:space="0" w:color="auto"/>
            <w:bottom w:val="none" w:sz="0" w:space="0" w:color="auto"/>
            <w:right w:val="none" w:sz="0" w:space="0" w:color="auto"/>
          </w:divBdr>
          <w:divsChild>
            <w:div w:id="3838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7824">
      <w:bodyDiv w:val="1"/>
      <w:marLeft w:val="0"/>
      <w:marRight w:val="0"/>
      <w:marTop w:val="0"/>
      <w:marBottom w:val="0"/>
      <w:divBdr>
        <w:top w:val="none" w:sz="0" w:space="0" w:color="auto"/>
        <w:left w:val="none" w:sz="0" w:space="0" w:color="auto"/>
        <w:bottom w:val="none" w:sz="0" w:space="0" w:color="auto"/>
        <w:right w:val="none" w:sz="0" w:space="0" w:color="auto"/>
      </w:divBdr>
    </w:div>
    <w:div w:id="1390150579">
      <w:bodyDiv w:val="1"/>
      <w:marLeft w:val="0"/>
      <w:marRight w:val="0"/>
      <w:marTop w:val="0"/>
      <w:marBottom w:val="0"/>
      <w:divBdr>
        <w:top w:val="none" w:sz="0" w:space="0" w:color="auto"/>
        <w:left w:val="none" w:sz="0" w:space="0" w:color="auto"/>
        <w:bottom w:val="none" w:sz="0" w:space="0" w:color="auto"/>
        <w:right w:val="none" w:sz="0" w:space="0" w:color="auto"/>
      </w:divBdr>
      <w:divsChild>
        <w:div w:id="1757551803">
          <w:marLeft w:val="480"/>
          <w:marRight w:val="0"/>
          <w:marTop w:val="0"/>
          <w:marBottom w:val="0"/>
          <w:divBdr>
            <w:top w:val="none" w:sz="0" w:space="0" w:color="auto"/>
            <w:left w:val="none" w:sz="0" w:space="0" w:color="auto"/>
            <w:bottom w:val="none" w:sz="0" w:space="0" w:color="auto"/>
            <w:right w:val="none" w:sz="0" w:space="0" w:color="auto"/>
          </w:divBdr>
          <w:divsChild>
            <w:div w:id="8937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1059">
      <w:bodyDiv w:val="1"/>
      <w:marLeft w:val="0"/>
      <w:marRight w:val="0"/>
      <w:marTop w:val="0"/>
      <w:marBottom w:val="0"/>
      <w:divBdr>
        <w:top w:val="none" w:sz="0" w:space="0" w:color="auto"/>
        <w:left w:val="none" w:sz="0" w:space="0" w:color="auto"/>
        <w:bottom w:val="none" w:sz="0" w:space="0" w:color="auto"/>
        <w:right w:val="none" w:sz="0" w:space="0" w:color="auto"/>
      </w:divBdr>
    </w:div>
    <w:div w:id="1519274220">
      <w:bodyDiv w:val="1"/>
      <w:marLeft w:val="0"/>
      <w:marRight w:val="0"/>
      <w:marTop w:val="0"/>
      <w:marBottom w:val="0"/>
      <w:divBdr>
        <w:top w:val="none" w:sz="0" w:space="0" w:color="auto"/>
        <w:left w:val="none" w:sz="0" w:space="0" w:color="auto"/>
        <w:bottom w:val="none" w:sz="0" w:space="0" w:color="auto"/>
        <w:right w:val="none" w:sz="0" w:space="0" w:color="auto"/>
      </w:divBdr>
    </w:div>
    <w:div w:id="1579247723">
      <w:bodyDiv w:val="1"/>
      <w:marLeft w:val="0"/>
      <w:marRight w:val="0"/>
      <w:marTop w:val="0"/>
      <w:marBottom w:val="0"/>
      <w:divBdr>
        <w:top w:val="none" w:sz="0" w:space="0" w:color="auto"/>
        <w:left w:val="none" w:sz="0" w:space="0" w:color="auto"/>
        <w:bottom w:val="none" w:sz="0" w:space="0" w:color="auto"/>
        <w:right w:val="none" w:sz="0" w:space="0" w:color="auto"/>
      </w:divBdr>
    </w:div>
    <w:div w:id="1786191022">
      <w:bodyDiv w:val="1"/>
      <w:marLeft w:val="0"/>
      <w:marRight w:val="0"/>
      <w:marTop w:val="0"/>
      <w:marBottom w:val="0"/>
      <w:divBdr>
        <w:top w:val="none" w:sz="0" w:space="0" w:color="auto"/>
        <w:left w:val="none" w:sz="0" w:space="0" w:color="auto"/>
        <w:bottom w:val="none" w:sz="0" w:space="0" w:color="auto"/>
        <w:right w:val="none" w:sz="0" w:space="0" w:color="auto"/>
      </w:divBdr>
    </w:div>
    <w:div w:id="1910845242">
      <w:bodyDiv w:val="1"/>
      <w:marLeft w:val="0"/>
      <w:marRight w:val="0"/>
      <w:marTop w:val="0"/>
      <w:marBottom w:val="0"/>
      <w:divBdr>
        <w:top w:val="none" w:sz="0" w:space="0" w:color="auto"/>
        <w:left w:val="none" w:sz="0" w:space="0" w:color="auto"/>
        <w:bottom w:val="none" w:sz="0" w:space="0" w:color="auto"/>
        <w:right w:val="none" w:sz="0" w:space="0" w:color="auto"/>
      </w:divBdr>
    </w:div>
    <w:div w:id="2050718064">
      <w:bodyDiv w:val="1"/>
      <w:marLeft w:val="0"/>
      <w:marRight w:val="0"/>
      <w:marTop w:val="0"/>
      <w:marBottom w:val="0"/>
      <w:divBdr>
        <w:top w:val="none" w:sz="0" w:space="0" w:color="auto"/>
        <w:left w:val="none" w:sz="0" w:space="0" w:color="auto"/>
        <w:bottom w:val="none" w:sz="0" w:space="0" w:color="auto"/>
        <w:right w:val="none" w:sz="0" w:space="0" w:color="auto"/>
      </w:divBdr>
      <w:divsChild>
        <w:div w:id="865405926">
          <w:marLeft w:val="480"/>
          <w:marRight w:val="0"/>
          <w:marTop w:val="0"/>
          <w:marBottom w:val="0"/>
          <w:divBdr>
            <w:top w:val="none" w:sz="0" w:space="0" w:color="auto"/>
            <w:left w:val="none" w:sz="0" w:space="0" w:color="auto"/>
            <w:bottom w:val="none" w:sz="0" w:space="0" w:color="auto"/>
            <w:right w:val="none" w:sz="0" w:space="0" w:color="auto"/>
          </w:divBdr>
          <w:divsChild>
            <w:div w:id="4215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AF3281-E5FA-4B90-9C14-70ED281B3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3365</Words>
  <Characters>19185</Characters>
  <Application>Microsoft Office Word</Application>
  <DocSecurity>0</DocSecurity>
  <Lines>159</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22505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 _</dc:creator>
  <cp:lastModifiedBy>Lindsey</cp:lastModifiedBy>
  <cp:revision>14</cp:revision>
  <cp:lastPrinted>2019-07-05T18:54:00Z</cp:lastPrinted>
  <dcterms:created xsi:type="dcterms:W3CDTF">2021-05-27T20:28:00Z</dcterms:created>
  <dcterms:modified xsi:type="dcterms:W3CDTF">2021-09-01T20:53:00Z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id="D8uAv4uC"/&gt;&lt;style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value="true"/&gt;&lt;/prefs&gt;&lt;/data&gt;</vt:lpwstr>
  </property>
</Properties>
</file>