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51AC4" w14:textId="4D83C829" w:rsidR="005F26A6" w:rsidRPr="007A6FE8" w:rsidRDefault="005F26A6" w:rsidP="007A6FE8">
      <w:pPr>
        <w:spacing w:after="0" w:line="240" w:lineRule="auto"/>
        <w:rPr>
          <w:rFonts w:ascii="Times New Roman" w:eastAsia="Calibri" w:hAnsi="Times New Roman" w:cs="Times New Roman"/>
          <w:sz w:val="24"/>
          <w:szCs w:val="24"/>
          <w:lang w:val="en-US"/>
        </w:rPr>
      </w:pPr>
      <w:r w:rsidRPr="007A6FE8">
        <w:rPr>
          <w:rFonts w:ascii="Times New Roman" w:eastAsia="Calibri" w:hAnsi="Times New Roman" w:cs="Times New Roman"/>
          <w:sz w:val="24"/>
          <w:szCs w:val="24"/>
          <w:lang w:val="en-US"/>
        </w:rPr>
        <w:t>label: "4</w:t>
      </w:r>
      <w:r w:rsidR="00944F0F">
        <w:rPr>
          <w:rFonts w:ascii="Times New Roman" w:eastAsia="Calibri" w:hAnsi="Times New Roman" w:cs="Times New Roman"/>
          <w:sz w:val="24"/>
          <w:szCs w:val="24"/>
          <w:lang w:val="en-US"/>
        </w:rPr>
        <w:t>5</w:t>
      </w:r>
      <w:r w:rsidRPr="007A6FE8">
        <w:rPr>
          <w:rFonts w:ascii="Times New Roman" w:eastAsia="Calibri" w:hAnsi="Times New Roman" w:cs="Times New Roman"/>
          <w:sz w:val="24"/>
          <w:szCs w:val="24"/>
          <w:lang w:val="en-US"/>
        </w:rPr>
        <w:t>"</w:t>
      </w:r>
    </w:p>
    <w:p w14:paraId="04C0A3EE" w14:textId="1537E0E5" w:rsidR="005F26A6" w:rsidRPr="007A6FE8" w:rsidRDefault="005F26A6" w:rsidP="007A6FE8">
      <w:pPr>
        <w:spacing w:after="0" w:line="240" w:lineRule="auto"/>
        <w:rPr>
          <w:rFonts w:ascii="Times New Roman" w:eastAsia="Calibri" w:hAnsi="Times New Roman" w:cs="Times New Roman"/>
          <w:sz w:val="24"/>
          <w:szCs w:val="24"/>
          <w:lang w:val="en-US"/>
        </w:rPr>
      </w:pPr>
      <w:r w:rsidRPr="007A6FE8">
        <w:rPr>
          <w:rFonts w:ascii="Times New Roman" w:eastAsia="Calibri" w:hAnsi="Times New Roman" w:cs="Times New Roman"/>
          <w:sz w:val="24"/>
          <w:szCs w:val="24"/>
          <w:lang w:val="en-US"/>
        </w:rPr>
        <w:t xml:space="preserve">title: On Color Change in </w:t>
      </w:r>
      <w:r w:rsidR="009A4557" w:rsidRPr="007A6FE8">
        <w:rPr>
          <w:rFonts w:ascii="Times New Roman" w:eastAsia="Calibri" w:hAnsi="Times New Roman" w:cs="Times New Roman"/>
          <w:sz w:val="24"/>
          <w:szCs w:val="24"/>
          <w:lang w:val="en-US"/>
        </w:rPr>
        <w:t>Seventeenth-</w:t>
      </w:r>
      <w:r w:rsidRPr="007A6FE8">
        <w:rPr>
          <w:rFonts w:ascii="Times New Roman" w:eastAsia="Calibri" w:hAnsi="Times New Roman" w:cs="Times New Roman"/>
          <w:sz w:val="24"/>
          <w:szCs w:val="24"/>
          <w:lang w:val="en-US"/>
        </w:rPr>
        <w:t xml:space="preserve">Century Netherlandish Paintings </w:t>
      </w:r>
      <w:r w:rsidR="004006D2" w:rsidRPr="007A6FE8">
        <w:rPr>
          <w:rFonts w:ascii="Times New Roman" w:eastAsia="Calibri" w:hAnsi="Times New Roman" w:cs="Times New Roman"/>
          <w:sz w:val="24"/>
          <w:szCs w:val="24"/>
          <w:lang w:val="en-US"/>
        </w:rPr>
        <w:t>a</w:t>
      </w:r>
      <w:r w:rsidRPr="007A6FE8">
        <w:rPr>
          <w:rFonts w:ascii="Times New Roman" w:eastAsia="Calibri" w:hAnsi="Times New Roman" w:cs="Times New Roman"/>
          <w:sz w:val="24"/>
          <w:szCs w:val="24"/>
          <w:lang w:val="en-US"/>
        </w:rPr>
        <w:t>fter Wax-Resin Lining</w:t>
      </w:r>
    </w:p>
    <w:p w14:paraId="6D5D82F4" w14:textId="77777777" w:rsidR="005F26A6" w:rsidRPr="007A6FE8" w:rsidRDefault="005F26A6" w:rsidP="007A6FE8">
      <w:pPr>
        <w:spacing w:after="0" w:line="240" w:lineRule="auto"/>
        <w:rPr>
          <w:rFonts w:ascii="Times New Roman" w:eastAsia="Calibri" w:hAnsi="Times New Roman" w:cs="Times New Roman"/>
          <w:sz w:val="24"/>
          <w:szCs w:val="24"/>
          <w:lang w:val="en-US"/>
        </w:rPr>
      </w:pPr>
      <w:r w:rsidRPr="007A6FE8">
        <w:rPr>
          <w:rFonts w:ascii="Times New Roman" w:eastAsia="Calibri" w:hAnsi="Times New Roman" w:cs="Times New Roman"/>
          <w:sz w:val="24"/>
          <w:szCs w:val="24"/>
          <w:lang w:val="en-US"/>
        </w:rPr>
        <w:t xml:space="preserve">subtitle: </w:t>
      </w:r>
    </w:p>
    <w:p w14:paraId="3775ABE6" w14:textId="77777777" w:rsidR="005F26A6" w:rsidRPr="007A6FE8" w:rsidRDefault="005F26A6" w:rsidP="007A6FE8">
      <w:pPr>
        <w:spacing w:after="0" w:line="240" w:lineRule="auto"/>
        <w:rPr>
          <w:rFonts w:ascii="Times New Roman" w:eastAsia="Calibri" w:hAnsi="Times New Roman" w:cs="Times New Roman"/>
          <w:sz w:val="24"/>
          <w:szCs w:val="24"/>
          <w:lang w:val="en-US"/>
        </w:rPr>
      </w:pPr>
      <w:r w:rsidRPr="007A6FE8">
        <w:rPr>
          <w:rFonts w:ascii="Times New Roman" w:eastAsia="Calibri" w:hAnsi="Times New Roman" w:cs="Times New Roman"/>
          <w:sz w:val="24"/>
          <w:szCs w:val="24"/>
          <w:lang w:val="en-US"/>
        </w:rPr>
        <w:t>contributor:</w:t>
      </w:r>
    </w:p>
    <w:p w14:paraId="385067B4" w14:textId="7D9AF2F5" w:rsidR="005F26A6" w:rsidRPr="007A6FE8" w:rsidRDefault="005F26A6" w:rsidP="007A6FE8">
      <w:pPr>
        <w:numPr>
          <w:ilvl w:val="0"/>
          <w:numId w:val="1"/>
        </w:numPr>
        <w:spacing w:after="0" w:line="240" w:lineRule="auto"/>
        <w:ind w:left="360"/>
        <w:contextualSpacing/>
        <w:rPr>
          <w:rFonts w:ascii="Times New Roman" w:eastAsia="Calibri" w:hAnsi="Times New Roman" w:cs="Times New Roman"/>
          <w:sz w:val="24"/>
          <w:szCs w:val="24"/>
          <w:lang w:val="en-US"/>
        </w:rPr>
      </w:pPr>
      <w:proofErr w:type="spellStart"/>
      <w:r w:rsidRPr="007A6FE8">
        <w:rPr>
          <w:rFonts w:ascii="Times New Roman" w:eastAsia="Calibri" w:hAnsi="Times New Roman" w:cs="Times New Roman"/>
          <w:sz w:val="24"/>
          <w:szCs w:val="24"/>
          <w:lang w:val="en-US"/>
        </w:rPr>
        <w:t>first_name</w:t>
      </w:r>
      <w:proofErr w:type="spellEnd"/>
      <w:r w:rsidRPr="007A6FE8">
        <w:rPr>
          <w:rFonts w:ascii="Times New Roman" w:eastAsia="Calibri" w:hAnsi="Times New Roman" w:cs="Times New Roman"/>
          <w:sz w:val="24"/>
          <w:szCs w:val="24"/>
          <w:lang w:val="en-US"/>
        </w:rPr>
        <w:t xml:space="preserve">: </w:t>
      </w:r>
      <w:bookmarkStart w:id="0" w:name="_Hlk101280823"/>
      <w:r w:rsidRPr="007A6FE8">
        <w:rPr>
          <w:rFonts w:ascii="Times New Roman" w:eastAsia="Calibri" w:hAnsi="Times New Roman" w:cs="Times New Roman"/>
          <w:sz w:val="24"/>
          <w:szCs w:val="24"/>
          <w:lang w:val="en-US"/>
        </w:rPr>
        <w:t xml:space="preserve">Emilie </w:t>
      </w:r>
      <w:bookmarkEnd w:id="0"/>
    </w:p>
    <w:p w14:paraId="7FA7335D" w14:textId="3C678D47" w:rsidR="005F26A6" w:rsidRPr="007A6FE8" w:rsidRDefault="005F26A6" w:rsidP="007A6FE8">
      <w:pPr>
        <w:spacing w:after="0" w:line="240" w:lineRule="auto"/>
        <w:ind w:left="360"/>
        <w:contextualSpacing/>
        <w:rPr>
          <w:rFonts w:ascii="Times New Roman" w:eastAsia="Calibri" w:hAnsi="Times New Roman" w:cs="Times New Roman"/>
          <w:sz w:val="24"/>
          <w:szCs w:val="24"/>
          <w:lang w:val="en-US"/>
        </w:rPr>
      </w:pPr>
      <w:proofErr w:type="spellStart"/>
      <w:r w:rsidRPr="007A6FE8">
        <w:rPr>
          <w:rFonts w:ascii="Times New Roman" w:eastAsia="Calibri" w:hAnsi="Times New Roman" w:cs="Times New Roman"/>
          <w:sz w:val="24"/>
          <w:szCs w:val="24"/>
          <w:lang w:val="en-US"/>
        </w:rPr>
        <w:t>last_name</w:t>
      </w:r>
      <w:proofErr w:type="spellEnd"/>
      <w:r w:rsidRPr="007A6FE8">
        <w:rPr>
          <w:rFonts w:ascii="Times New Roman" w:eastAsia="Calibri" w:hAnsi="Times New Roman" w:cs="Times New Roman"/>
          <w:sz w:val="24"/>
          <w:szCs w:val="24"/>
          <w:lang w:val="en-US"/>
        </w:rPr>
        <w:t xml:space="preserve">: </w:t>
      </w:r>
      <w:proofErr w:type="spellStart"/>
      <w:r w:rsidRPr="007A6FE8">
        <w:rPr>
          <w:rFonts w:ascii="Times New Roman" w:eastAsia="Calibri" w:hAnsi="Times New Roman" w:cs="Times New Roman"/>
          <w:sz w:val="24"/>
          <w:szCs w:val="24"/>
          <w:lang w:val="en-US"/>
        </w:rPr>
        <w:t>Froment</w:t>
      </w:r>
      <w:proofErr w:type="spellEnd"/>
    </w:p>
    <w:p w14:paraId="4C6A61DB" w14:textId="79E7A866" w:rsidR="005F26A6" w:rsidRPr="007A6FE8" w:rsidRDefault="005F26A6" w:rsidP="007A6FE8">
      <w:pPr>
        <w:spacing w:after="0" w:line="240" w:lineRule="auto"/>
        <w:ind w:left="360"/>
        <w:contextualSpacing/>
        <w:rPr>
          <w:rFonts w:ascii="Times New Roman" w:eastAsia="Calibri" w:hAnsi="Times New Roman" w:cs="Times New Roman"/>
          <w:sz w:val="24"/>
          <w:szCs w:val="24"/>
          <w:lang w:val="en-US"/>
        </w:rPr>
      </w:pPr>
      <w:r w:rsidRPr="007A6FE8">
        <w:rPr>
          <w:rFonts w:ascii="Times New Roman" w:eastAsia="Calibri" w:hAnsi="Times New Roman" w:cs="Times New Roman"/>
          <w:sz w:val="24"/>
          <w:szCs w:val="24"/>
          <w:lang w:val="en-US"/>
        </w:rPr>
        <w:t>title:</w:t>
      </w:r>
      <w:r w:rsidR="000A79A7" w:rsidRPr="007A6FE8">
        <w:rPr>
          <w:rFonts w:ascii="Times New Roman" w:eastAsia="Calibri" w:hAnsi="Times New Roman" w:cs="Times New Roman"/>
          <w:sz w:val="24"/>
          <w:szCs w:val="24"/>
          <w:lang w:val="en-US"/>
        </w:rPr>
        <w:t xml:space="preserve"> Lecturer</w:t>
      </w:r>
    </w:p>
    <w:p w14:paraId="2838FE21" w14:textId="7591E69C" w:rsidR="005F26A6" w:rsidRPr="007A6FE8" w:rsidRDefault="005F26A6" w:rsidP="007A6FE8">
      <w:pPr>
        <w:spacing w:after="0" w:line="240" w:lineRule="auto"/>
        <w:ind w:left="360"/>
        <w:contextualSpacing/>
        <w:rPr>
          <w:rFonts w:ascii="Times New Roman" w:eastAsia="Calibri" w:hAnsi="Times New Roman" w:cs="Times New Roman"/>
          <w:sz w:val="24"/>
          <w:szCs w:val="24"/>
          <w:lang w:val="en-US"/>
        </w:rPr>
      </w:pPr>
      <w:r w:rsidRPr="007A6FE8">
        <w:rPr>
          <w:rFonts w:ascii="Times New Roman" w:eastAsia="Calibri" w:hAnsi="Times New Roman" w:cs="Times New Roman"/>
          <w:sz w:val="24"/>
          <w:szCs w:val="24"/>
          <w:lang w:val="en-US"/>
        </w:rPr>
        <w:t>affiliation:</w:t>
      </w:r>
      <w:r w:rsidR="000A79A7" w:rsidRPr="007A6FE8">
        <w:rPr>
          <w:rFonts w:ascii="Times New Roman" w:eastAsia="Calibri" w:hAnsi="Times New Roman" w:cs="Times New Roman"/>
          <w:sz w:val="24"/>
          <w:szCs w:val="24"/>
          <w:lang w:val="en-US"/>
        </w:rPr>
        <w:t xml:space="preserve"> University of Amsterdam</w:t>
      </w:r>
    </w:p>
    <w:p w14:paraId="7F9A1970" w14:textId="2B094C70" w:rsidR="005F26A6" w:rsidRPr="007A6FE8" w:rsidRDefault="005F26A6" w:rsidP="007A6FE8">
      <w:pPr>
        <w:spacing w:after="0" w:line="240" w:lineRule="auto"/>
        <w:rPr>
          <w:rFonts w:ascii="Times New Roman" w:eastAsia="Calibri" w:hAnsi="Times New Roman" w:cs="Times New Roman"/>
          <w:sz w:val="24"/>
          <w:szCs w:val="24"/>
          <w:lang w:val="en-US"/>
        </w:rPr>
      </w:pPr>
      <w:r w:rsidRPr="007A6FE8">
        <w:rPr>
          <w:rFonts w:ascii="Times New Roman" w:eastAsia="Calibri" w:hAnsi="Times New Roman" w:cs="Times New Roman"/>
          <w:sz w:val="24"/>
          <w:szCs w:val="24"/>
          <w:lang w:val="en-US"/>
        </w:rPr>
        <w:t>keywords:</w:t>
      </w:r>
    </w:p>
    <w:p w14:paraId="2E3F0CFB" w14:textId="0042945F" w:rsidR="005F26A6" w:rsidRPr="007A6FE8" w:rsidRDefault="005F26A6" w:rsidP="007A6FE8">
      <w:pPr>
        <w:spacing w:after="0" w:line="240" w:lineRule="auto"/>
        <w:rPr>
          <w:rFonts w:ascii="Times New Roman" w:hAnsi="Times New Roman" w:cs="Times New Roman"/>
          <w:sz w:val="24"/>
          <w:szCs w:val="24"/>
          <w:lang w:val="en-US"/>
        </w:rPr>
      </w:pPr>
      <w:r w:rsidRPr="007A6FE8">
        <w:rPr>
          <w:rFonts w:ascii="Times New Roman" w:eastAsia="Calibri" w:hAnsi="Times New Roman" w:cs="Times New Roman"/>
          <w:sz w:val="24"/>
          <w:szCs w:val="24"/>
          <w:lang w:val="en-US"/>
        </w:rPr>
        <w:t xml:space="preserve">abstract: </w:t>
      </w:r>
      <w:r w:rsidR="00061482" w:rsidRPr="007A6FE8">
        <w:rPr>
          <w:rFonts w:ascii="Times New Roman" w:hAnsi="Times New Roman" w:cs="Times New Roman"/>
          <w:sz w:val="24"/>
          <w:szCs w:val="24"/>
          <w:lang w:val="en-US"/>
        </w:rPr>
        <w:t xml:space="preserve">Wax-resin lining is known to alter colors in paintings. To date, however, only a few research studies </w:t>
      </w:r>
      <w:r w:rsidR="009A4557" w:rsidRPr="007A6FE8">
        <w:rPr>
          <w:rFonts w:ascii="Times New Roman" w:hAnsi="Times New Roman" w:cs="Times New Roman"/>
          <w:sz w:val="24"/>
          <w:szCs w:val="24"/>
          <w:lang w:val="en-US"/>
        </w:rPr>
        <w:t>have</w:t>
      </w:r>
      <w:r w:rsidR="00061482" w:rsidRPr="007A6FE8">
        <w:rPr>
          <w:rFonts w:ascii="Times New Roman" w:hAnsi="Times New Roman" w:cs="Times New Roman"/>
          <w:sz w:val="24"/>
          <w:szCs w:val="24"/>
          <w:lang w:val="en-US"/>
        </w:rPr>
        <w:t xml:space="preserve"> investigated the conditions under which the alteration may occur and the extent of the change. This research focuses on color change in ground layers </w:t>
      </w:r>
      <w:r w:rsidR="009A4557" w:rsidRPr="007A6FE8">
        <w:rPr>
          <w:rFonts w:ascii="Times New Roman" w:hAnsi="Times New Roman" w:cs="Times New Roman"/>
          <w:sz w:val="24"/>
          <w:szCs w:val="24"/>
          <w:lang w:val="en-US"/>
        </w:rPr>
        <w:t>of</w:t>
      </w:r>
      <w:r w:rsidR="00061482" w:rsidRPr="007A6FE8">
        <w:rPr>
          <w:rFonts w:ascii="Times New Roman" w:hAnsi="Times New Roman" w:cs="Times New Roman"/>
          <w:sz w:val="24"/>
          <w:szCs w:val="24"/>
          <w:lang w:val="en-US"/>
        </w:rPr>
        <w:t xml:space="preserve"> seventeenth</w:t>
      </w:r>
      <w:r w:rsidR="009A4557" w:rsidRPr="007A6FE8">
        <w:rPr>
          <w:rFonts w:ascii="Times New Roman" w:hAnsi="Times New Roman" w:cs="Times New Roman"/>
          <w:sz w:val="24"/>
          <w:szCs w:val="24"/>
          <w:lang w:val="en-US"/>
        </w:rPr>
        <w:t>-</w:t>
      </w:r>
      <w:r w:rsidR="00061482" w:rsidRPr="007A6FE8">
        <w:rPr>
          <w:rFonts w:ascii="Times New Roman" w:hAnsi="Times New Roman" w:cs="Times New Roman"/>
          <w:sz w:val="24"/>
          <w:szCs w:val="24"/>
          <w:lang w:val="en-US"/>
        </w:rPr>
        <w:t xml:space="preserve">century </w:t>
      </w:r>
      <w:r w:rsidR="009A4557" w:rsidRPr="007A6FE8">
        <w:rPr>
          <w:rFonts w:ascii="Times New Roman" w:hAnsi="Times New Roman" w:cs="Times New Roman"/>
          <w:sz w:val="24"/>
          <w:szCs w:val="24"/>
          <w:lang w:val="en-US"/>
        </w:rPr>
        <w:t xml:space="preserve">Netherlandish </w:t>
      </w:r>
      <w:r w:rsidR="00061482" w:rsidRPr="007A6FE8">
        <w:rPr>
          <w:rFonts w:ascii="Times New Roman" w:hAnsi="Times New Roman" w:cs="Times New Roman"/>
          <w:sz w:val="24"/>
          <w:szCs w:val="24"/>
          <w:lang w:val="en-US"/>
        </w:rPr>
        <w:t xml:space="preserve">paintings. Central to the research methodology is visual examination and color measurements of reconstructions based on material evidence from paintings and documentary research relevant to the period. The procedure used for the wax-resin treatment is also designed based on historical evidence. The research results revealed that the composition of the ground, the layer thickness, and the hiding power of the ground are influential in the degree of change. </w:t>
      </w:r>
    </w:p>
    <w:p w14:paraId="43E1CE4D" w14:textId="6D2BFB3A" w:rsidR="005F26A6" w:rsidRPr="007A6FE8" w:rsidRDefault="005F26A6" w:rsidP="007A6FE8">
      <w:pPr>
        <w:spacing w:after="0" w:line="240" w:lineRule="auto"/>
        <w:rPr>
          <w:rFonts w:ascii="Times New Roman" w:eastAsia="Calibri" w:hAnsi="Times New Roman" w:cs="Times New Roman"/>
          <w:sz w:val="24"/>
          <w:szCs w:val="24"/>
          <w:lang w:val="en-US"/>
        </w:rPr>
      </w:pPr>
      <w:proofErr w:type="spellStart"/>
      <w:r w:rsidRPr="007A6FE8">
        <w:rPr>
          <w:rFonts w:ascii="Times New Roman" w:eastAsia="Calibri" w:hAnsi="Times New Roman" w:cs="Times New Roman"/>
          <w:sz w:val="24"/>
          <w:szCs w:val="24"/>
          <w:lang w:val="en-US"/>
        </w:rPr>
        <w:t>short_title</w:t>
      </w:r>
      <w:proofErr w:type="spellEnd"/>
      <w:r w:rsidRPr="007A6FE8">
        <w:rPr>
          <w:rFonts w:ascii="Times New Roman" w:eastAsia="Calibri" w:hAnsi="Times New Roman" w:cs="Times New Roman"/>
          <w:sz w:val="24"/>
          <w:szCs w:val="24"/>
          <w:lang w:val="en-US"/>
        </w:rPr>
        <w:t xml:space="preserve">: </w:t>
      </w:r>
      <w:r w:rsidR="000F32F8" w:rsidRPr="007A6FE8">
        <w:rPr>
          <w:rFonts w:ascii="Times New Roman" w:eastAsia="Calibri" w:hAnsi="Times New Roman" w:cs="Times New Roman"/>
          <w:sz w:val="24"/>
          <w:szCs w:val="24"/>
          <w:lang w:val="en-US"/>
        </w:rPr>
        <w:t>On Color Change in Seventeenth-Century Netherlandish Paintings After Wax-Resin Lining</w:t>
      </w:r>
    </w:p>
    <w:p w14:paraId="4EC6E6B2" w14:textId="5C2E9008" w:rsidR="00F54B6A" w:rsidRDefault="00F54B6A" w:rsidP="00842EEC">
      <w:pPr>
        <w:pStyle w:val="NoSpacing"/>
        <w:spacing w:line="480" w:lineRule="auto"/>
        <w:rPr>
          <w:rFonts w:ascii="Times New Roman" w:hAnsi="Times New Roman" w:cs="Times New Roman"/>
          <w:sz w:val="24"/>
          <w:szCs w:val="24"/>
          <w:lang w:val="en-US"/>
        </w:rPr>
      </w:pPr>
    </w:p>
    <w:p w14:paraId="01585CC0" w14:textId="77777777" w:rsidR="007A6FE8" w:rsidRPr="00E06039" w:rsidRDefault="007A6FE8" w:rsidP="00842EEC">
      <w:pPr>
        <w:pStyle w:val="NoSpacing"/>
        <w:spacing w:line="480" w:lineRule="auto"/>
        <w:rPr>
          <w:rFonts w:ascii="Times New Roman" w:hAnsi="Times New Roman" w:cs="Times New Roman"/>
          <w:sz w:val="24"/>
          <w:szCs w:val="24"/>
          <w:lang w:val="en-US"/>
        </w:rPr>
      </w:pPr>
    </w:p>
    <w:p w14:paraId="1402DF82" w14:textId="29CB047F" w:rsidR="003352B8" w:rsidRPr="00E06039" w:rsidRDefault="007A6FE8" w:rsidP="00842EEC">
      <w:pPr>
        <w:pStyle w:val="Heading1"/>
        <w:jc w:val="left"/>
        <w:rPr>
          <w:lang w:val="en-US"/>
        </w:rPr>
      </w:pPr>
      <w:r w:rsidRPr="007A6FE8">
        <w:rPr>
          <w:b w:val="0"/>
          <w:bCs w:val="0"/>
          <w:highlight w:val="yellow"/>
          <w:lang w:val="en-US"/>
        </w:rPr>
        <w:t>&lt;A-head&gt;</w:t>
      </w:r>
      <w:r>
        <w:rPr>
          <w:lang w:val="en-US"/>
        </w:rPr>
        <w:t xml:space="preserve"> </w:t>
      </w:r>
      <w:r w:rsidR="003352B8" w:rsidRPr="00E06039">
        <w:rPr>
          <w:lang w:val="en-US"/>
        </w:rPr>
        <w:t>Introduction</w:t>
      </w:r>
    </w:p>
    <w:p w14:paraId="6D5F74EF" w14:textId="6C783FA5" w:rsidR="00DA445A" w:rsidRPr="00E06039" w:rsidRDefault="006E075E" w:rsidP="00842EEC">
      <w:pPr>
        <w:pStyle w:val="NoSpacing"/>
        <w:spacing w:line="480" w:lineRule="auto"/>
        <w:rPr>
          <w:rFonts w:ascii="Times New Roman" w:hAnsi="Times New Roman" w:cs="Times New Roman"/>
          <w:sz w:val="24"/>
          <w:szCs w:val="24"/>
          <w:lang w:val="en-US"/>
        </w:rPr>
      </w:pPr>
      <w:r w:rsidRPr="00E06039">
        <w:rPr>
          <w:rFonts w:ascii="Times New Roman" w:hAnsi="Times New Roman" w:cs="Times New Roman"/>
          <w:sz w:val="24"/>
          <w:szCs w:val="24"/>
          <w:lang w:val="en-US"/>
        </w:rPr>
        <w:t>W</w:t>
      </w:r>
      <w:r w:rsidR="00665A97" w:rsidRPr="00E06039">
        <w:rPr>
          <w:rFonts w:ascii="Times New Roman" w:hAnsi="Times New Roman" w:cs="Times New Roman"/>
          <w:sz w:val="24"/>
          <w:szCs w:val="24"/>
          <w:lang w:val="en-US"/>
        </w:rPr>
        <w:t xml:space="preserve">ax-resin lining was invented in the Netherlands in the first half of the </w:t>
      </w:r>
      <w:r w:rsidR="00C05227" w:rsidRPr="00E06039">
        <w:rPr>
          <w:rFonts w:ascii="Times New Roman" w:hAnsi="Times New Roman" w:cs="Times New Roman"/>
          <w:sz w:val="24"/>
          <w:szCs w:val="24"/>
          <w:lang w:val="en-US"/>
        </w:rPr>
        <w:t xml:space="preserve">nineteenth </w:t>
      </w:r>
      <w:r w:rsidR="00502C6C" w:rsidRPr="00E06039">
        <w:rPr>
          <w:rFonts w:ascii="Times New Roman" w:hAnsi="Times New Roman" w:cs="Times New Roman"/>
          <w:sz w:val="24"/>
          <w:szCs w:val="24"/>
          <w:lang w:val="en-US"/>
        </w:rPr>
        <w:t>century.</w:t>
      </w:r>
      <w:r w:rsidR="00E95B00" w:rsidRPr="00E06039">
        <w:rPr>
          <w:rFonts w:ascii="Times New Roman" w:hAnsi="Times New Roman" w:cs="Times New Roman"/>
          <w:sz w:val="24"/>
          <w:szCs w:val="24"/>
          <w:lang w:val="en-US"/>
        </w:rPr>
        <w:t xml:space="preserve"> </w:t>
      </w:r>
      <w:r w:rsidR="00665A97" w:rsidRPr="00E06039">
        <w:rPr>
          <w:rFonts w:ascii="Times New Roman" w:hAnsi="Times New Roman" w:cs="Times New Roman"/>
          <w:sz w:val="24"/>
          <w:szCs w:val="24"/>
          <w:lang w:val="en-US"/>
        </w:rPr>
        <w:t xml:space="preserve">Until the 1970s, </w:t>
      </w:r>
      <w:r w:rsidR="00E95B00" w:rsidRPr="00E06039">
        <w:rPr>
          <w:rFonts w:ascii="Times New Roman" w:hAnsi="Times New Roman" w:cs="Times New Roman"/>
          <w:sz w:val="24"/>
          <w:szCs w:val="24"/>
          <w:lang w:val="en-US"/>
        </w:rPr>
        <w:t>it</w:t>
      </w:r>
      <w:r w:rsidR="00F22FDD" w:rsidRPr="00E06039">
        <w:rPr>
          <w:rFonts w:ascii="Times New Roman" w:hAnsi="Times New Roman" w:cs="Times New Roman"/>
          <w:sz w:val="24"/>
          <w:szCs w:val="24"/>
          <w:lang w:val="en-US"/>
        </w:rPr>
        <w:t xml:space="preserve"> was considered an all</w:t>
      </w:r>
      <w:r w:rsidR="00C05227" w:rsidRPr="00E06039">
        <w:rPr>
          <w:rFonts w:ascii="Times New Roman" w:hAnsi="Times New Roman" w:cs="Times New Roman"/>
          <w:sz w:val="24"/>
          <w:szCs w:val="24"/>
          <w:lang w:val="en-US"/>
        </w:rPr>
        <w:t>-</w:t>
      </w:r>
      <w:r w:rsidR="00E95B00" w:rsidRPr="00E06039">
        <w:rPr>
          <w:rFonts w:ascii="Times New Roman" w:hAnsi="Times New Roman" w:cs="Times New Roman"/>
          <w:sz w:val="24"/>
          <w:szCs w:val="24"/>
          <w:lang w:val="en-US"/>
        </w:rPr>
        <w:t xml:space="preserve">over </w:t>
      </w:r>
      <w:r w:rsidR="006A3AF0" w:rsidRPr="00E06039">
        <w:rPr>
          <w:rFonts w:ascii="Times New Roman" w:hAnsi="Times New Roman" w:cs="Times New Roman"/>
          <w:sz w:val="24"/>
          <w:szCs w:val="24"/>
          <w:lang w:val="en-US"/>
        </w:rPr>
        <w:t xml:space="preserve">cure </w:t>
      </w:r>
      <w:r w:rsidR="00665A97" w:rsidRPr="00E06039">
        <w:rPr>
          <w:rFonts w:ascii="Times New Roman" w:hAnsi="Times New Roman" w:cs="Times New Roman"/>
          <w:sz w:val="24"/>
          <w:szCs w:val="24"/>
          <w:lang w:val="en-US"/>
        </w:rPr>
        <w:t xml:space="preserve">for </w:t>
      </w:r>
      <w:r w:rsidR="00E95B00" w:rsidRPr="00E06039">
        <w:rPr>
          <w:rFonts w:ascii="Times New Roman" w:hAnsi="Times New Roman" w:cs="Times New Roman"/>
          <w:sz w:val="24"/>
          <w:szCs w:val="24"/>
          <w:lang w:val="en-US"/>
        </w:rPr>
        <w:t>structural alteration</w:t>
      </w:r>
      <w:r w:rsidR="003E5CF1" w:rsidRPr="00E06039">
        <w:rPr>
          <w:rFonts w:ascii="Times New Roman" w:hAnsi="Times New Roman" w:cs="Times New Roman"/>
          <w:sz w:val="24"/>
          <w:szCs w:val="24"/>
          <w:lang w:val="en-US"/>
        </w:rPr>
        <w:t>s</w:t>
      </w:r>
      <w:r w:rsidR="00E95B00" w:rsidRPr="00E06039">
        <w:rPr>
          <w:rFonts w:ascii="Times New Roman" w:hAnsi="Times New Roman" w:cs="Times New Roman"/>
          <w:sz w:val="24"/>
          <w:szCs w:val="24"/>
          <w:lang w:val="en-US"/>
        </w:rPr>
        <w:t xml:space="preserve"> in canvas paintings</w:t>
      </w:r>
      <w:r w:rsidR="00665A97" w:rsidRPr="00E06039">
        <w:rPr>
          <w:rFonts w:ascii="Times New Roman" w:hAnsi="Times New Roman" w:cs="Times New Roman"/>
          <w:sz w:val="24"/>
          <w:szCs w:val="24"/>
          <w:lang w:val="en-US"/>
        </w:rPr>
        <w:t xml:space="preserve"> and t</w:t>
      </w:r>
      <w:r w:rsidR="006A3AF0" w:rsidRPr="00E06039">
        <w:rPr>
          <w:rFonts w:ascii="Times New Roman" w:hAnsi="Times New Roman" w:cs="Times New Roman"/>
          <w:sz w:val="24"/>
          <w:szCs w:val="24"/>
          <w:lang w:val="en-US"/>
        </w:rPr>
        <w:t xml:space="preserve">herefore was </w:t>
      </w:r>
      <w:r w:rsidR="00543FA5" w:rsidRPr="00E06039">
        <w:rPr>
          <w:rFonts w:ascii="Times New Roman" w:hAnsi="Times New Roman" w:cs="Times New Roman"/>
          <w:sz w:val="24"/>
          <w:szCs w:val="24"/>
          <w:lang w:val="en-US"/>
        </w:rPr>
        <w:t xml:space="preserve">used </w:t>
      </w:r>
      <w:r w:rsidR="002F3033" w:rsidRPr="00E06039">
        <w:rPr>
          <w:rFonts w:ascii="Times New Roman" w:hAnsi="Times New Roman" w:cs="Times New Roman"/>
          <w:sz w:val="24"/>
          <w:szCs w:val="24"/>
          <w:lang w:val="en-US"/>
        </w:rPr>
        <w:t xml:space="preserve">extensively </w:t>
      </w:r>
      <w:r w:rsidRPr="00E06039">
        <w:rPr>
          <w:rFonts w:ascii="Times New Roman" w:hAnsi="Times New Roman" w:cs="Times New Roman"/>
          <w:sz w:val="24"/>
          <w:szCs w:val="24"/>
          <w:lang w:val="en-US"/>
        </w:rPr>
        <w:t xml:space="preserve">by </w:t>
      </w:r>
      <w:r w:rsidR="00665A97" w:rsidRPr="00E06039">
        <w:rPr>
          <w:rFonts w:ascii="Times New Roman" w:hAnsi="Times New Roman" w:cs="Times New Roman"/>
          <w:sz w:val="24"/>
          <w:szCs w:val="24"/>
          <w:lang w:val="en-US"/>
        </w:rPr>
        <w:t>conservators</w:t>
      </w:r>
      <w:r w:rsidRPr="00E06039">
        <w:rPr>
          <w:rFonts w:ascii="Times New Roman" w:hAnsi="Times New Roman" w:cs="Times New Roman"/>
          <w:sz w:val="24"/>
          <w:szCs w:val="24"/>
          <w:lang w:val="en-US"/>
        </w:rPr>
        <w:t xml:space="preserve"> in the Netherlands and abroad</w:t>
      </w:r>
      <w:r w:rsidR="006A3AF0" w:rsidRPr="00E06039">
        <w:rPr>
          <w:rFonts w:ascii="Times New Roman" w:hAnsi="Times New Roman" w:cs="Times New Roman"/>
          <w:sz w:val="24"/>
          <w:szCs w:val="24"/>
          <w:lang w:val="en-US"/>
        </w:rPr>
        <w:t>.</w:t>
      </w:r>
      <w:r w:rsidR="00665A97" w:rsidRPr="00E06039">
        <w:rPr>
          <w:rFonts w:ascii="Times New Roman" w:hAnsi="Times New Roman" w:cs="Times New Roman"/>
          <w:sz w:val="24"/>
          <w:szCs w:val="24"/>
          <w:lang w:val="en-US"/>
        </w:rPr>
        <w:t xml:space="preserve"> </w:t>
      </w:r>
      <w:r w:rsidRPr="00E06039">
        <w:rPr>
          <w:rFonts w:ascii="Times New Roman" w:hAnsi="Times New Roman" w:cs="Times New Roman"/>
          <w:sz w:val="24"/>
          <w:szCs w:val="24"/>
          <w:lang w:val="en-US"/>
        </w:rPr>
        <w:t>The technique</w:t>
      </w:r>
      <w:r w:rsidR="00543FA5" w:rsidRPr="00E06039">
        <w:rPr>
          <w:rFonts w:ascii="Times New Roman" w:hAnsi="Times New Roman" w:cs="Times New Roman"/>
          <w:sz w:val="24"/>
          <w:szCs w:val="24"/>
          <w:lang w:val="en-US"/>
        </w:rPr>
        <w:t>,</w:t>
      </w:r>
      <w:r w:rsidR="00665A97" w:rsidRPr="00E06039">
        <w:rPr>
          <w:rFonts w:ascii="Times New Roman" w:hAnsi="Times New Roman" w:cs="Times New Roman"/>
          <w:sz w:val="24"/>
          <w:szCs w:val="24"/>
          <w:lang w:val="en-US"/>
        </w:rPr>
        <w:t xml:space="preserve"> however</w:t>
      </w:r>
      <w:r w:rsidR="00543FA5" w:rsidRPr="00E06039">
        <w:rPr>
          <w:rFonts w:ascii="Times New Roman" w:hAnsi="Times New Roman" w:cs="Times New Roman"/>
          <w:sz w:val="24"/>
          <w:szCs w:val="24"/>
          <w:lang w:val="en-US"/>
        </w:rPr>
        <w:t>,</w:t>
      </w:r>
      <w:r w:rsidR="00665A97" w:rsidRPr="00E06039">
        <w:rPr>
          <w:rFonts w:ascii="Times New Roman" w:hAnsi="Times New Roman" w:cs="Times New Roman"/>
          <w:sz w:val="24"/>
          <w:szCs w:val="24"/>
          <w:lang w:val="en-US"/>
        </w:rPr>
        <w:t xml:space="preserve"> </w:t>
      </w:r>
      <w:r w:rsidR="00E95B00" w:rsidRPr="00E06039">
        <w:rPr>
          <w:rFonts w:ascii="Times New Roman" w:hAnsi="Times New Roman" w:cs="Times New Roman"/>
          <w:sz w:val="24"/>
          <w:szCs w:val="24"/>
          <w:lang w:val="en-US"/>
        </w:rPr>
        <w:t>proved to</w:t>
      </w:r>
      <w:r w:rsidR="00665A97" w:rsidRPr="00E06039">
        <w:rPr>
          <w:rFonts w:ascii="Times New Roman" w:hAnsi="Times New Roman" w:cs="Times New Roman"/>
          <w:sz w:val="24"/>
          <w:szCs w:val="24"/>
          <w:lang w:val="en-US"/>
        </w:rPr>
        <w:t xml:space="preserve"> </w:t>
      </w:r>
      <w:r w:rsidR="00502C6C" w:rsidRPr="00E06039">
        <w:rPr>
          <w:rFonts w:ascii="Times New Roman" w:hAnsi="Times New Roman" w:cs="Times New Roman"/>
          <w:sz w:val="24"/>
          <w:szCs w:val="24"/>
          <w:lang w:val="en-US"/>
        </w:rPr>
        <w:t>have detrimental effects on paintings</w:t>
      </w:r>
      <w:r w:rsidR="00DA445A" w:rsidRPr="00E06039">
        <w:rPr>
          <w:rFonts w:ascii="Times New Roman" w:hAnsi="Times New Roman" w:cs="Times New Roman"/>
          <w:sz w:val="24"/>
          <w:szCs w:val="24"/>
          <w:lang w:val="en-US"/>
        </w:rPr>
        <w:t>’</w:t>
      </w:r>
      <w:r w:rsidR="00502C6C" w:rsidRPr="00E06039">
        <w:rPr>
          <w:rFonts w:ascii="Times New Roman" w:hAnsi="Times New Roman" w:cs="Times New Roman"/>
          <w:sz w:val="24"/>
          <w:szCs w:val="24"/>
          <w:lang w:val="en-US"/>
        </w:rPr>
        <w:t xml:space="preserve"> </w:t>
      </w:r>
      <w:r w:rsidR="00D62953">
        <w:rPr>
          <w:rFonts w:ascii="Times New Roman" w:hAnsi="Times New Roman" w:cs="Times New Roman"/>
          <w:sz w:val="24"/>
          <w:szCs w:val="24"/>
          <w:lang w:val="en-US"/>
        </w:rPr>
        <w:t xml:space="preserve">material and </w:t>
      </w:r>
      <w:r w:rsidR="00502C6C" w:rsidRPr="00E06039">
        <w:rPr>
          <w:rFonts w:ascii="Times New Roman" w:hAnsi="Times New Roman" w:cs="Times New Roman"/>
          <w:sz w:val="24"/>
          <w:szCs w:val="24"/>
          <w:lang w:val="en-US"/>
        </w:rPr>
        <w:t xml:space="preserve">physical characteristics, </w:t>
      </w:r>
      <w:r w:rsidR="00543FA5" w:rsidRPr="00E06039">
        <w:rPr>
          <w:rFonts w:ascii="Times New Roman" w:hAnsi="Times New Roman" w:cs="Times New Roman"/>
          <w:sz w:val="24"/>
          <w:szCs w:val="24"/>
          <w:lang w:val="en-US"/>
        </w:rPr>
        <w:t>including</w:t>
      </w:r>
      <w:r w:rsidR="00502C6C" w:rsidRPr="00E06039">
        <w:rPr>
          <w:rFonts w:ascii="Times New Roman" w:hAnsi="Times New Roman" w:cs="Times New Roman"/>
          <w:sz w:val="24"/>
          <w:szCs w:val="24"/>
          <w:lang w:val="en-US"/>
        </w:rPr>
        <w:t xml:space="preserve"> color changes.</w:t>
      </w:r>
      <w:r w:rsidR="00DA445A" w:rsidRPr="00E06039">
        <w:rPr>
          <w:rFonts w:ascii="Times New Roman" w:hAnsi="Times New Roman" w:cs="Times New Roman"/>
          <w:sz w:val="24"/>
          <w:szCs w:val="24"/>
          <w:lang w:val="en-US"/>
        </w:rPr>
        <w:t xml:space="preserve"> </w:t>
      </w:r>
      <w:r w:rsidR="009C3183" w:rsidRPr="00E06039">
        <w:rPr>
          <w:rFonts w:ascii="Times New Roman" w:hAnsi="Times New Roman" w:cs="Times New Roman"/>
          <w:sz w:val="24"/>
          <w:szCs w:val="24"/>
          <w:lang w:val="en-US"/>
        </w:rPr>
        <w:t xml:space="preserve">Although today the use of wax-resin lining is </w:t>
      </w:r>
      <w:r w:rsidR="00601F35" w:rsidRPr="00E06039">
        <w:rPr>
          <w:rFonts w:ascii="Times New Roman" w:hAnsi="Times New Roman" w:cs="Times New Roman"/>
          <w:sz w:val="24"/>
          <w:szCs w:val="24"/>
          <w:lang w:val="en-US"/>
        </w:rPr>
        <w:t xml:space="preserve">almost </w:t>
      </w:r>
      <w:r w:rsidR="009C3183" w:rsidRPr="00E06039">
        <w:rPr>
          <w:rFonts w:ascii="Times New Roman" w:hAnsi="Times New Roman" w:cs="Times New Roman"/>
          <w:sz w:val="24"/>
          <w:szCs w:val="24"/>
          <w:lang w:val="en-US"/>
        </w:rPr>
        <w:t xml:space="preserve">extinct, most paintings preserved in the Netherlands received this treatment in the past. </w:t>
      </w:r>
    </w:p>
    <w:p w14:paraId="2A1D34C9" w14:textId="0E2F61D8" w:rsidR="00C03E3E" w:rsidRPr="00E06039" w:rsidRDefault="005F26A6" w:rsidP="00842EEC">
      <w:pPr>
        <w:pStyle w:val="NoSpacing"/>
        <w:spacing w:line="480" w:lineRule="auto"/>
        <w:rPr>
          <w:rFonts w:ascii="Times New Roman" w:hAnsi="Times New Roman" w:cs="Times New Roman"/>
          <w:sz w:val="24"/>
          <w:szCs w:val="24"/>
          <w:shd w:val="clear" w:color="auto" w:fill="FFFFFF"/>
          <w:lang w:val="en-US"/>
        </w:rPr>
      </w:pPr>
      <w:r w:rsidRPr="00E06039">
        <w:rPr>
          <w:rFonts w:ascii="Times New Roman" w:hAnsi="Times New Roman" w:cs="Times New Roman"/>
          <w:sz w:val="24"/>
          <w:szCs w:val="24"/>
          <w:lang w:val="en-US"/>
        </w:rPr>
        <w:tab/>
      </w:r>
      <w:r w:rsidR="006E075E" w:rsidRPr="00E06039">
        <w:rPr>
          <w:rFonts w:ascii="Times New Roman" w:hAnsi="Times New Roman" w:cs="Times New Roman"/>
          <w:sz w:val="24"/>
          <w:szCs w:val="24"/>
          <w:lang w:val="en-US"/>
        </w:rPr>
        <w:t>Th</w:t>
      </w:r>
      <w:r w:rsidR="00543FA5" w:rsidRPr="00E06039">
        <w:rPr>
          <w:rFonts w:ascii="Times New Roman" w:hAnsi="Times New Roman" w:cs="Times New Roman"/>
          <w:sz w:val="24"/>
          <w:szCs w:val="24"/>
          <w:lang w:val="en-US"/>
        </w:rPr>
        <w:t>is</w:t>
      </w:r>
      <w:r w:rsidR="006E075E" w:rsidRPr="00E06039">
        <w:rPr>
          <w:rFonts w:ascii="Times New Roman" w:hAnsi="Times New Roman" w:cs="Times New Roman"/>
          <w:sz w:val="24"/>
          <w:szCs w:val="24"/>
          <w:lang w:val="en-US"/>
        </w:rPr>
        <w:t xml:space="preserve"> research examined</w:t>
      </w:r>
      <w:r w:rsidR="009C3183" w:rsidRPr="00E06039">
        <w:rPr>
          <w:rFonts w:ascii="Times New Roman" w:hAnsi="Times New Roman" w:cs="Times New Roman"/>
          <w:sz w:val="24"/>
          <w:szCs w:val="24"/>
          <w:lang w:val="en-US"/>
        </w:rPr>
        <w:t xml:space="preserve"> </w:t>
      </w:r>
      <w:r w:rsidR="006E075E" w:rsidRPr="00E06039">
        <w:rPr>
          <w:rFonts w:ascii="Times New Roman" w:hAnsi="Times New Roman" w:cs="Times New Roman"/>
          <w:sz w:val="24"/>
          <w:szCs w:val="24"/>
          <w:lang w:val="en-US"/>
        </w:rPr>
        <w:t xml:space="preserve">the impact of wax-resin linings on the </w:t>
      </w:r>
      <w:r w:rsidR="00C57FB8" w:rsidRPr="00E06039">
        <w:rPr>
          <w:rFonts w:ascii="Times New Roman" w:hAnsi="Times New Roman" w:cs="Times New Roman"/>
          <w:sz w:val="24"/>
          <w:szCs w:val="24"/>
          <w:lang w:val="en-US"/>
        </w:rPr>
        <w:t>color</w:t>
      </w:r>
      <w:r w:rsidR="006A3AF0" w:rsidRPr="00E06039">
        <w:rPr>
          <w:rFonts w:ascii="Times New Roman" w:hAnsi="Times New Roman" w:cs="Times New Roman"/>
          <w:sz w:val="24"/>
          <w:szCs w:val="24"/>
          <w:lang w:val="en-US"/>
        </w:rPr>
        <w:t xml:space="preserve"> </w:t>
      </w:r>
      <w:r w:rsidR="006E075E" w:rsidRPr="00E06039">
        <w:rPr>
          <w:rFonts w:ascii="Times New Roman" w:hAnsi="Times New Roman" w:cs="Times New Roman"/>
          <w:sz w:val="24"/>
          <w:szCs w:val="24"/>
          <w:lang w:val="en-US"/>
        </w:rPr>
        <w:t xml:space="preserve">of </w:t>
      </w:r>
      <w:r w:rsidR="000462A1" w:rsidRPr="00E06039">
        <w:rPr>
          <w:rFonts w:ascii="Times New Roman" w:hAnsi="Times New Roman" w:cs="Times New Roman"/>
          <w:sz w:val="24"/>
          <w:szCs w:val="24"/>
          <w:lang w:val="en-US"/>
        </w:rPr>
        <w:t>ground layers in seventeenth-</w:t>
      </w:r>
      <w:r w:rsidR="006A3AF0" w:rsidRPr="00E06039">
        <w:rPr>
          <w:rFonts w:ascii="Times New Roman" w:hAnsi="Times New Roman" w:cs="Times New Roman"/>
          <w:sz w:val="24"/>
          <w:szCs w:val="24"/>
          <w:lang w:val="en-US"/>
        </w:rPr>
        <w:t>century Netherlandish paintings</w:t>
      </w:r>
      <w:r w:rsidR="006E075E" w:rsidRPr="00E06039">
        <w:rPr>
          <w:rFonts w:ascii="Times New Roman" w:hAnsi="Times New Roman" w:cs="Times New Roman"/>
          <w:sz w:val="24"/>
          <w:szCs w:val="24"/>
          <w:lang w:val="en-US"/>
        </w:rPr>
        <w:t xml:space="preserve"> on canvas</w:t>
      </w:r>
      <w:r w:rsidR="00842EEC" w:rsidRPr="00E06039">
        <w:rPr>
          <w:rFonts w:ascii="Times New Roman" w:hAnsi="Times New Roman" w:cs="Times New Roman"/>
          <w:sz w:val="24"/>
          <w:szCs w:val="24"/>
          <w:lang w:val="en-US"/>
        </w:rPr>
        <w:t xml:space="preserve"> ({</w:t>
      </w:r>
      <w:r w:rsidR="007A6FE8">
        <w:rPr>
          <w:rFonts w:ascii="Times New Roman" w:hAnsi="Times New Roman" w:cs="Times New Roman"/>
          <w:sz w:val="24"/>
          <w:szCs w:val="24"/>
          <w:lang w:val="en-US"/>
        </w:rPr>
        <w:t>{</w:t>
      </w:r>
      <w:proofErr w:type="spellStart"/>
      <w:r w:rsidR="00842EEC" w:rsidRPr="00E06039">
        <w:rPr>
          <w:rFonts w:ascii="Times New Roman" w:hAnsi="Times New Roman" w:cs="Times New Roman"/>
          <w:sz w:val="24"/>
          <w:szCs w:val="24"/>
          <w:lang w:val="en-US"/>
        </w:rPr>
        <w:t>Froment</w:t>
      </w:r>
      <w:proofErr w:type="spellEnd"/>
      <w:r w:rsidR="00842EEC" w:rsidRPr="00E06039">
        <w:rPr>
          <w:rFonts w:ascii="Times New Roman" w:hAnsi="Times New Roman" w:cs="Times New Roman"/>
          <w:sz w:val="24"/>
          <w:szCs w:val="24"/>
          <w:lang w:val="en-US"/>
        </w:rPr>
        <w:t xml:space="preserve"> 2019}</w:t>
      </w:r>
      <w:r w:rsidR="007A6FE8">
        <w:rPr>
          <w:rFonts w:ascii="Times New Roman" w:hAnsi="Times New Roman" w:cs="Times New Roman"/>
          <w:sz w:val="24"/>
          <w:szCs w:val="24"/>
          <w:lang w:val="en-US"/>
        </w:rPr>
        <w:t>}</w:t>
      </w:r>
      <w:r w:rsidR="00842EEC" w:rsidRPr="00E06039">
        <w:rPr>
          <w:rFonts w:ascii="Times New Roman" w:hAnsi="Times New Roman" w:cs="Times New Roman"/>
          <w:sz w:val="24"/>
          <w:szCs w:val="24"/>
          <w:lang w:val="en-US"/>
        </w:rPr>
        <w:t>)</w:t>
      </w:r>
      <w:r w:rsidR="006A3AF0" w:rsidRPr="00E06039">
        <w:rPr>
          <w:rFonts w:ascii="Times New Roman" w:hAnsi="Times New Roman" w:cs="Times New Roman"/>
          <w:sz w:val="24"/>
          <w:szCs w:val="24"/>
          <w:lang w:val="en-US"/>
        </w:rPr>
        <w:t>.</w:t>
      </w:r>
      <w:r w:rsidR="00F54B6A" w:rsidRPr="00E06039">
        <w:rPr>
          <w:rFonts w:ascii="Times New Roman" w:hAnsi="Times New Roman" w:cs="Times New Roman"/>
          <w:sz w:val="24"/>
          <w:szCs w:val="24"/>
          <w:lang w:val="en-US"/>
        </w:rPr>
        <w:t xml:space="preserve"> In these works</w:t>
      </w:r>
      <w:r w:rsidR="00C05227" w:rsidRPr="00E06039">
        <w:rPr>
          <w:rFonts w:ascii="Times New Roman" w:hAnsi="Times New Roman" w:cs="Times New Roman"/>
          <w:sz w:val="24"/>
          <w:szCs w:val="24"/>
          <w:lang w:val="en-US"/>
        </w:rPr>
        <w:t>,</w:t>
      </w:r>
      <w:r w:rsidR="00F54B6A" w:rsidRPr="00E06039">
        <w:rPr>
          <w:rFonts w:ascii="Times New Roman" w:hAnsi="Times New Roman" w:cs="Times New Roman"/>
          <w:sz w:val="24"/>
          <w:szCs w:val="24"/>
          <w:lang w:val="en-US"/>
        </w:rPr>
        <w:t xml:space="preserve"> the ground is often left visible and used as a middle tone. </w:t>
      </w:r>
      <w:r w:rsidR="00D62953">
        <w:rPr>
          <w:rFonts w:ascii="Times New Roman" w:hAnsi="Times New Roman" w:cs="Times New Roman"/>
          <w:sz w:val="24"/>
          <w:szCs w:val="24"/>
          <w:lang w:val="en-US"/>
        </w:rPr>
        <w:t>Therefore, any c</w:t>
      </w:r>
      <w:r w:rsidR="00F54B6A" w:rsidRPr="00E06039">
        <w:rPr>
          <w:rFonts w:ascii="Times New Roman" w:hAnsi="Times New Roman" w:cs="Times New Roman"/>
          <w:sz w:val="24"/>
          <w:szCs w:val="24"/>
          <w:lang w:val="en-US"/>
        </w:rPr>
        <w:t>olor change of the ground</w:t>
      </w:r>
      <w:r w:rsidR="00D62953">
        <w:rPr>
          <w:rFonts w:ascii="Times New Roman" w:hAnsi="Times New Roman" w:cs="Times New Roman"/>
          <w:sz w:val="24"/>
          <w:szCs w:val="24"/>
          <w:lang w:val="en-US"/>
        </w:rPr>
        <w:t xml:space="preserve"> would </w:t>
      </w:r>
      <w:r w:rsidR="00F54B6A" w:rsidRPr="00E06039">
        <w:rPr>
          <w:rFonts w:ascii="Times New Roman" w:hAnsi="Times New Roman" w:cs="Times New Roman"/>
          <w:sz w:val="24"/>
          <w:szCs w:val="24"/>
          <w:lang w:val="en-US"/>
        </w:rPr>
        <w:t xml:space="preserve">significantly alter the overall aesthetic of the painting. </w:t>
      </w:r>
      <w:bookmarkStart w:id="1" w:name="_Hlk63929712"/>
      <w:r w:rsidR="00F54B6A" w:rsidRPr="00E06039">
        <w:rPr>
          <w:rFonts w:ascii="Times New Roman" w:hAnsi="Times New Roman" w:cs="Times New Roman"/>
          <w:sz w:val="24"/>
          <w:szCs w:val="24"/>
          <w:lang w:val="en-US"/>
        </w:rPr>
        <w:t xml:space="preserve">Furthermore, color change is considered a sign of the modification of the painting’s materials, which is </w:t>
      </w:r>
      <w:r w:rsidR="00F54B6A" w:rsidRPr="00E06039">
        <w:rPr>
          <w:rFonts w:ascii="Times New Roman" w:hAnsi="Times New Roman" w:cs="Times New Roman"/>
          <w:sz w:val="24"/>
          <w:szCs w:val="24"/>
          <w:lang w:val="en-US"/>
        </w:rPr>
        <w:lastRenderedPageBreak/>
        <w:t>relevant for the future conservation of these works.</w:t>
      </w:r>
      <w:bookmarkEnd w:id="1"/>
      <w:r w:rsidR="009646F8" w:rsidRPr="00E06039">
        <w:rPr>
          <w:rFonts w:ascii="Times New Roman" w:hAnsi="Times New Roman" w:cs="Times New Roman"/>
          <w:sz w:val="24"/>
          <w:szCs w:val="24"/>
          <w:lang w:val="en-US"/>
        </w:rPr>
        <w:t xml:space="preserve"> </w:t>
      </w:r>
      <w:r w:rsidR="00F54B6A" w:rsidRPr="00E06039">
        <w:rPr>
          <w:rFonts w:ascii="Times New Roman" w:hAnsi="Times New Roman" w:cs="Times New Roman"/>
          <w:sz w:val="24"/>
          <w:szCs w:val="24"/>
          <w:lang w:val="en-US"/>
        </w:rPr>
        <w:t xml:space="preserve">The </w:t>
      </w:r>
      <w:r w:rsidR="00D62953">
        <w:rPr>
          <w:rFonts w:ascii="Times New Roman" w:hAnsi="Times New Roman" w:cs="Times New Roman"/>
          <w:sz w:val="24"/>
          <w:szCs w:val="24"/>
          <w:lang w:val="en-US"/>
        </w:rPr>
        <w:t xml:space="preserve">results of the </w:t>
      </w:r>
      <w:r w:rsidR="00F54B6A" w:rsidRPr="00E06039">
        <w:rPr>
          <w:rFonts w:ascii="Times New Roman" w:hAnsi="Times New Roman" w:cs="Times New Roman"/>
          <w:sz w:val="24"/>
          <w:szCs w:val="24"/>
          <w:lang w:val="en-US"/>
        </w:rPr>
        <w:t xml:space="preserve">research aim to support the work of conservation professionals in identifying color change due to lining, thus preventing misinterpretation of the </w:t>
      </w:r>
      <w:proofErr w:type="gramStart"/>
      <w:r w:rsidR="00F54B6A" w:rsidRPr="00E06039">
        <w:rPr>
          <w:rFonts w:ascii="Times New Roman" w:hAnsi="Times New Roman" w:cs="Times New Roman"/>
          <w:sz w:val="24"/>
          <w:szCs w:val="24"/>
          <w:lang w:val="en-US"/>
        </w:rPr>
        <w:t>works</w:t>
      </w:r>
      <w:proofErr w:type="gramEnd"/>
      <w:r w:rsidR="00F54B6A" w:rsidRPr="00E06039">
        <w:rPr>
          <w:rFonts w:ascii="Times New Roman" w:hAnsi="Times New Roman" w:cs="Times New Roman"/>
          <w:sz w:val="24"/>
          <w:szCs w:val="24"/>
          <w:lang w:val="en-US"/>
        </w:rPr>
        <w:t xml:space="preserve"> and </w:t>
      </w:r>
      <w:r w:rsidR="00C03E3E" w:rsidRPr="00E06039">
        <w:rPr>
          <w:rFonts w:ascii="Times New Roman" w:hAnsi="Times New Roman" w:cs="Times New Roman"/>
          <w:sz w:val="24"/>
          <w:szCs w:val="24"/>
          <w:lang w:val="en-US"/>
        </w:rPr>
        <w:t xml:space="preserve">enabling </w:t>
      </w:r>
      <w:r w:rsidR="00F54B6A" w:rsidRPr="00E06039">
        <w:rPr>
          <w:rFonts w:ascii="Times New Roman" w:hAnsi="Times New Roman" w:cs="Times New Roman"/>
          <w:sz w:val="24"/>
          <w:szCs w:val="24"/>
          <w:lang w:val="en-US"/>
        </w:rPr>
        <w:t xml:space="preserve">an adaption of conservation strategies. </w:t>
      </w:r>
    </w:p>
    <w:p w14:paraId="381EDACE" w14:textId="77777777" w:rsidR="00F54B6A" w:rsidRPr="00E06039" w:rsidRDefault="00F54B6A" w:rsidP="00842EEC">
      <w:pPr>
        <w:pStyle w:val="NoSpacing"/>
        <w:spacing w:line="480" w:lineRule="auto"/>
        <w:rPr>
          <w:rFonts w:ascii="Times New Roman" w:hAnsi="Times New Roman" w:cs="Times New Roman"/>
          <w:sz w:val="24"/>
          <w:szCs w:val="24"/>
          <w:lang w:val="en-US"/>
        </w:rPr>
      </w:pPr>
    </w:p>
    <w:p w14:paraId="12BCDEEA" w14:textId="713D8DB4" w:rsidR="00F54B6A" w:rsidRPr="00E06039" w:rsidRDefault="007A6FE8" w:rsidP="00842EEC">
      <w:pPr>
        <w:pStyle w:val="Heading1"/>
        <w:jc w:val="left"/>
        <w:rPr>
          <w:lang w:val="en-US"/>
        </w:rPr>
      </w:pPr>
      <w:r w:rsidRPr="007A6FE8">
        <w:rPr>
          <w:b w:val="0"/>
          <w:bCs w:val="0"/>
          <w:highlight w:val="yellow"/>
          <w:lang w:val="en-US"/>
        </w:rPr>
        <w:t>&lt;A-head&gt;</w:t>
      </w:r>
      <w:r>
        <w:rPr>
          <w:lang w:val="en-US"/>
        </w:rPr>
        <w:t xml:space="preserve"> </w:t>
      </w:r>
      <w:r w:rsidR="00F54B6A" w:rsidRPr="00E06039">
        <w:rPr>
          <w:lang w:val="en-US"/>
        </w:rPr>
        <w:t>Hypothesis</w:t>
      </w:r>
    </w:p>
    <w:p w14:paraId="1AA821BF" w14:textId="3D2E1982" w:rsidR="00F54B6A" w:rsidRPr="00E06039" w:rsidRDefault="00F54B6A" w:rsidP="00842EEC">
      <w:pPr>
        <w:pStyle w:val="NoSpacing"/>
        <w:spacing w:line="480" w:lineRule="auto"/>
        <w:rPr>
          <w:rFonts w:ascii="Times New Roman" w:hAnsi="Times New Roman" w:cs="Times New Roman"/>
          <w:sz w:val="24"/>
          <w:szCs w:val="24"/>
          <w:lang w:val="en-US"/>
        </w:rPr>
      </w:pPr>
      <w:r w:rsidRPr="00E06039">
        <w:rPr>
          <w:rFonts w:ascii="Times New Roman" w:hAnsi="Times New Roman" w:cs="Times New Roman"/>
          <w:sz w:val="24"/>
          <w:szCs w:val="24"/>
          <w:lang w:val="en-US"/>
        </w:rPr>
        <w:t xml:space="preserve">Material evidence found in four paintings by Jacob </w:t>
      </w:r>
      <w:proofErr w:type="spellStart"/>
      <w:r w:rsidRPr="00E06039">
        <w:rPr>
          <w:rFonts w:ascii="Times New Roman" w:hAnsi="Times New Roman" w:cs="Times New Roman"/>
          <w:sz w:val="24"/>
          <w:szCs w:val="24"/>
          <w:lang w:val="en-US"/>
        </w:rPr>
        <w:t>Jordaens</w:t>
      </w:r>
      <w:proofErr w:type="spellEnd"/>
      <w:r w:rsidRPr="00E06039">
        <w:rPr>
          <w:rFonts w:ascii="Times New Roman" w:hAnsi="Times New Roman" w:cs="Times New Roman"/>
          <w:sz w:val="24"/>
          <w:szCs w:val="24"/>
          <w:lang w:val="en-US"/>
        </w:rPr>
        <w:t xml:space="preserve"> (1593</w:t>
      </w:r>
      <w:r w:rsidR="009646F8" w:rsidRPr="00E06039">
        <w:rPr>
          <w:rFonts w:ascii="Times New Roman" w:hAnsi="Times New Roman" w:cs="Times New Roman"/>
          <w:sz w:val="24"/>
          <w:szCs w:val="24"/>
          <w:lang w:val="en-US"/>
        </w:rPr>
        <w:t>–</w:t>
      </w:r>
      <w:r w:rsidRPr="00E06039">
        <w:rPr>
          <w:rFonts w:ascii="Times New Roman" w:hAnsi="Times New Roman" w:cs="Times New Roman"/>
          <w:sz w:val="24"/>
          <w:szCs w:val="24"/>
          <w:lang w:val="en-US"/>
        </w:rPr>
        <w:t>1678) in the Royal Palace Amsterdam provided the basis for the research hypothesis (</w:t>
      </w:r>
      <w:hyperlink r:id="rId8" w:history="1">
        <w:r w:rsidR="00944F0F">
          <w:rPr>
            <w:rStyle w:val="Hyperlink"/>
            <w:rFonts w:ascii="Times New Roman" w:hAnsi="Times New Roman" w:cs="Times New Roman"/>
            <w:b/>
            <w:bCs/>
            <w:sz w:val="24"/>
            <w:szCs w:val="24"/>
            <w:highlight w:val="yellow"/>
            <w:lang w:val="en-US"/>
          </w:rPr>
          <w:t>fig. 45.1</w:t>
        </w:r>
      </w:hyperlink>
      <w:r w:rsidRPr="00E06039">
        <w:rPr>
          <w:rFonts w:ascii="Times New Roman" w:hAnsi="Times New Roman" w:cs="Times New Roman"/>
          <w:sz w:val="24"/>
          <w:szCs w:val="24"/>
          <w:lang w:val="en-US"/>
        </w:rPr>
        <w:t>).</w:t>
      </w:r>
      <w:r w:rsidRPr="00E06039">
        <w:rPr>
          <w:rStyle w:val="EndnoteReference"/>
          <w:rFonts w:ascii="Times New Roman" w:hAnsi="Times New Roman" w:cs="Times New Roman"/>
          <w:sz w:val="24"/>
          <w:szCs w:val="24"/>
          <w:lang w:val="en-US"/>
        </w:rPr>
        <w:endnoteReference w:id="1"/>
      </w:r>
      <w:r w:rsidRPr="00E06039">
        <w:rPr>
          <w:rFonts w:ascii="Times New Roman" w:hAnsi="Times New Roman" w:cs="Times New Roman"/>
          <w:sz w:val="24"/>
          <w:szCs w:val="24"/>
          <w:lang w:val="en-US"/>
        </w:rPr>
        <w:t xml:space="preserve"> </w:t>
      </w:r>
    </w:p>
    <w:p w14:paraId="7CBB69DA" w14:textId="389C6066" w:rsidR="00F54B6A" w:rsidRPr="00E06039" w:rsidRDefault="00077913" w:rsidP="00842EEC">
      <w:pPr>
        <w:pStyle w:val="NoSpacing"/>
        <w:spacing w:line="480" w:lineRule="auto"/>
        <w:rPr>
          <w:rFonts w:ascii="Times New Roman" w:hAnsi="Times New Roman" w:cs="Times New Roman"/>
          <w:sz w:val="24"/>
          <w:szCs w:val="24"/>
          <w:lang w:val="en-US"/>
        </w:rPr>
      </w:pPr>
      <w:r w:rsidRPr="00E06039">
        <w:rPr>
          <w:rFonts w:ascii="Times New Roman" w:hAnsi="Times New Roman" w:cs="Times New Roman"/>
          <w:sz w:val="24"/>
          <w:szCs w:val="24"/>
          <w:lang w:val="en-US"/>
        </w:rPr>
        <w:tab/>
      </w:r>
      <w:r w:rsidR="00F54B6A" w:rsidRPr="00E06039">
        <w:rPr>
          <w:rFonts w:ascii="Times New Roman" w:hAnsi="Times New Roman" w:cs="Times New Roman"/>
          <w:sz w:val="24"/>
          <w:szCs w:val="24"/>
          <w:lang w:val="en-US"/>
        </w:rPr>
        <w:t>Technical examination revealed that though the paintings were in different states of condition, they had aged in identical environments and received similar restoration treatments, including wax-resin linings in 1963</w:t>
      </w:r>
      <w:r w:rsidR="00842EEC" w:rsidRPr="00E06039">
        <w:rPr>
          <w:rFonts w:ascii="Times New Roman" w:hAnsi="Times New Roman" w:cs="Times New Roman"/>
          <w:sz w:val="24"/>
          <w:szCs w:val="24"/>
          <w:lang w:val="en-US"/>
        </w:rPr>
        <w:t xml:space="preserve"> ({</w:t>
      </w:r>
      <w:r w:rsidR="007A6FE8">
        <w:rPr>
          <w:rFonts w:ascii="Times New Roman" w:hAnsi="Times New Roman" w:cs="Times New Roman"/>
          <w:sz w:val="24"/>
          <w:szCs w:val="24"/>
          <w:lang w:val="en-US"/>
        </w:rPr>
        <w:t>{</w:t>
      </w:r>
      <w:r w:rsidR="00842EEC" w:rsidRPr="00E06039">
        <w:rPr>
          <w:rFonts w:ascii="Times New Roman" w:hAnsi="Times New Roman" w:cs="Times New Roman"/>
          <w:sz w:val="24"/>
          <w:szCs w:val="24"/>
          <w:lang w:val="en-US"/>
        </w:rPr>
        <w:t xml:space="preserve">van </w:t>
      </w:r>
      <w:proofErr w:type="spellStart"/>
      <w:r w:rsidR="00842EEC" w:rsidRPr="00E06039">
        <w:rPr>
          <w:rFonts w:ascii="Times New Roman" w:hAnsi="Times New Roman" w:cs="Times New Roman"/>
          <w:sz w:val="24"/>
          <w:szCs w:val="24"/>
          <w:lang w:val="en-US"/>
        </w:rPr>
        <w:t>Eikema</w:t>
      </w:r>
      <w:proofErr w:type="spellEnd"/>
      <w:r w:rsidR="00842EEC" w:rsidRPr="00E06039">
        <w:rPr>
          <w:rFonts w:ascii="Times New Roman" w:hAnsi="Times New Roman" w:cs="Times New Roman"/>
          <w:sz w:val="24"/>
          <w:szCs w:val="24"/>
          <w:lang w:val="en-US"/>
        </w:rPr>
        <w:t xml:space="preserve"> Hommes and </w:t>
      </w:r>
      <w:proofErr w:type="spellStart"/>
      <w:r w:rsidR="00842EEC" w:rsidRPr="00E06039">
        <w:rPr>
          <w:rFonts w:ascii="Times New Roman" w:hAnsi="Times New Roman" w:cs="Times New Roman"/>
          <w:sz w:val="24"/>
          <w:szCs w:val="24"/>
          <w:lang w:val="en-US"/>
        </w:rPr>
        <w:t>Froment</w:t>
      </w:r>
      <w:proofErr w:type="spellEnd"/>
      <w:r w:rsidR="00842EEC" w:rsidRPr="00E06039">
        <w:rPr>
          <w:rFonts w:ascii="Times New Roman" w:hAnsi="Times New Roman" w:cs="Times New Roman"/>
          <w:sz w:val="24"/>
          <w:szCs w:val="24"/>
          <w:lang w:val="en-US"/>
        </w:rPr>
        <w:t xml:space="preserve"> 2011}</w:t>
      </w:r>
      <w:r w:rsidR="007A6FE8">
        <w:rPr>
          <w:rFonts w:ascii="Times New Roman" w:hAnsi="Times New Roman" w:cs="Times New Roman"/>
          <w:sz w:val="24"/>
          <w:szCs w:val="24"/>
          <w:lang w:val="en-US"/>
        </w:rPr>
        <w:t>}</w:t>
      </w:r>
      <w:r w:rsidR="00842EEC" w:rsidRPr="00E06039">
        <w:rPr>
          <w:rFonts w:ascii="Times New Roman" w:hAnsi="Times New Roman" w:cs="Times New Roman"/>
          <w:sz w:val="24"/>
          <w:szCs w:val="24"/>
          <w:lang w:val="en-US"/>
        </w:rPr>
        <w:t>)</w:t>
      </w:r>
      <w:r w:rsidR="00F54B6A" w:rsidRPr="00E06039">
        <w:rPr>
          <w:rFonts w:ascii="Times New Roman" w:hAnsi="Times New Roman" w:cs="Times New Roman"/>
          <w:sz w:val="24"/>
          <w:szCs w:val="24"/>
          <w:lang w:val="en-US"/>
        </w:rPr>
        <w:t>. Differing degrees of darkness were particularly striking (</w:t>
      </w:r>
      <w:hyperlink r:id="rId9" w:history="1">
        <w:r w:rsidR="00944F0F">
          <w:rPr>
            <w:rStyle w:val="Hyperlink"/>
            <w:rFonts w:ascii="Times New Roman" w:hAnsi="Times New Roman" w:cs="Times New Roman"/>
            <w:b/>
            <w:bCs/>
            <w:sz w:val="24"/>
            <w:szCs w:val="24"/>
            <w:highlight w:val="yellow"/>
            <w:lang w:val="en-US"/>
          </w:rPr>
          <w:t>figs. 45.2</w:t>
        </w:r>
      </w:hyperlink>
      <w:r w:rsidR="007A6FE8">
        <w:rPr>
          <w:rFonts w:ascii="Times New Roman" w:hAnsi="Times New Roman" w:cs="Times New Roman"/>
          <w:sz w:val="24"/>
          <w:szCs w:val="24"/>
          <w:lang w:val="en-US"/>
        </w:rPr>
        <w:t>,</w:t>
      </w:r>
      <w:r w:rsidR="00F54B6A" w:rsidRPr="00E06039">
        <w:rPr>
          <w:rFonts w:ascii="Times New Roman" w:hAnsi="Times New Roman" w:cs="Times New Roman"/>
          <w:sz w:val="24"/>
          <w:szCs w:val="24"/>
          <w:lang w:val="en-US"/>
        </w:rPr>
        <w:t xml:space="preserve"> </w:t>
      </w:r>
      <w:hyperlink r:id="rId10" w:history="1">
        <w:r w:rsidR="00944F0F">
          <w:rPr>
            <w:rStyle w:val="Hyperlink"/>
            <w:rFonts w:ascii="Times New Roman" w:hAnsi="Times New Roman" w:cs="Times New Roman"/>
            <w:b/>
            <w:bCs/>
            <w:sz w:val="24"/>
            <w:szCs w:val="24"/>
            <w:highlight w:val="yellow"/>
            <w:lang w:val="en-US"/>
          </w:rPr>
          <w:t>45.3</w:t>
        </w:r>
      </w:hyperlink>
      <w:r w:rsidR="00F54B6A" w:rsidRPr="00E06039">
        <w:rPr>
          <w:rFonts w:ascii="Times New Roman" w:hAnsi="Times New Roman" w:cs="Times New Roman"/>
          <w:sz w:val="24"/>
          <w:szCs w:val="24"/>
          <w:lang w:val="en-US"/>
        </w:rPr>
        <w:t xml:space="preserve">). </w:t>
      </w:r>
    </w:p>
    <w:p w14:paraId="5C4E96DF" w14:textId="21546D6A" w:rsidR="00F54B6A" w:rsidRPr="00E06039" w:rsidRDefault="00077913" w:rsidP="00842EEC">
      <w:pPr>
        <w:pStyle w:val="NoSpacing"/>
        <w:spacing w:line="480" w:lineRule="auto"/>
        <w:rPr>
          <w:rFonts w:ascii="Times New Roman" w:hAnsi="Times New Roman" w:cs="Times New Roman"/>
          <w:sz w:val="24"/>
          <w:szCs w:val="24"/>
          <w:lang w:val="en-US"/>
        </w:rPr>
      </w:pPr>
      <w:r w:rsidRPr="00E06039">
        <w:rPr>
          <w:rFonts w:ascii="Times New Roman" w:hAnsi="Times New Roman" w:cs="Times New Roman"/>
          <w:sz w:val="24"/>
          <w:szCs w:val="24"/>
          <w:lang w:val="en-US"/>
        </w:rPr>
        <w:tab/>
      </w:r>
      <w:r w:rsidR="00F54B6A" w:rsidRPr="00E06039">
        <w:rPr>
          <w:rFonts w:ascii="Times New Roman" w:hAnsi="Times New Roman" w:cs="Times New Roman"/>
          <w:sz w:val="24"/>
          <w:szCs w:val="24"/>
          <w:lang w:val="en-US"/>
        </w:rPr>
        <w:t xml:space="preserve">Analysis of </w:t>
      </w:r>
      <w:r w:rsidR="00271B90">
        <w:rPr>
          <w:rFonts w:ascii="Times New Roman" w:hAnsi="Times New Roman" w:cs="Times New Roman"/>
          <w:sz w:val="24"/>
          <w:szCs w:val="24"/>
          <w:lang w:val="en-US"/>
        </w:rPr>
        <w:t>paint cross sections from each of the paintings</w:t>
      </w:r>
      <w:r w:rsidR="00F54B6A" w:rsidRPr="00E06039">
        <w:rPr>
          <w:rFonts w:ascii="Times New Roman" w:hAnsi="Times New Roman" w:cs="Times New Roman"/>
          <w:sz w:val="24"/>
          <w:szCs w:val="24"/>
          <w:lang w:val="en-US"/>
        </w:rPr>
        <w:t xml:space="preserve"> highlighted the use of different ground types that varied in both </w:t>
      </w:r>
      <w:r w:rsidR="00271B90">
        <w:rPr>
          <w:rFonts w:ascii="Times New Roman" w:hAnsi="Times New Roman" w:cs="Times New Roman"/>
          <w:sz w:val="24"/>
          <w:szCs w:val="24"/>
          <w:lang w:val="en-US"/>
        </w:rPr>
        <w:t xml:space="preserve">the </w:t>
      </w:r>
      <w:r w:rsidR="00F54B6A" w:rsidRPr="00E06039">
        <w:rPr>
          <w:rFonts w:ascii="Times New Roman" w:hAnsi="Times New Roman" w:cs="Times New Roman"/>
          <w:sz w:val="24"/>
          <w:szCs w:val="24"/>
          <w:lang w:val="en-US"/>
        </w:rPr>
        <w:t>number of layers and material composition</w:t>
      </w:r>
      <w:r w:rsidR="00220BF0">
        <w:rPr>
          <w:rFonts w:ascii="Times New Roman" w:hAnsi="Times New Roman" w:cs="Times New Roman"/>
          <w:sz w:val="24"/>
          <w:szCs w:val="24"/>
          <w:lang w:val="en-US"/>
        </w:rPr>
        <w:t xml:space="preserve"> as well as the type of binding medium</w:t>
      </w:r>
      <w:r w:rsidR="00F54B6A" w:rsidRPr="00E06039">
        <w:rPr>
          <w:rFonts w:ascii="Times New Roman" w:hAnsi="Times New Roman" w:cs="Times New Roman"/>
          <w:sz w:val="24"/>
          <w:szCs w:val="24"/>
          <w:lang w:val="en-US"/>
        </w:rPr>
        <w:t xml:space="preserve">. The correlation between material evidence and documentary sources </w:t>
      </w:r>
      <w:r w:rsidR="009646F8" w:rsidRPr="00E06039">
        <w:rPr>
          <w:rFonts w:ascii="Times New Roman" w:hAnsi="Times New Roman" w:cs="Times New Roman"/>
          <w:sz w:val="24"/>
          <w:szCs w:val="24"/>
          <w:lang w:val="en-US"/>
        </w:rPr>
        <w:t xml:space="preserve">that </w:t>
      </w:r>
      <w:r w:rsidR="00F54B6A" w:rsidRPr="00E06039">
        <w:rPr>
          <w:rFonts w:ascii="Times New Roman" w:hAnsi="Times New Roman" w:cs="Times New Roman"/>
          <w:sz w:val="24"/>
          <w:szCs w:val="24"/>
          <w:lang w:val="en-US"/>
        </w:rPr>
        <w:t xml:space="preserve">report color change in paintings after wax-resin lining supported the hypothesis that the visual consequence of wax-resin linings in seventeenth-century Netherlandish paintings is related to the original preparation technique. </w:t>
      </w:r>
    </w:p>
    <w:p w14:paraId="7324C9E2" w14:textId="77777777" w:rsidR="00F54B6A" w:rsidRPr="00E06039" w:rsidRDefault="00F54B6A" w:rsidP="00842EEC">
      <w:pPr>
        <w:pStyle w:val="NoSpacing"/>
        <w:tabs>
          <w:tab w:val="left" w:pos="3117"/>
        </w:tabs>
        <w:spacing w:line="480" w:lineRule="auto"/>
        <w:rPr>
          <w:rFonts w:ascii="Times New Roman" w:hAnsi="Times New Roman" w:cs="Times New Roman"/>
          <w:sz w:val="24"/>
          <w:szCs w:val="24"/>
          <w:lang w:val="en-US"/>
        </w:rPr>
      </w:pPr>
    </w:p>
    <w:p w14:paraId="42776C01" w14:textId="479EC749" w:rsidR="00F54B6A" w:rsidRPr="00E06039" w:rsidRDefault="007A6FE8" w:rsidP="00842EEC">
      <w:pPr>
        <w:pStyle w:val="Heading1"/>
        <w:jc w:val="left"/>
        <w:rPr>
          <w:lang w:val="en-US"/>
        </w:rPr>
      </w:pPr>
      <w:r w:rsidRPr="007A6FE8">
        <w:rPr>
          <w:b w:val="0"/>
          <w:bCs w:val="0"/>
          <w:highlight w:val="yellow"/>
          <w:lang w:val="en-US"/>
        </w:rPr>
        <w:t>&lt;A-head&gt;</w:t>
      </w:r>
      <w:r>
        <w:rPr>
          <w:lang w:val="en-US"/>
        </w:rPr>
        <w:t xml:space="preserve"> </w:t>
      </w:r>
      <w:r w:rsidR="00F54B6A" w:rsidRPr="00E06039">
        <w:rPr>
          <w:lang w:val="en-US"/>
        </w:rPr>
        <w:t>Experiment</w:t>
      </w:r>
      <w:r w:rsidR="00061482">
        <w:rPr>
          <w:lang w:val="en-US"/>
        </w:rPr>
        <w:t>al Conditions</w:t>
      </w:r>
    </w:p>
    <w:p w14:paraId="4B19AAE4" w14:textId="31501BF4" w:rsidR="00F54B6A" w:rsidRPr="00E06039" w:rsidRDefault="00F54B6A" w:rsidP="00842EEC">
      <w:pPr>
        <w:pStyle w:val="NoSpacing"/>
        <w:spacing w:line="480" w:lineRule="auto"/>
        <w:rPr>
          <w:rFonts w:ascii="Times New Roman" w:hAnsi="Times New Roman" w:cs="Times New Roman"/>
          <w:sz w:val="24"/>
          <w:szCs w:val="24"/>
          <w:lang w:val="en-US"/>
        </w:rPr>
      </w:pPr>
      <w:r w:rsidRPr="00E06039">
        <w:rPr>
          <w:rFonts w:ascii="Times New Roman" w:hAnsi="Times New Roman" w:cs="Times New Roman"/>
          <w:sz w:val="24"/>
          <w:szCs w:val="24"/>
          <w:lang w:val="en-US"/>
        </w:rPr>
        <w:t>Central to the research was the study of visual phenomena observed on naturally aged ground reconstructions.</w:t>
      </w:r>
    </w:p>
    <w:p w14:paraId="32BDC3AC" w14:textId="77777777" w:rsidR="00F54B6A" w:rsidRPr="00E06039" w:rsidRDefault="00F54B6A" w:rsidP="00842EEC">
      <w:pPr>
        <w:pStyle w:val="NoSpacing"/>
        <w:spacing w:line="480" w:lineRule="auto"/>
        <w:rPr>
          <w:rFonts w:ascii="Times New Roman" w:hAnsi="Times New Roman" w:cs="Times New Roman"/>
          <w:sz w:val="24"/>
          <w:szCs w:val="24"/>
          <w:lang w:val="en-US"/>
        </w:rPr>
      </w:pPr>
    </w:p>
    <w:p w14:paraId="350864F8" w14:textId="7E75B14E" w:rsidR="00F54B6A" w:rsidRPr="00E06039" w:rsidRDefault="007A6FE8" w:rsidP="00842EEC">
      <w:pPr>
        <w:pStyle w:val="NoSpacing"/>
        <w:spacing w:line="480" w:lineRule="auto"/>
        <w:outlineLvl w:val="0"/>
        <w:rPr>
          <w:rFonts w:ascii="Times New Roman" w:hAnsi="Times New Roman" w:cs="Times New Roman"/>
          <w:sz w:val="24"/>
          <w:szCs w:val="24"/>
          <w:lang w:val="en-US"/>
        </w:rPr>
      </w:pPr>
      <w:r w:rsidRPr="007A6FE8">
        <w:rPr>
          <w:rStyle w:val="Heading2Char"/>
          <w:b w:val="0"/>
          <w:bCs w:val="0"/>
          <w:highlight w:val="yellow"/>
          <w:lang w:val="en-US"/>
        </w:rPr>
        <w:t>&lt;B-head&gt;</w:t>
      </w:r>
      <w:r>
        <w:rPr>
          <w:rStyle w:val="Heading2Char"/>
          <w:lang w:val="en-US"/>
        </w:rPr>
        <w:t xml:space="preserve"> </w:t>
      </w:r>
      <w:r w:rsidR="00F54B6A" w:rsidRPr="007A6FE8">
        <w:rPr>
          <w:rStyle w:val="Heading2Char"/>
          <w:i/>
          <w:iCs/>
          <w:lang w:val="en-US"/>
        </w:rPr>
        <w:t xml:space="preserve">The </w:t>
      </w:r>
      <w:r w:rsidRPr="007A6FE8">
        <w:rPr>
          <w:rStyle w:val="Heading2Char"/>
          <w:i/>
          <w:iCs/>
          <w:lang w:val="en-US"/>
        </w:rPr>
        <w:t>R</w:t>
      </w:r>
      <w:r w:rsidR="00F54B6A" w:rsidRPr="007A6FE8">
        <w:rPr>
          <w:rStyle w:val="Heading2Char"/>
          <w:i/>
          <w:iCs/>
          <w:lang w:val="en-US"/>
        </w:rPr>
        <w:t>econstructions</w:t>
      </w:r>
    </w:p>
    <w:p w14:paraId="561C2CD4" w14:textId="041FFCCB" w:rsidR="00F54B6A" w:rsidRPr="00E06039" w:rsidRDefault="00F54B6A" w:rsidP="00842EEC">
      <w:pPr>
        <w:pStyle w:val="NoSpacing"/>
        <w:spacing w:line="480" w:lineRule="auto"/>
        <w:rPr>
          <w:rFonts w:ascii="Times New Roman" w:hAnsi="Times New Roman" w:cs="Times New Roman"/>
          <w:sz w:val="24"/>
          <w:szCs w:val="24"/>
          <w:lang w:val="en-US"/>
        </w:rPr>
      </w:pPr>
      <w:r w:rsidRPr="00E06039">
        <w:rPr>
          <w:rFonts w:ascii="Times New Roman" w:hAnsi="Times New Roman" w:cs="Times New Roman"/>
          <w:sz w:val="24"/>
          <w:szCs w:val="24"/>
          <w:lang w:val="en-US"/>
        </w:rPr>
        <w:t>The materials and techniques used for the reconstruction were based on material evidence from paintings selected for their relevance</w:t>
      </w:r>
      <w:r w:rsidR="00220BF0">
        <w:rPr>
          <w:rFonts w:ascii="Times New Roman" w:hAnsi="Times New Roman" w:cs="Times New Roman"/>
          <w:sz w:val="24"/>
          <w:szCs w:val="24"/>
          <w:lang w:val="en-US"/>
        </w:rPr>
        <w:t xml:space="preserve"> to the research</w:t>
      </w:r>
      <w:r w:rsidRPr="00E06039">
        <w:rPr>
          <w:rFonts w:ascii="Times New Roman" w:hAnsi="Times New Roman" w:cs="Times New Roman"/>
          <w:sz w:val="24"/>
          <w:szCs w:val="24"/>
          <w:lang w:val="en-US"/>
        </w:rPr>
        <w:t xml:space="preserve">. These included works by </w:t>
      </w:r>
      <w:proofErr w:type="spellStart"/>
      <w:r w:rsidRPr="00E06039">
        <w:rPr>
          <w:rFonts w:ascii="Times New Roman" w:hAnsi="Times New Roman" w:cs="Times New Roman"/>
          <w:sz w:val="24"/>
          <w:szCs w:val="24"/>
          <w:lang w:val="en-US"/>
        </w:rPr>
        <w:t>Jordaens</w:t>
      </w:r>
      <w:proofErr w:type="spellEnd"/>
      <w:r w:rsidRPr="00E06039">
        <w:rPr>
          <w:rFonts w:ascii="Times New Roman" w:hAnsi="Times New Roman" w:cs="Times New Roman"/>
          <w:sz w:val="24"/>
          <w:szCs w:val="24"/>
          <w:lang w:val="en-US"/>
        </w:rPr>
        <w:t xml:space="preserve"> </w:t>
      </w:r>
      <w:r w:rsidRPr="00E06039">
        <w:rPr>
          <w:rFonts w:ascii="Times New Roman" w:hAnsi="Times New Roman" w:cs="Times New Roman"/>
          <w:sz w:val="24"/>
          <w:szCs w:val="24"/>
          <w:lang w:val="en-US"/>
        </w:rPr>
        <w:lastRenderedPageBreak/>
        <w:t xml:space="preserve">in the Royal Palace Amsterdam as well as paintings by Gerard van </w:t>
      </w:r>
      <w:proofErr w:type="spellStart"/>
      <w:r w:rsidRPr="00E06039">
        <w:rPr>
          <w:rFonts w:ascii="Times New Roman" w:hAnsi="Times New Roman" w:cs="Times New Roman"/>
          <w:sz w:val="24"/>
          <w:szCs w:val="24"/>
          <w:lang w:val="en-US"/>
        </w:rPr>
        <w:t>Honthorst</w:t>
      </w:r>
      <w:proofErr w:type="spellEnd"/>
      <w:r w:rsidRPr="00E06039">
        <w:rPr>
          <w:rFonts w:ascii="Times New Roman" w:hAnsi="Times New Roman" w:cs="Times New Roman"/>
          <w:sz w:val="24"/>
          <w:szCs w:val="24"/>
          <w:lang w:val="en-US"/>
        </w:rPr>
        <w:t xml:space="preserve"> (1592</w:t>
      </w:r>
      <w:r w:rsidR="009646F8" w:rsidRPr="00E06039">
        <w:rPr>
          <w:rFonts w:ascii="Times New Roman" w:hAnsi="Times New Roman" w:cs="Times New Roman"/>
          <w:sz w:val="24"/>
          <w:szCs w:val="24"/>
          <w:lang w:val="en-US"/>
        </w:rPr>
        <w:t>–</w:t>
      </w:r>
      <w:r w:rsidRPr="00E06039">
        <w:rPr>
          <w:rFonts w:ascii="Times New Roman" w:hAnsi="Times New Roman" w:cs="Times New Roman"/>
          <w:sz w:val="24"/>
          <w:szCs w:val="24"/>
          <w:lang w:val="en-US"/>
        </w:rPr>
        <w:t xml:space="preserve">1656) and Theodor van </w:t>
      </w:r>
      <w:proofErr w:type="spellStart"/>
      <w:r w:rsidRPr="00E06039">
        <w:rPr>
          <w:rFonts w:ascii="Times New Roman" w:hAnsi="Times New Roman" w:cs="Times New Roman"/>
          <w:sz w:val="24"/>
          <w:szCs w:val="24"/>
          <w:lang w:val="en-US"/>
        </w:rPr>
        <w:t>Thulden</w:t>
      </w:r>
      <w:proofErr w:type="spellEnd"/>
      <w:r w:rsidRPr="00E06039">
        <w:rPr>
          <w:rFonts w:ascii="Times New Roman" w:hAnsi="Times New Roman" w:cs="Times New Roman"/>
          <w:sz w:val="24"/>
          <w:szCs w:val="24"/>
          <w:lang w:val="en-US"/>
        </w:rPr>
        <w:t xml:space="preserve"> (1606</w:t>
      </w:r>
      <w:r w:rsidR="009646F8" w:rsidRPr="00E06039">
        <w:rPr>
          <w:rFonts w:ascii="Times New Roman" w:hAnsi="Times New Roman" w:cs="Times New Roman"/>
          <w:sz w:val="24"/>
          <w:szCs w:val="24"/>
          <w:lang w:val="en-US"/>
        </w:rPr>
        <w:t>–</w:t>
      </w:r>
      <w:r w:rsidRPr="00E06039">
        <w:rPr>
          <w:rFonts w:ascii="Times New Roman" w:hAnsi="Times New Roman" w:cs="Times New Roman"/>
          <w:sz w:val="24"/>
          <w:szCs w:val="24"/>
          <w:lang w:val="en-US"/>
        </w:rPr>
        <w:t xml:space="preserve">1678) created for the </w:t>
      </w:r>
      <w:proofErr w:type="spellStart"/>
      <w:r w:rsidRPr="00E06039">
        <w:rPr>
          <w:rFonts w:ascii="Times New Roman" w:hAnsi="Times New Roman" w:cs="Times New Roman"/>
          <w:sz w:val="24"/>
          <w:szCs w:val="24"/>
          <w:lang w:val="en-US"/>
        </w:rPr>
        <w:t>Oranjezaal</w:t>
      </w:r>
      <w:proofErr w:type="spellEnd"/>
      <w:r w:rsidR="0091000B" w:rsidRPr="00E06039">
        <w:rPr>
          <w:rFonts w:ascii="Times New Roman" w:hAnsi="Times New Roman" w:cs="Times New Roman"/>
          <w:sz w:val="24"/>
          <w:szCs w:val="24"/>
          <w:lang w:val="en-US"/>
        </w:rPr>
        <w:t>, a painted ballroom</w:t>
      </w:r>
      <w:r w:rsidRPr="00E06039">
        <w:rPr>
          <w:rFonts w:ascii="Times New Roman" w:hAnsi="Times New Roman" w:cs="Times New Roman"/>
          <w:sz w:val="24"/>
          <w:szCs w:val="24"/>
          <w:lang w:val="en-US"/>
        </w:rPr>
        <w:t xml:space="preserve"> in </w:t>
      </w:r>
      <w:r w:rsidR="0091000B" w:rsidRPr="00E06039">
        <w:rPr>
          <w:rFonts w:ascii="Times New Roman" w:hAnsi="Times New Roman" w:cs="Times New Roman"/>
          <w:sz w:val="24"/>
          <w:szCs w:val="24"/>
          <w:lang w:val="en-US"/>
        </w:rPr>
        <w:t xml:space="preserve">the </w:t>
      </w:r>
      <w:r w:rsidRPr="00E06039">
        <w:rPr>
          <w:rFonts w:ascii="Times New Roman" w:hAnsi="Times New Roman" w:cs="Times New Roman"/>
          <w:sz w:val="24"/>
          <w:szCs w:val="24"/>
          <w:lang w:val="en-US"/>
        </w:rPr>
        <w:t>Huis ten Bosch</w:t>
      </w:r>
      <w:r w:rsidR="0091000B" w:rsidRPr="00E06039">
        <w:rPr>
          <w:rFonts w:ascii="Times New Roman" w:hAnsi="Times New Roman" w:cs="Times New Roman"/>
          <w:sz w:val="24"/>
          <w:szCs w:val="24"/>
          <w:lang w:val="en-US"/>
        </w:rPr>
        <w:t>, a royal palace just outside of The Hague</w:t>
      </w:r>
      <w:r w:rsidRPr="00E06039">
        <w:rPr>
          <w:rFonts w:ascii="Times New Roman" w:hAnsi="Times New Roman" w:cs="Times New Roman"/>
          <w:sz w:val="24"/>
          <w:szCs w:val="24"/>
          <w:lang w:val="en-US"/>
        </w:rPr>
        <w:t xml:space="preserve">. </w:t>
      </w:r>
      <w:r w:rsidRPr="00E06039">
        <w:rPr>
          <w:rFonts w:ascii="Times New Roman" w:hAnsi="Times New Roman" w:cs="Times New Roman"/>
          <w:i/>
          <w:sz w:val="24"/>
          <w:szCs w:val="24"/>
          <w:lang w:val="en-US"/>
        </w:rPr>
        <w:t>The Night Watch,</w:t>
      </w:r>
      <w:r w:rsidRPr="00E06039">
        <w:rPr>
          <w:rFonts w:ascii="Times New Roman" w:hAnsi="Times New Roman" w:cs="Times New Roman"/>
          <w:sz w:val="24"/>
          <w:szCs w:val="24"/>
          <w:lang w:val="en-US"/>
        </w:rPr>
        <w:t xml:space="preserve"> 1642, by Rembrandt (1606/7</w:t>
      </w:r>
      <w:r w:rsidR="0091000B" w:rsidRPr="00E06039">
        <w:rPr>
          <w:rFonts w:ascii="Times New Roman" w:hAnsi="Times New Roman" w:cs="Times New Roman"/>
          <w:sz w:val="24"/>
          <w:szCs w:val="24"/>
          <w:lang w:val="en-US"/>
        </w:rPr>
        <w:t>–</w:t>
      </w:r>
      <w:r w:rsidRPr="00E06039">
        <w:rPr>
          <w:rFonts w:ascii="Times New Roman" w:hAnsi="Times New Roman" w:cs="Times New Roman"/>
          <w:sz w:val="24"/>
          <w:szCs w:val="24"/>
          <w:lang w:val="en-US"/>
        </w:rPr>
        <w:t xml:space="preserve">1669) was also considered. </w:t>
      </w:r>
    </w:p>
    <w:p w14:paraId="5832010E" w14:textId="77E34466" w:rsidR="00F54B6A" w:rsidRPr="00E06039" w:rsidRDefault="00077913" w:rsidP="00842EEC">
      <w:pPr>
        <w:pStyle w:val="NoSpacing"/>
        <w:spacing w:line="480" w:lineRule="auto"/>
        <w:rPr>
          <w:rFonts w:ascii="Times New Roman" w:hAnsi="Times New Roman" w:cs="Times New Roman"/>
          <w:sz w:val="24"/>
          <w:szCs w:val="24"/>
          <w:lang w:val="en-US"/>
        </w:rPr>
      </w:pPr>
      <w:r w:rsidRPr="00E06039">
        <w:rPr>
          <w:rFonts w:ascii="Times New Roman" w:hAnsi="Times New Roman" w:cs="Times New Roman"/>
          <w:sz w:val="24"/>
          <w:szCs w:val="24"/>
          <w:lang w:val="en-US"/>
        </w:rPr>
        <w:tab/>
      </w:r>
      <w:r w:rsidR="00F54B6A" w:rsidRPr="00E06039">
        <w:rPr>
          <w:rFonts w:ascii="Times New Roman" w:hAnsi="Times New Roman" w:cs="Times New Roman"/>
          <w:sz w:val="24"/>
          <w:szCs w:val="24"/>
          <w:lang w:val="en-US"/>
        </w:rPr>
        <w:t xml:space="preserve">Technical study of the grounds of these paintings identified three types of single ground and four types of double ground, with colors </w:t>
      </w:r>
      <w:r w:rsidR="0091000B" w:rsidRPr="00E06039">
        <w:rPr>
          <w:rFonts w:ascii="Times New Roman" w:hAnsi="Times New Roman" w:cs="Times New Roman"/>
          <w:sz w:val="24"/>
          <w:szCs w:val="24"/>
          <w:lang w:val="en-US"/>
        </w:rPr>
        <w:t xml:space="preserve">of </w:t>
      </w:r>
      <w:r w:rsidR="00F54B6A" w:rsidRPr="00E06039">
        <w:rPr>
          <w:rFonts w:ascii="Times New Roman" w:hAnsi="Times New Roman" w:cs="Times New Roman"/>
          <w:sz w:val="24"/>
          <w:szCs w:val="24"/>
          <w:lang w:val="en-US"/>
        </w:rPr>
        <w:t>either off-white, beige, red, brown</w:t>
      </w:r>
      <w:r w:rsidR="0091000B" w:rsidRPr="00E06039">
        <w:rPr>
          <w:rFonts w:ascii="Times New Roman" w:hAnsi="Times New Roman" w:cs="Times New Roman"/>
          <w:sz w:val="24"/>
          <w:szCs w:val="24"/>
          <w:lang w:val="en-US"/>
        </w:rPr>
        <w:t>,</w:t>
      </w:r>
      <w:r w:rsidR="00F54B6A" w:rsidRPr="00E06039">
        <w:rPr>
          <w:rFonts w:ascii="Times New Roman" w:hAnsi="Times New Roman" w:cs="Times New Roman"/>
          <w:sz w:val="24"/>
          <w:szCs w:val="24"/>
          <w:lang w:val="en-US"/>
        </w:rPr>
        <w:t xml:space="preserve"> or gr</w:t>
      </w:r>
      <w:r w:rsidR="0091000B" w:rsidRPr="00E06039">
        <w:rPr>
          <w:rFonts w:ascii="Times New Roman" w:hAnsi="Times New Roman" w:cs="Times New Roman"/>
          <w:sz w:val="24"/>
          <w:szCs w:val="24"/>
          <w:lang w:val="en-US"/>
        </w:rPr>
        <w:t>a</w:t>
      </w:r>
      <w:r w:rsidR="00F54B6A" w:rsidRPr="00E06039">
        <w:rPr>
          <w:rFonts w:ascii="Times New Roman" w:hAnsi="Times New Roman" w:cs="Times New Roman"/>
          <w:sz w:val="24"/>
          <w:szCs w:val="24"/>
          <w:lang w:val="en-US"/>
        </w:rPr>
        <w:t xml:space="preserve">y. Mineral composition was </w:t>
      </w:r>
      <w:r w:rsidR="00E06039" w:rsidRPr="00E06039">
        <w:rPr>
          <w:rFonts w:ascii="Times New Roman" w:hAnsi="Times New Roman" w:cs="Times New Roman"/>
          <w:sz w:val="24"/>
          <w:szCs w:val="24"/>
          <w:lang w:val="en-US"/>
        </w:rPr>
        <w:t>analyzed</w:t>
      </w:r>
      <w:r w:rsidR="00F54B6A" w:rsidRPr="00E06039">
        <w:rPr>
          <w:rFonts w:ascii="Times New Roman" w:hAnsi="Times New Roman" w:cs="Times New Roman"/>
          <w:sz w:val="24"/>
          <w:szCs w:val="24"/>
          <w:lang w:val="en-US"/>
        </w:rPr>
        <w:t xml:space="preserve"> with a scanning electron microscope with </w:t>
      </w:r>
      <w:r w:rsidR="00F54B6A" w:rsidRPr="00E06039">
        <w:rPr>
          <w:rStyle w:val="st1"/>
          <w:rFonts w:ascii="Times New Roman" w:hAnsi="Times New Roman" w:cs="Times New Roman"/>
          <w:color w:val="3C4043"/>
          <w:sz w:val="24"/>
          <w:szCs w:val="24"/>
          <w:lang w:val="en-US"/>
        </w:rPr>
        <w:t>energy dispersive X-</w:t>
      </w:r>
      <w:r w:rsidR="0091000B" w:rsidRPr="00E06039">
        <w:rPr>
          <w:rStyle w:val="st1"/>
          <w:rFonts w:ascii="Times New Roman" w:hAnsi="Times New Roman" w:cs="Times New Roman"/>
          <w:color w:val="3C4043"/>
          <w:sz w:val="24"/>
          <w:szCs w:val="24"/>
          <w:lang w:val="en-US"/>
        </w:rPr>
        <w:t>r</w:t>
      </w:r>
      <w:r w:rsidR="00F54B6A" w:rsidRPr="00E06039">
        <w:rPr>
          <w:rStyle w:val="st1"/>
          <w:rFonts w:ascii="Times New Roman" w:hAnsi="Times New Roman" w:cs="Times New Roman"/>
          <w:color w:val="3C4043"/>
          <w:sz w:val="24"/>
          <w:szCs w:val="24"/>
          <w:lang w:val="en-US"/>
        </w:rPr>
        <w:t xml:space="preserve">ay. </w:t>
      </w:r>
      <w:r w:rsidR="00F54B6A" w:rsidRPr="00E06039">
        <w:rPr>
          <w:rFonts w:ascii="Times New Roman" w:hAnsi="Times New Roman" w:cs="Times New Roman"/>
          <w:sz w:val="24"/>
          <w:szCs w:val="24"/>
          <w:lang w:val="en-US"/>
        </w:rPr>
        <w:t xml:space="preserve">Binding media were investigated using </w:t>
      </w:r>
      <w:r w:rsidR="0091000B" w:rsidRPr="00E06039">
        <w:rPr>
          <w:rFonts w:ascii="Times New Roman" w:hAnsi="Times New Roman" w:cs="Times New Roman"/>
          <w:sz w:val="24"/>
          <w:szCs w:val="24"/>
          <w:lang w:val="en-US"/>
        </w:rPr>
        <w:t>gas chromatography–mass spectrometry</w:t>
      </w:r>
      <w:r w:rsidR="0099624C" w:rsidRPr="00E06039">
        <w:rPr>
          <w:rFonts w:ascii="Times New Roman" w:hAnsi="Times New Roman" w:cs="Times New Roman"/>
          <w:sz w:val="24"/>
          <w:szCs w:val="24"/>
          <w:lang w:val="en-US"/>
        </w:rPr>
        <w:t xml:space="preserve"> (GC-MS)</w:t>
      </w:r>
      <w:r w:rsidR="00F54B6A" w:rsidRPr="00E06039">
        <w:rPr>
          <w:rFonts w:ascii="Times New Roman" w:hAnsi="Times New Roman" w:cs="Times New Roman"/>
          <w:sz w:val="24"/>
          <w:szCs w:val="24"/>
          <w:lang w:val="en-US"/>
        </w:rPr>
        <w:t xml:space="preserve"> and Fourier</w:t>
      </w:r>
      <w:r w:rsidR="0099624C" w:rsidRPr="00E06039">
        <w:rPr>
          <w:rFonts w:ascii="Times New Roman" w:hAnsi="Times New Roman" w:cs="Times New Roman"/>
          <w:sz w:val="24"/>
          <w:szCs w:val="24"/>
          <w:lang w:val="en-US"/>
        </w:rPr>
        <w:t xml:space="preserve"> </w:t>
      </w:r>
      <w:r w:rsidR="00F54B6A" w:rsidRPr="00E06039">
        <w:rPr>
          <w:rFonts w:ascii="Times New Roman" w:hAnsi="Times New Roman" w:cs="Times New Roman"/>
          <w:sz w:val="24"/>
          <w:szCs w:val="24"/>
          <w:lang w:val="en-US"/>
        </w:rPr>
        <w:t>transform infrared spectroscopy</w:t>
      </w:r>
      <w:r w:rsidR="0099624C" w:rsidRPr="00E06039">
        <w:rPr>
          <w:rFonts w:ascii="Times New Roman" w:hAnsi="Times New Roman" w:cs="Times New Roman"/>
          <w:sz w:val="24"/>
          <w:szCs w:val="24"/>
          <w:lang w:val="en-US"/>
        </w:rPr>
        <w:t xml:space="preserve"> (FTIR)</w:t>
      </w:r>
      <w:r w:rsidR="00F54B6A" w:rsidRPr="00E06039">
        <w:rPr>
          <w:rFonts w:ascii="Times New Roman" w:hAnsi="Times New Roman" w:cs="Times New Roman"/>
          <w:sz w:val="24"/>
          <w:szCs w:val="24"/>
          <w:lang w:val="en-US"/>
        </w:rPr>
        <w:t>. Ground recipes found in documentary sources from the period and results of technical research from other paintings were also incorporated</w:t>
      </w:r>
      <w:r w:rsidR="00842EEC" w:rsidRPr="00E06039">
        <w:rPr>
          <w:rFonts w:ascii="Times New Roman" w:hAnsi="Times New Roman" w:cs="Times New Roman"/>
          <w:sz w:val="24"/>
          <w:szCs w:val="24"/>
          <w:lang w:val="en-US"/>
        </w:rPr>
        <w:t xml:space="preserve"> ({</w:t>
      </w:r>
      <w:r w:rsidR="00AA5DF6">
        <w:rPr>
          <w:rFonts w:ascii="Times New Roman" w:hAnsi="Times New Roman" w:cs="Times New Roman"/>
          <w:sz w:val="24"/>
          <w:szCs w:val="24"/>
          <w:lang w:val="en-US"/>
        </w:rPr>
        <w:t>{</w:t>
      </w:r>
      <w:proofErr w:type="spellStart"/>
      <w:r w:rsidR="00842EEC" w:rsidRPr="00E06039">
        <w:rPr>
          <w:rFonts w:ascii="Times New Roman" w:hAnsi="Times New Roman" w:cs="Times New Roman"/>
          <w:sz w:val="24"/>
          <w:szCs w:val="24"/>
          <w:lang w:val="en-US"/>
        </w:rPr>
        <w:t>Stols-Witlox</w:t>
      </w:r>
      <w:proofErr w:type="spellEnd"/>
      <w:r w:rsidR="00842EEC" w:rsidRPr="00E06039">
        <w:rPr>
          <w:rFonts w:ascii="Times New Roman" w:hAnsi="Times New Roman" w:cs="Times New Roman"/>
          <w:sz w:val="24"/>
          <w:szCs w:val="24"/>
          <w:lang w:val="en-US"/>
        </w:rPr>
        <w:t xml:space="preserve"> 2017}</w:t>
      </w:r>
      <w:r w:rsidR="00AA5DF6">
        <w:rPr>
          <w:rFonts w:ascii="Times New Roman" w:hAnsi="Times New Roman" w:cs="Times New Roman"/>
          <w:sz w:val="24"/>
          <w:szCs w:val="24"/>
          <w:lang w:val="en-US"/>
        </w:rPr>
        <w:t>}</w:t>
      </w:r>
      <w:r w:rsidR="00842EEC" w:rsidRPr="00E06039">
        <w:rPr>
          <w:rFonts w:ascii="Times New Roman" w:hAnsi="Times New Roman" w:cs="Times New Roman"/>
          <w:sz w:val="24"/>
          <w:szCs w:val="24"/>
          <w:lang w:val="en-US"/>
        </w:rPr>
        <w:t>)</w:t>
      </w:r>
      <w:r w:rsidR="00F54B6A" w:rsidRPr="00E06039">
        <w:rPr>
          <w:rFonts w:ascii="Times New Roman" w:hAnsi="Times New Roman" w:cs="Times New Roman"/>
          <w:sz w:val="24"/>
          <w:szCs w:val="24"/>
          <w:lang w:val="en-US"/>
        </w:rPr>
        <w:t>.</w:t>
      </w:r>
    </w:p>
    <w:p w14:paraId="115F58C5" w14:textId="3FC48279" w:rsidR="00F54B6A" w:rsidRPr="00E06039" w:rsidRDefault="00077913" w:rsidP="00842EEC">
      <w:pPr>
        <w:pStyle w:val="NoSpacing"/>
        <w:spacing w:line="480" w:lineRule="auto"/>
        <w:rPr>
          <w:rFonts w:ascii="Times New Roman" w:hAnsi="Times New Roman" w:cs="Times New Roman"/>
          <w:sz w:val="24"/>
          <w:szCs w:val="24"/>
          <w:lang w:val="en-US"/>
        </w:rPr>
      </w:pPr>
      <w:r w:rsidRPr="00E06039">
        <w:rPr>
          <w:rFonts w:ascii="Times New Roman" w:hAnsi="Times New Roman" w:cs="Times New Roman"/>
          <w:sz w:val="24"/>
          <w:szCs w:val="24"/>
          <w:lang w:val="en-US"/>
        </w:rPr>
        <w:tab/>
      </w:r>
      <w:r w:rsidR="00F54B6A" w:rsidRPr="00E06039">
        <w:rPr>
          <w:rFonts w:ascii="Times New Roman" w:hAnsi="Times New Roman" w:cs="Times New Roman"/>
          <w:sz w:val="24"/>
          <w:szCs w:val="24"/>
          <w:lang w:val="en-US"/>
        </w:rPr>
        <w:t xml:space="preserve">Thirty-two different ground types were reconstructed. Each of them was applied in a single layer on linen canvas previously sized with gelled animal glue. The </w:t>
      </w:r>
      <w:r w:rsidR="000F32F8">
        <w:rPr>
          <w:rFonts w:ascii="Times New Roman" w:hAnsi="Times New Roman" w:cs="Times New Roman"/>
          <w:sz w:val="24"/>
          <w:szCs w:val="24"/>
          <w:lang w:val="en-US"/>
        </w:rPr>
        <w:t>mineral components</w:t>
      </w:r>
      <w:r w:rsidR="000F32F8" w:rsidRPr="00E06039">
        <w:rPr>
          <w:rFonts w:ascii="Times New Roman" w:hAnsi="Times New Roman" w:cs="Times New Roman"/>
          <w:sz w:val="24"/>
          <w:szCs w:val="24"/>
          <w:lang w:val="en-US"/>
        </w:rPr>
        <w:t xml:space="preserve"> </w:t>
      </w:r>
      <w:r w:rsidR="00F54B6A" w:rsidRPr="00E06039">
        <w:rPr>
          <w:rFonts w:ascii="Times New Roman" w:hAnsi="Times New Roman" w:cs="Times New Roman"/>
          <w:sz w:val="24"/>
          <w:szCs w:val="24"/>
          <w:lang w:val="en-US"/>
        </w:rPr>
        <w:t xml:space="preserve">used for the grounds </w:t>
      </w:r>
      <w:r w:rsidR="0099624C" w:rsidRPr="00E06039">
        <w:rPr>
          <w:rFonts w:ascii="Times New Roman" w:hAnsi="Times New Roman" w:cs="Times New Roman"/>
          <w:sz w:val="24"/>
          <w:szCs w:val="24"/>
          <w:lang w:val="en-US"/>
        </w:rPr>
        <w:t xml:space="preserve">were </w:t>
      </w:r>
      <w:r w:rsidR="00F54B6A" w:rsidRPr="00E06039">
        <w:rPr>
          <w:rFonts w:ascii="Times New Roman" w:hAnsi="Times New Roman" w:cs="Times New Roman"/>
          <w:sz w:val="24"/>
          <w:szCs w:val="24"/>
          <w:lang w:val="en-US"/>
        </w:rPr>
        <w:t>chalk, lead white, raw umber, yellow iron oxide, red iron oxide, tile red, charcoal black, quartz, and ball clay. Each type was used both independently and in mixtures of various ratios. Two types of binding media were used</w:t>
      </w:r>
      <w:r w:rsidR="0099624C" w:rsidRPr="00E06039">
        <w:rPr>
          <w:rFonts w:ascii="Times New Roman" w:hAnsi="Times New Roman" w:cs="Times New Roman"/>
          <w:sz w:val="24"/>
          <w:szCs w:val="24"/>
          <w:lang w:val="en-US"/>
        </w:rPr>
        <w:t>:</w:t>
      </w:r>
      <w:r w:rsidR="00F54B6A" w:rsidRPr="00E06039">
        <w:rPr>
          <w:rFonts w:ascii="Times New Roman" w:hAnsi="Times New Roman" w:cs="Times New Roman"/>
          <w:sz w:val="24"/>
          <w:szCs w:val="24"/>
          <w:lang w:val="en-US"/>
        </w:rPr>
        <w:t xml:space="preserve"> linseed oil and animal glue. </w:t>
      </w:r>
    </w:p>
    <w:p w14:paraId="11DD3983" w14:textId="77777777" w:rsidR="00F54B6A" w:rsidRPr="00E06039" w:rsidRDefault="00F54B6A" w:rsidP="00842EEC">
      <w:pPr>
        <w:pStyle w:val="NoSpacing"/>
        <w:spacing w:line="480" w:lineRule="auto"/>
        <w:rPr>
          <w:rFonts w:ascii="Times New Roman" w:hAnsi="Times New Roman" w:cs="Times New Roman"/>
          <w:color w:val="FF0000"/>
          <w:sz w:val="24"/>
          <w:szCs w:val="24"/>
          <w:lang w:val="en-US"/>
        </w:rPr>
      </w:pPr>
    </w:p>
    <w:p w14:paraId="6EF4160D" w14:textId="1866FAFF" w:rsidR="00F54B6A" w:rsidRPr="00E06039" w:rsidRDefault="00AA5DF6" w:rsidP="00842EEC">
      <w:pPr>
        <w:pStyle w:val="Heading2"/>
        <w:jc w:val="left"/>
        <w:rPr>
          <w:lang w:val="en-US"/>
        </w:rPr>
      </w:pPr>
      <w:r w:rsidRPr="00AA5DF6">
        <w:rPr>
          <w:b w:val="0"/>
          <w:bCs w:val="0"/>
          <w:highlight w:val="yellow"/>
          <w:lang w:val="en-US"/>
        </w:rPr>
        <w:t>&lt;B-head&gt;</w:t>
      </w:r>
      <w:r>
        <w:rPr>
          <w:lang w:val="en-US"/>
        </w:rPr>
        <w:t xml:space="preserve"> </w:t>
      </w:r>
      <w:r w:rsidR="00F54B6A" w:rsidRPr="00AA5DF6">
        <w:rPr>
          <w:i/>
          <w:iCs/>
          <w:lang w:val="en-US"/>
        </w:rPr>
        <w:t xml:space="preserve">Ground’s </w:t>
      </w:r>
      <w:r w:rsidRPr="00AA5DF6">
        <w:rPr>
          <w:i/>
          <w:iCs/>
          <w:lang w:val="en-US"/>
        </w:rPr>
        <w:t>H</w:t>
      </w:r>
      <w:r w:rsidR="00F54B6A" w:rsidRPr="00AA5DF6">
        <w:rPr>
          <w:i/>
          <w:iCs/>
          <w:lang w:val="en-US"/>
        </w:rPr>
        <w:t xml:space="preserve">iding </w:t>
      </w:r>
      <w:r w:rsidRPr="00AA5DF6">
        <w:rPr>
          <w:i/>
          <w:iCs/>
          <w:lang w:val="en-US"/>
        </w:rPr>
        <w:t>P</w:t>
      </w:r>
      <w:r w:rsidR="00F54B6A" w:rsidRPr="00AA5DF6">
        <w:rPr>
          <w:i/>
          <w:iCs/>
          <w:lang w:val="en-US"/>
        </w:rPr>
        <w:t>ower</w:t>
      </w:r>
    </w:p>
    <w:p w14:paraId="62902FE0" w14:textId="41B7CB8C" w:rsidR="00F54B6A" w:rsidRPr="00E06039" w:rsidRDefault="00F54B6A" w:rsidP="00842EEC">
      <w:pPr>
        <w:pStyle w:val="NoSpacing"/>
        <w:spacing w:line="480" w:lineRule="auto"/>
        <w:rPr>
          <w:rFonts w:ascii="Times New Roman" w:hAnsi="Times New Roman" w:cs="Times New Roman"/>
          <w:sz w:val="24"/>
          <w:szCs w:val="24"/>
          <w:lang w:val="en-US"/>
        </w:rPr>
      </w:pPr>
      <w:r w:rsidRPr="00E06039">
        <w:rPr>
          <w:rFonts w:ascii="Times New Roman" w:hAnsi="Times New Roman" w:cs="Times New Roman"/>
          <w:sz w:val="24"/>
          <w:szCs w:val="24"/>
          <w:lang w:val="en-US"/>
        </w:rPr>
        <w:t>As the color of linen canvas darkens dramatically after wa</w:t>
      </w:r>
      <w:r w:rsidR="0099624C" w:rsidRPr="00E06039">
        <w:rPr>
          <w:rFonts w:ascii="Times New Roman" w:hAnsi="Times New Roman" w:cs="Times New Roman"/>
          <w:sz w:val="24"/>
          <w:szCs w:val="24"/>
          <w:lang w:val="en-US"/>
        </w:rPr>
        <w:t>x</w:t>
      </w:r>
      <w:r w:rsidRPr="00E06039">
        <w:rPr>
          <w:rFonts w:ascii="Times New Roman" w:hAnsi="Times New Roman" w:cs="Times New Roman"/>
          <w:sz w:val="24"/>
          <w:szCs w:val="24"/>
          <w:lang w:val="en-US"/>
        </w:rPr>
        <w:t xml:space="preserve">-resin impregnation, the degree to which a ground layer hides the underlying canvas was </w:t>
      </w:r>
      <w:r w:rsidR="00E06039" w:rsidRPr="00E06039">
        <w:rPr>
          <w:rFonts w:ascii="Times New Roman" w:hAnsi="Times New Roman" w:cs="Times New Roman"/>
          <w:sz w:val="24"/>
          <w:szCs w:val="24"/>
          <w:lang w:val="en-US"/>
        </w:rPr>
        <w:t>hypothesized</w:t>
      </w:r>
      <w:r w:rsidRPr="00E06039">
        <w:rPr>
          <w:rFonts w:ascii="Times New Roman" w:hAnsi="Times New Roman" w:cs="Times New Roman"/>
          <w:sz w:val="24"/>
          <w:szCs w:val="24"/>
          <w:lang w:val="en-US"/>
        </w:rPr>
        <w:t xml:space="preserve"> to be a key parameter for color change in paintings after wax-resin treatment. </w:t>
      </w:r>
      <w:r w:rsidR="0099624C" w:rsidRPr="00E06039">
        <w:rPr>
          <w:rFonts w:ascii="Times New Roman" w:hAnsi="Times New Roman" w:cs="Times New Roman"/>
          <w:sz w:val="24"/>
          <w:szCs w:val="24"/>
          <w:lang w:val="en-US"/>
        </w:rPr>
        <w:t>T</w:t>
      </w:r>
      <w:r w:rsidRPr="00E06039">
        <w:rPr>
          <w:rFonts w:ascii="Times New Roman" w:hAnsi="Times New Roman" w:cs="Times New Roman"/>
          <w:sz w:val="24"/>
          <w:szCs w:val="24"/>
          <w:lang w:val="en-US"/>
        </w:rPr>
        <w:t>o investigate the influence of grounds’ hiding power, a pilot</w:t>
      </w:r>
      <w:r w:rsidR="0099624C" w:rsidRPr="00E06039">
        <w:rPr>
          <w:rFonts w:ascii="Times New Roman" w:hAnsi="Times New Roman" w:cs="Times New Roman"/>
          <w:sz w:val="24"/>
          <w:szCs w:val="24"/>
          <w:lang w:val="en-US"/>
        </w:rPr>
        <w:t xml:space="preserve"> </w:t>
      </w:r>
      <w:r w:rsidRPr="00E06039">
        <w:rPr>
          <w:rFonts w:ascii="Times New Roman" w:hAnsi="Times New Roman" w:cs="Times New Roman"/>
          <w:sz w:val="24"/>
          <w:szCs w:val="24"/>
          <w:lang w:val="en-US"/>
        </w:rPr>
        <w:t>study was conducted</w:t>
      </w:r>
      <w:r w:rsidR="0099624C" w:rsidRPr="00E06039">
        <w:rPr>
          <w:rFonts w:ascii="Times New Roman" w:hAnsi="Times New Roman" w:cs="Times New Roman"/>
          <w:sz w:val="24"/>
          <w:szCs w:val="24"/>
          <w:lang w:val="en-US"/>
        </w:rPr>
        <w:t>,</w:t>
      </w:r>
      <w:r w:rsidRPr="00E06039">
        <w:rPr>
          <w:rFonts w:ascii="Times New Roman" w:hAnsi="Times New Roman" w:cs="Times New Roman"/>
          <w:sz w:val="24"/>
          <w:szCs w:val="24"/>
          <w:lang w:val="en-US"/>
        </w:rPr>
        <w:t xml:space="preserve"> consisting of the systematic application of each ground type in different thicknesses onto opacity charts.</w:t>
      </w:r>
      <w:r w:rsidR="00070F42">
        <w:rPr>
          <w:rFonts w:ascii="Times New Roman" w:hAnsi="Times New Roman" w:cs="Times New Roman"/>
          <w:sz w:val="24"/>
          <w:szCs w:val="24"/>
          <w:lang w:val="en-US"/>
        </w:rPr>
        <w:t xml:space="preserve"> These applications were subjected to </w:t>
      </w:r>
      <w:r w:rsidR="00070F42">
        <w:rPr>
          <w:rFonts w:ascii="Times New Roman" w:hAnsi="Times New Roman" w:cs="Times New Roman"/>
          <w:sz w:val="24"/>
          <w:szCs w:val="24"/>
          <w:lang w:val="en-US"/>
        </w:rPr>
        <w:lastRenderedPageBreak/>
        <w:t xml:space="preserve">color measurements </w:t>
      </w:r>
      <w:proofErr w:type="gramStart"/>
      <w:r w:rsidR="00070F42">
        <w:rPr>
          <w:rFonts w:ascii="Times New Roman" w:hAnsi="Times New Roman" w:cs="Times New Roman"/>
          <w:sz w:val="24"/>
          <w:szCs w:val="24"/>
          <w:lang w:val="en-US"/>
        </w:rPr>
        <w:t>in order to</w:t>
      </w:r>
      <w:proofErr w:type="gramEnd"/>
      <w:r w:rsidR="00070F42">
        <w:rPr>
          <w:rFonts w:ascii="Times New Roman" w:hAnsi="Times New Roman" w:cs="Times New Roman"/>
          <w:sz w:val="24"/>
          <w:szCs w:val="24"/>
          <w:lang w:val="en-US"/>
        </w:rPr>
        <w:t xml:space="preserve"> determine the degree of hiding power</w:t>
      </w:r>
      <w:r w:rsidR="00C657C9">
        <w:rPr>
          <w:rFonts w:ascii="Times New Roman" w:hAnsi="Times New Roman" w:cs="Times New Roman"/>
          <w:sz w:val="24"/>
          <w:szCs w:val="24"/>
          <w:lang w:val="en-US"/>
        </w:rPr>
        <w:t xml:space="preserve"> of e</w:t>
      </w:r>
      <w:r w:rsidR="00957D46">
        <w:rPr>
          <w:rFonts w:ascii="Times New Roman" w:hAnsi="Times New Roman" w:cs="Times New Roman"/>
          <w:sz w:val="24"/>
          <w:szCs w:val="24"/>
          <w:lang w:val="en-US"/>
        </w:rPr>
        <w:t>a</w:t>
      </w:r>
      <w:r w:rsidR="00C657C9">
        <w:rPr>
          <w:rFonts w:ascii="Times New Roman" w:hAnsi="Times New Roman" w:cs="Times New Roman"/>
          <w:sz w:val="24"/>
          <w:szCs w:val="24"/>
          <w:lang w:val="en-US"/>
        </w:rPr>
        <w:t>ch group type at a specific thickness.</w:t>
      </w:r>
    </w:p>
    <w:p w14:paraId="5089961E" w14:textId="77777777" w:rsidR="00F54B6A" w:rsidRPr="00E06039" w:rsidRDefault="00F54B6A" w:rsidP="00842EEC">
      <w:pPr>
        <w:pStyle w:val="NoSpacing"/>
        <w:spacing w:line="480" w:lineRule="auto"/>
        <w:rPr>
          <w:rFonts w:ascii="Times New Roman" w:hAnsi="Times New Roman" w:cs="Times New Roman"/>
          <w:sz w:val="24"/>
          <w:szCs w:val="24"/>
          <w:lang w:val="en-US"/>
        </w:rPr>
      </w:pPr>
    </w:p>
    <w:p w14:paraId="4950CC66" w14:textId="2F916296" w:rsidR="00F54B6A" w:rsidRPr="00E06039" w:rsidRDefault="00AA5DF6" w:rsidP="00842EEC">
      <w:pPr>
        <w:pStyle w:val="Heading2"/>
        <w:jc w:val="left"/>
        <w:rPr>
          <w:lang w:val="en-US"/>
        </w:rPr>
      </w:pPr>
      <w:r w:rsidRPr="00AA5DF6">
        <w:rPr>
          <w:b w:val="0"/>
          <w:bCs w:val="0"/>
          <w:highlight w:val="yellow"/>
          <w:lang w:val="en-US"/>
        </w:rPr>
        <w:t>&lt;B-head&gt;</w:t>
      </w:r>
      <w:r>
        <w:rPr>
          <w:lang w:val="en-US"/>
        </w:rPr>
        <w:t xml:space="preserve"> </w:t>
      </w:r>
      <w:r w:rsidR="00F54B6A" w:rsidRPr="00AA5DF6">
        <w:rPr>
          <w:i/>
          <w:iCs/>
          <w:lang w:val="en-US"/>
        </w:rPr>
        <w:t>Wax-</w:t>
      </w:r>
      <w:r w:rsidRPr="00AA5DF6">
        <w:rPr>
          <w:i/>
          <w:iCs/>
          <w:lang w:val="en-US"/>
        </w:rPr>
        <w:t>R</w:t>
      </w:r>
      <w:r w:rsidR="00F54B6A" w:rsidRPr="00AA5DF6">
        <w:rPr>
          <w:i/>
          <w:iCs/>
          <w:lang w:val="en-US"/>
        </w:rPr>
        <w:t xml:space="preserve">esin </w:t>
      </w:r>
      <w:r w:rsidRPr="00AA5DF6">
        <w:rPr>
          <w:i/>
          <w:iCs/>
          <w:lang w:val="en-US"/>
        </w:rPr>
        <w:t>L</w:t>
      </w:r>
      <w:r w:rsidR="00F54B6A" w:rsidRPr="00AA5DF6">
        <w:rPr>
          <w:i/>
          <w:iCs/>
          <w:lang w:val="en-US"/>
        </w:rPr>
        <w:t>ining</w:t>
      </w:r>
    </w:p>
    <w:p w14:paraId="0AE49B5C" w14:textId="3E259D53" w:rsidR="00F54B6A" w:rsidRPr="00E06039" w:rsidRDefault="00F54B6A" w:rsidP="00842EEC">
      <w:pPr>
        <w:pStyle w:val="NoSpacing"/>
        <w:spacing w:line="480" w:lineRule="auto"/>
        <w:rPr>
          <w:rFonts w:ascii="Times New Roman" w:hAnsi="Times New Roman" w:cs="Times New Roman"/>
          <w:sz w:val="24"/>
          <w:szCs w:val="24"/>
          <w:lang w:val="en-US"/>
        </w:rPr>
      </w:pPr>
      <w:r w:rsidRPr="00E06039">
        <w:rPr>
          <w:rFonts w:ascii="Times New Roman" w:hAnsi="Times New Roman" w:cs="Times New Roman"/>
          <w:sz w:val="24"/>
          <w:szCs w:val="24"/>
          <w:lang w:val="en-US"/>
        </w:rPr>
        <w:t xml:space="preserve">Research into wax-resin lining methods used by conservators in the Netherlands supported the choice for the lining of the reconstructions. The procedure simplified historical practices </w:t>
      </w:r>
      <w:proofErr w:type="gramStart"/>
      <w:r w:rsidRPr="00E06039">
        <w:rPr>
          <w:rFonts w:ascii="Times New Roman" w:hAnsi="Times New Roman" w:cs="Times New Roman"/>
          <w:sz w:val="24"/>
          <w:szCs w:val="24"/>
          <w:lang w:val="en-US"/>
        </w:rPr>
        <w:t>in order to</w:t>
      </w:r>
      <w:proofErr w:type="gramEnd"/>
      <w:r w:rsidRPr="00E06039">
        <w:rPr>
          <w:rFonts w:ascii="Times New Roman" w:hAnsi="Times New Roman" w:cs="Times New Roman"/>
          <w:sz w:val="24"/>
          <w:szCs w:val="24"/>
          <w:lang w:val="en-US"/>
        </w:rPr>
        <w:t xml:space="preserve"> minimize variables. Essentially, it included the impregnation of reconstructions with a wax-resin mixture </w:t>
      </w:r>
      <w:r w:rsidR="002F3033" w:rsidRPr="00E06039">
        <w:rPr>
          <w:rFonts w:ascii="Times New Roman" w:hAnsi="Times New Roman" w:cs="Times New Roman"/>
          <w:sz w:val="24"/>
          <w:szCs w:val="24"/>
          <w:lang w:val="en-US"/>
        </w:rPr>
        <w:t xml:space="preserve">composed </w:t>
      </w:r>
      <w:r w:rsidRPr="00E06039">
        <w:rPr>
          <w:rFonts w:ascii="Times New Roman" w:hAnsi="Times New Roman" w:cs="Times New Roman"/>
          <w:sz w:val="24"/>
          <w:szCs w:val="24"/>
          <w:lang w:val="en-US"/>
        </w:rPr>
        <w:t>of 10</w:t>
      </w:r>
      <w:r w:rsidR="0099624C" w:rsidRPr="00E06039">
        <w:rPr>
          <w:rFonts w:ascii="Times New Roman" w:hAnsi="Times New Roman" w:cs="Times New Roman"/>
          <w:sz w:val="24"/>
          <w:szCs w:val="24"/>
          <w:lang w:val="en-US"/>
        </w:rPr>
        <w:t xml:space="preserve"> </w:t>
      </w:r>
      <w:r w:rsidRPr="00E06039">
        <w:rPr>
          <w:rFonts w:ascii="Times New Roman" w:hAnsi="Times New Roman" w:cs="Times New Roman"/>
          <w:sz w:val="24"/>
          <w:szCs w:val="24"/>
          <w:lang w:val="en-US"/>
        </w:rPr>
        <w:t xml:space="preserve">parts </w:t>
      </w:r>
      <w:r w:rsidRPr="00AA5DF6">
        <w:rPr>
          <w:rFonts w:ascii="Times New Roman" w:hAnsi="Times New Roman" w:cs="Times New Roman"/>
          <w:sz w:val="24"/>
          <w:szCs w:val="24"/>
          <w:lang w:val="en-US"/>
        </w:rPr>
        <w:t>beeswax</w:t>
      </w:r>
      <w:r w:rsidR="0099624C" w:rsidRPr="00AA5DF6">
        <w:rPr>
          <w:rFonts w:ascii="Times New Roman" w:hAnsi="Times New Roman" w:cs="Times New Roman"/>
          <w:sz w:val="24"/>
          <w:szCs w:val="24"/>
          <w:lang w:val="en-US"/>
        </w:rPr>
        <w:t xml:space="preserve"> to 3 parts</w:t>
      </w:r>
      <w:r w:rsidR="00344E99" w:rsidRPr="00AA5DF6">
        <w:rPr>
          <w:rFonts w:ascii="Times New Roman" w:hAnsi="Times New Roman" w:cs="Times New Roman"/>
          <w:sz w:val="24"/>
          <w:szCs w:val="24"/>
          <w:lang w:val="en-US"/>
        </w:rPr>
        <w:t xml:space="preserve"> </w:t>
      </w:r>
      <w:proofErr w:type="gramStart"/>
      <w:r w:rsidRPr="00AA5DF6">
        <w:rPr>
          <w:rFonts w:ascii="Times New Roman" w:hAnsi="Times New Roman" w:cs="Times New Roman"/>
          <w:sz w:val="24"/>
          <w:szCs w:val="24"/>
          <w:lang w:val="en-US"/>
        </w:rPr>
        <w:t>colophony</w:t>
      </w:r>
      <w:proofErr w:type="gramEnd"/>
      <w:r w:rsidR="00AA5DF6">
        <w:rPr>
          <w:rFonts w:ascii="Times New Roman" w:hAnsi="Times New Roman" w:cs="Times New Roman"/>
          <w:sz w:val="24"/>
          <w:szCs w:val="24"/>
          <w:lang w:val="en-US"/>
        </w:rPr>
        <w:t xml:space="preserve"> </w:t>
      </w:r>
      <w:r w:rsidRPr="00E06039">
        <w:rPr>
          <w:rFonts w:ascii="Times New Roman" w:hAnsi="Times New Roman" w:cs="Times New Roman"/>
          <w:sz w:val="24"/>
          <w:szCs w:val="24"/>
          <w:lang w:val="en-US"/>
        </w:rPr>
        <w:t xml:space="preserve">(weight/weight). The adhesive was applied warm on the reverse of the reconstructions and melted into them using a hot handheld iron. </w:t>
      </w:r>
    </w:p>
    <w:p w14:paraId="7F28D94E" w14:textId="77777777" w:rsidR="00F54B6A" w:rsidRPr="00E06039" w:rsidRDefault="00F54B6A" w:rsidP="00842EEC">
      <w:pPr>
        <w:pStyle w:val="NoSpacing"/>
        <w:spacing w:line="480" w:lineRule="auto"/>
        <w:rPr>
          <w:rFonts w:ascii="Times New Roman" w:hAnsi="Times New Roman" w:cs="Times New Roman"/>
          <w:strike/>
          <w:sz w:val="24"/>
          <w:szCs w:val="24"/>
          <w:lang w:val="en-US"/>
        </w:rPr>
      </w:pPr>
    </w:p>
    <w:p w14:paraId="5D259113" w14:textId="18246003" w:rsidR="00F54B6A" w:rsidRPr="00E06039" w:rsidRDefault="00AA5DF6" w:rsidP="00842EEC">
      <w:pPr>
        <w:pStyle w:val="Heading2"/>
        <w:jc w:val="left"/>
        <w:rPr>
          <w:lang w:val="en-US"/>
        </w:rPr>
      </w:pPr>
      <w:r w:rsidRPr="00AA5DF6">
        <w:rPr>
          <w:b w:val="0"/>
          <w:bCs w:val="0"/>
          <w:highlight w:val="yellow"/>
          <w:lang w:val="en-US"/>
        </w:rPr>
        <w:t>&lt;B-head&gt;</w:t>
      </w:r>
      <w:r>
        <w:rPr>
          <w:lang w:val="en-US"/>
        </w:rPr>
        <w:t xml:space="preserve"> </w:t>
      </w:r>
      <w:r w:rsidR="00F54B6A" w:rsidRPr="00AA5DF6">
        <w:rPr>
          <w:i/>
          <w:iCs/>
          <w:lang w:val="en-US"/>
        </w:rPr>
        <w:t xml:space="preserve">Analytical </w:t>
      </w:r>
      <w:r w:rsidRPr="00AA5DF6">
        <w:rPr>
          <w:i/>
          <w:iCs/>
          <w:lang w:val="en-US"/>
        </w:rPr>
        <w:t>T</w:t>
      </w:r>
      <w:r w:rsidR="00F54B6A" w:rsidRPr="00AA5DF6">
        <w:rPr>
          <w:i/>
          <w:iCs/>
          <w:lang w:val="en-US"/>
        </w:rPr>
        <w:t>echniques</w:t>
      </w:r>
    </w:p>
    <w:p w14:paraId="5635DB42" w14:textId="46840BF6" w:rsidR="00F54B6A" w:rsidRPr="00E06039" w:rsidRDefault="00F54B6A" w:rsidP="00842EEC">
      <w:pPr>
        <w:pStyle w:val="NoSpacing"/>
        <w:spacing w:line="480" w:lineRule="auto"/>
        <w:rPr>
          <w:rFonts w:ascii="Times New Roman" w:hAnsi="Times New Roman" w:cs="Times New Roman"/>
          <w:sz w:val="24"/>
          <w:szCs w:val="24"/>
          <w:lang w:val="en-US"/>
        </w:rPr>
      </w:pPr>
      <w:r w:rsidRPr="00E06039">
        <w:rPr>
          <w:rFonts w:ascii="Times New Roman" w:hAnsi="Times New Roman" w:cs="Times New Roman"/>
          <w:sz w:val="24"/>
          <w:szCs w:val="24"/>
          <w:lang w:val="en-US"/>
        </w:rPr>
        <w:t>Color measurements were recorded with a CM-2600d Konica Minolta spectrophotometer in the CIELAB color space. T</w:t>
      </w:r>
      <w:r w:rsidRPr="00E06039">
        <w:rPr>
          <w:rStyle w:val="Intet"/>
          <w:rFonts w:ascii="Times New Roman" w:hAnsi="Times New Roman" w:cs="Times New Roman"/>
          <w:sz w:val="24"/>
          <w:szCs w:val="24"/>
        </w:rPr>
        <w:t>he 1976 formula was used to measure color difference (</w:t>
      </w:r>
      <w:r w:rsidRPr="00E06039">
        <w:rPr>
          <w:rFonts w:ascii="Times New Roman" w:hAnsi="Times New Roman" w:cs="Times New Roman"/>
          <w:sz w:val="24"/>
          <w:szCs w:val="24"/>
          <w:lang w:val="en-US"/>
        </w:rPr>
        <w:t>∆E*)</w:t>
      </w:r>
      <w:r w:rsidRPr="00E06039">
        <w:rPr>
          <w:rStyle w:val="Intet"/>
          <w:rFonts w:ascii="Times New Roman" w:hAnsi="Times New Roman" w:cs="Times New Roman"/>
          <w:sz w:val="24"/>
          <w:szCs w:val="24"/>
        </w:rPr>
        <w:t xml:space="preserve"> and evaluate the degree of hiding power. </w:t>
      </w:r>
      <w:r w:rsidRPr="00E06039">
        <w:rPr>
          <w:rFonts w:ascii="Times New Roman" w:hAnsi="Times New Roman" w:cs="Times New Roman"/>
          <w:sz w:val="24"/>
          <w:szCs w:val="24"/>
          <w:lang w:val="en-US"/>
        </w:rPr>
        <w:t>Furthermore, cross</w:t>
      </w:r>
      <w:r w:rsidR="000147CC" w:rsidRPr="00E06039">
        <w:rPr>
          <w:rFonts w:ascii="Times New Roman" w:hAnsi="Times New Roman" w:cs="Times New Roman"/>
          <w:sz w:val="24"/>
          <w:szCs w:val="24"/>
          <w:lang w:val="en-US"/>
        </w:rPr>
        <w:t xml:space="preserve"> </w:t>
      </w:r>
      <w:r w:rsidRPr="00E06039">
        <w:rPr>
          <w:rFonts w:ascii="Times New Roman" w:hAnsi="Times New Roman" w:cs="Times New Roman"/>
          <w:sz w:val="24"/>
          <w:szCs w:val="24"/>
          <w:lang w:val="en-US"/>
        </w:rPr>
        <w:t xml:space="preserve">sections from the reconstructions were </w:t>
      </w:r>
      <w:r w:rsidR="00E06039" w:rsidRPr="00E06039">
        <w:rPr>
          <w:rFonts w:ascii="Times New Roman" w:hAnsi="Times New Roman" w:cs="Times New Roman"/>
          <w:sz w:val="24"/>
          <w:szCs w:val="24"/>
          <w:lang w:val="en-US"/>
        </w:rPr>
        <w:t>analyzed</w:t>
      </w:r>
      <w:r w:rsidRPr="00E06039">
        <w:rPr>
          <w:rFonts w:ascii="Times New Roman" w:hAnsi="Times New Roman" w:cs="Times New Roman"/>
          <w:sz w:val="24"/>
          <w:szCs w:val="24"/>
          <w:lang w:val="en-US"/>
        </w:rPr>
        <w:t xml:space="preserve"> using light microscopy, providing further insight into the </w:t>
      </w:r>
      <w:r w:rsidR="000147CC" w:rsidRPr="00E06039">
        <w:rPr>
          <w:rFonts w:ascii="Times New Roman" w:hAnsi="Times New Roman" w:cs="Times New Roman"/>
          <w:sz w:val="24"/>
          <w:szCs w:val="24"/>
          <w:lang w:val="en-US"/>
        </w:rPr>
        <w:t xml:space="preserve">effects </w:t>
      </w:r>
      <w:r w:rsidRPr="00E06039">
        <w:rPr>
          <w:rFonts w:ascii="Times New Roman" w:hAnsi="Times New Roman" w:cs="Times New Roman"/>
          <w:sz w:val="24"/>
          <w:szCs w:val="24"/>
          <w:lang w:val="en-US"/>
        </w:rPr>
        <w:t xml:space="preserve">of ground layer thickness. </w:t>
      </w:r>
    </w:p>
    <w:p w14:paraId="6B295069" w14:textId="77777777" w:rsidR="00F54B6A" w:rsidRPr="00E06039" w:rsidRDefault="00F54B6A" w:rsidP="00842EEC">
      <w:pPr>
        <w:pStyle w:val="NoSpacing"/>
        <w:spacing w:line="480" w:lineRule="auto"/>
        <w:rPr>
          <w:rFonts w:ascii="Times New Roman" w:hAnsi="Times New Roman" w:cs="Times New Roman"/>
          <w:sz w:val="24"/>
          <w:szCs w:val="24"/>
          <w:lang w:val="en-US"/>
        </w:rPr>
      </w:pPr>
    </w:p>
    <w:p w14:paraId="2AFEB964" w14:textId="1AE8FB14" w:rsidR="00F54B6A" w:rsidRPr="00E06039" w:rsidRDefault="00AA5DF6" w:rsidP="00842EEC">
      <w:pPr>
        <w:pStyle w:val="Heading1"/>
        <w:jc w:val="left"/>
        <w:rPr>
          <w:lang w:val="en-US"/>
        </w:rPr>
      </w:pPr>
      <w:r w:rsidRPr="00AA5DF6">
        <w:rPr>
          <w:b w:val="0"/>
          <w:bCs w:val="0"/>
          <w:highlight w:val="yellow"/>
          <w:lang w:val="en-US"/>
        </w:rPr>
        <w:t>&lt;A-head&gt;</w:t>
      </w:r>
      <w:r>
        <w:rPr>
          <w:lang w:val="en-US"/>
        </w:rPr>
        <w:t xml:space="preserve"> </w:t>
      </w:r>
      <w:r w:rsidR="00F54B6A" w:rsidRPr="00E06039">
        <w:rPr>
          <w:lang w:val="en-US"/>
        </w:rPr>
        <w:t>Results</w:t>
      </w:r>
    </w:p>
    <w:p w14:paraId="091B04E0" w14:textId="77777777" w:rsidR="00F54B6A" w:rsidRPr="00E06039" w:rsidRDefault="00F54B6A" w:rsidP="00842EEC">
      <w:pPr>
        <w:pStyle w:val="NoSpacing"/>
        <w:spacing w:line="480" w:lineRule="auto"/>
        <w:rPr>
          <w:rFonts w:ascii="Times New Roman" w:hAnsi="Times New Roman" w:cs="Times New Roman"/>
          <w:sz w:val="24"/>
          <w:szCs w:val="24"/>
          <w:lang w:val="en-US"/>
        </w:rPr>
      </w:pPr>
    </w:p>
    <w:p w14:paraId="6C96CD27" w14:textId="0DCCC434" w:rsidR="00F54B6A" w:rsidRPr="00E06039" w:rsidRDefault="00AA5DF6" w:rsidP="00842EEC">
      <w:pPr>
        <w:pStyle w:val="Heading2"/>
        <w:jc w:val="left"/>
        <w:rPr>
          <w:lang w:val="en-US"/>
        </w:rPr>
      </w:pPr>
      <w:r w:rsidRPr="00AA5DF6">
        <w:rPr>
          <w:b w:val="0"/>
          <w:bCs w:val="0"/>
          <w:highlight w:val="yellow"/>
          <w:lang w:val="en-US"/>
        </w:rPr>
        <w:t>&lt;B-head&gt;</w:t>
      </w:r>
      <w:r>
        <w:rPr>
          <w:lang w:val="en-US"/>
        </w:rPr>
        <w:t xml:space="preserve"> </w:t>
      </w:r>
      <w:r w:rsidR="00F54B6A" w:rsidRPr="00AA5DF6">
        <w:rPr>
          <w:i/>
          <w:iCs/>
          <w:lang w:val="en-US"/>
        </w:rPr>
        <w:t xml:space="preserve">General </w:t>
      </w:r>
      <w:r w:rsidRPr="00AA5DF6">
        <w:rPr>
          <w:i/>
          <w:iCs/>
          <w:lang w:val="en-US"/>
        </w:rPr>
        <w:t>T</w:t>
      </w:r>
      <w:r w:rsidR="00F54B6A" w:rsidRPr="00AA5DF6">
        <w:rPr>
          <w:i/>
          <w:iCs/>
          <w:lang w:val="en-US"/>
        </w:rPr>
        <w:t>rends</w:t>
      </w:r>
    </w:p>
    <w:p w14:paraId="4702EEC1" w14:textId="038FC75A" w:rsidR="00F54B6A" w:rsidRPr="00E06039" w:rsidRDefault="00F54B6A" w:rsidP="00842EEC">
      <w:pPr>
        <w:pStyle w:val="NoSpacing"/>
        <w:spacing w:line="480" w:lineRule="auto"/>
        <w:rPr>
          <w:rFonts w:ascii="Times New Roman" w:hAnsi="Times New Roman" w:cs="Times New Roman"/>
          <w:sz w:val="24"/>
          <w:szCs w:val="24"/>
          <w:lang w:val="en-US"/>
        </w:rPr>
      </w:pPr>
      <w:r w:rsidRPr="00E06039">
        <w:rPr>
          <w:rFonts w:ascii="Times New Roman" w:hAnsi="Times New Roman" w:cs="Times New Roman"/>
          <w:sz w:val="24"/>
          <w:szCs w:val="24"/>
          <w:lang w:val="en-US"/>
        </w:rPr>
        <w:t xml:space="preserve">Result showed that wax-resin impregnation caused color change in </w:t>
      </w:r>
      <w:r w:rsidR="000147CC" w:rsidRPr="00E06039">
        <w:rPr>
          <w:rFonts w:ascii="Times New Roman" w:hAnsi="Times New Roman" w:cs="Times New Roman"/>
          <w:sz w:val="24"/>
          <w:szCs w:val="24"/>
          <w:lang w:val="en-US"/>
        </w:rPr>
        <w:t xml:space="preserve">19 </w:t>
      </w:r>
      <w:r w:rsidRPr="00E06039">
        <w:rPr>
          <w:rFonts w:ascii="Times New Roman" w:hAnsi="Times New Roman" w:cs="Times New Roman"/>
          <w:sz w:val="24"/>
          <w:szCs w:val="24"/>
          <w:lang w:val="en-US"/>
        </w:rPr>
        <w:t xml:space="preserve">of the </w:t>
      </w:r>
      <w:r w:rsidR="000147CC" w:rsidRPr="00E06039">
        <w:rPr>
          <w:rFonts w:ascii="Times New Roman" w:hAnsi="Times New Roman" w:cs="Times New Roman"/>
          <w:sz w:val="24"/>
          <w:szCs w:val="24"/>
          <w:lang w:val="en-US"/>
        </w:rPr>
        <w:t>32</w:t>
      </w:r>
      <w:r w:rsidRPr="00E06039">
        <w:rPr>
          <w:rFonts w:ascii="Times New Roman" w:hAnsi="Times New Roman" w:cs="Times New Roman"/>
          <w:sz w:val="24"/>
          <w:szCs w:val="24"/>
          <w:lang w:val="en-US"/>
        </w:rPr>
        <w:t xml:space="preserve"> ground types tested. </w:t>
      </w:r>
    </w:p>
    <w:p w14:paraId="568E356F" w14:textId="2196C288" w:rsidR="00F54B6A" w:rsidRPr="00E06039" w:rsidRDefault="00077913" w:rsidP="00842EEC">
      <w:pPr>
        <w:pStyle w:val="NoSpacing"/>
        <w:spacing w:line="480" w:lineRule="auto"/>
        <w:rPr>
          <w:rFonts w:ascii="Times New Roman" w:hAnsi="Times New Roman" w:cs="Times New Roman"/>
          <w:sz w:val="24"/>
          <w:szCs w:val="24"/>
          <w:lang w:val="en-US"/>
        </w:rPr>
      </w:pPr>
      <w:r w:rsidRPr="00E06039">
        <w:rPr>
          <w:rFonts w:ascii="Times New Roman" w:hAnsi="Times New Roman" w:cs="Times New Roman"/>
          <w:sz w:val="24"/>
          <w:szCs w:val="24"/>
          <w:lang w:val="en-US"/>
        </w:rPr>
        <w:tab/>
      </w:r>
      <w:r w:rsidR="00F54B6A" w:rsidRPr="00E06039">
        <w:rPr>
          <w:rFonts w:ascii="Times New Roman" w:hAnsi="Times New Roman" w:cs="Times New Roman"/>
          <w:sz w:val="24"/>
          <w:szCs w:val="24"/>
          <w:lang w:val="en-US"/>
        </w:rPr>
        <w:t xml:space="preserve">Comparative color measurements revealed that the extent of change was influenced by the type of binding medium and both </w:t>
      </w:r>
      <w:r w:rsidR="002F3033" w:rsidRPr="00E06039">
        <w:rPr>
          <w:rFonts w:ascii="Times New Roman" w:hAnsi="Times New Roman" w:cs="Times New Roman"/>
          <w:sz w:val="24"/>
          <w:szCs w:val="24"/>
          <w:lang w:val="en-US"/>
        </w:rPr>
        <w:t xml:space="preserve">the </w:t>
      </w:r>
      <w:r w:rsidR="00F54B6A" w:rsidRPr="00E06039">
        <w:rPr>
          <w:rFonts w:ascii="Times New Roman" w:hAnsi="Times New Roman" w:cs="Times New Roman"/>
          <w:sz w:val="24"/>
          <w:szCs w:val="24"/>
          <w:lang w:val="en-US"/>
        </w:rPr>
        <w:t xml:space="preserve">type and proportion of </w:t>
      </w:r>
      <w:r w:rsidR="000F32F8">
        <w:rPr>
          <w:rFonts w:ascii="Times New Roman" w:hAnsi="Times New Roman" w:cs="Times New Roman"/>
          <w:sz w:val="24"/>
          <w:szCs w:val="24"/>
          <w:lang w:val="en-US"/>
        </w:rPr>
        <w:t>mineral</w:t>
      </w:r>
      <w:r w:rsidR="000F32F8" w:rsidRPr="00E06039">
        <w:rPr>
          <w:rFonts w:ascii="Times New Roman" w:hAnsi="Times New Roman" w:cs="Times New Roman"/>
          <w:sz w:val="24"/>
          <w:szCs w:val="24"/>
          <w:lang w:val="en-US"/>
        </w:rPr>
        <w:t xml:space="preserve"> </w:t>
      </w:r>
      <w:r w:rsidR="00F54B6A" w:rsidRPr="00E06039">
        <w:rPr>
          <w:rFonts w:ascii="Times New Roman" w:hAnsi="Times New Roman" w:cs="Times New Roman"/>
          <w:sz w:val="24"/>
          <w:szCs w:val="24"/>
          <w:lang w:val="en-US"/>
        </w:rPr>
        <w:t xml:space="preserve">components. </w:t>
      </w:r>
      <w:r w:rsidR="00F54B6A" w:rsidRPr="00E06039">
        <w:rPr>
          <w:rFonts w:ascii="Times New Roman" w:hAnsi="Times New Roman" w:cs="Times New Roman"/>
          <w:sz w:val="24"/>
          <w:szCs w:val="24"/>
          <w:lang w:val="en-US"/>
        </w:rPr>
        <w:lastRenderedPageBreak/>
        <w:t>Ground layer thickness was also influential; in general, the thinner the ground</w:t>
      </w:r>
      <w:r w:rsidR="000147CC" w:rsidRPr="00E06039">
        <w:rPr>
          <w:rFonts w:ascii="Times New Roman" w:hAnsi="Times New Roman" w:cs="Times New Roman"/>
          <w:sz w:val="24"/>
          <w:szCs w:val="24"/>
          <w:lang w:val="en-US"/>
        </w:rPr>
        <w:t>,</w:t>
      </w:r>
      <w:r w:rsidR="00F54B6A" w:rsidRPr="00E06039">
        <w:rPr>
          <w:rFonts w:ascii="Times New Roman" w:hAnsi="Times New Roman" w:cs="Times New Roman"/>
          <w:sz w:val="24"/>
          <w:szCs w:val="24"/>
          <w:lang w:val="en-US"/>
        </w:rPr>
        <w:t xml:space="preserve"> the more significant the color change. Furthermore, the pilot</w:t>
      </w:r>
      <w:r w:rsidR="000147CC" w:rsidRPr="00E06039">
        <w:rPr>
          <w:rFonts w:ascii="Times New Roman" w:hAnsi="Times New Roman" w:cs="Times New Roman"/>
          <w:sz w:val="24"/>
          <w:szCs w:val="24"/>
          <w:lang w:val="en-US"/>
        </w:rPr>
        <w:t xml:space="preserve"> </w:t>
      </w:r>
      <w:r w:rsidR="00F54B6A" w:rsidRPr="00E06039">
        <w:rPr>
          <w:rFonts w:ascii="Times New Roman" w:hAnsi="Times New Roman" w:cs="Times New Roman"/>
          <w:sz w:val="24"/>
          <w:szCs w:val="24"/>
          <w:lang w:val="en-US"/>
        </w:rPr>
        <w:t>study showed that the extent of color change was related to the degree of hiding power of the ground; all oil-bound grounds that changed color were measured as poor</w:t>
      </w:r>
      <w:r w:rsidR="000F32F8">
        <w:rPr>
          <w:rFonts w:ascii="Times New Roman" w:hAnsi="Times New Roman" w:cs="Times New Roman"/>
          <w:sz w:val="24"/>
          <w:szCs w:val="24"/>
          <w:lang w:val="en-US"/>
        </w:rPr>
        <w:t>ly</w:t>
      </w:r>
      <w:r w:rsidR="00F54B6A" w:rsidRPr="00E06039">
        <w:rPr>
          <w:rFonts w:ascii="Times New Roman" w:hAnsi="Times New Roman" w:cs="Times New Roman"/>
          <w:sz w:val="24"/>
          <w:szCs w:val="24"/>
          <w:lang w:val="en-US"/>
        </w:rPr>
        <w:t xml:space="preserve"> hiding.</w:t>
      </w:r>
    </w:p>
    <w:p w14:paraId="28A4BC91" w14:textId="23D9D17A" w:rsidR="00F54B6A" w:rsidRPr="00E06039" w:rsidRDefault="00077913" w:rsidP="00842EEC">
      <w:pPr>
        <w:pStyle w:val="NoSpacing"/>
        <w:spacing w:line="480" w:lineRule="auto"/>
        <w:rPr>
          <w:rFonts w:ascii="Times New Roman" w:hAnsi="Times New Roman" w:cs="Times New Roman"/>
          <w:sz w:val="24"/>
          <w:szCs w:val="24"/>
          <w:lang w:val="en-US"/>
        </w:rPr>
      </w:pPr>
      <w:r w:rsidRPr="00E06039">
        <w:rPr>
          <w:rFonts w:ascii="Times New Roman" w:hAnsi="Times New Roman" w:cs="Times New Roman"/>
          <w:sz w:val="24"/>
          <w:szCs w:val="24"/>
          <w:lang w:val="en-US"/>
        </w:rPr>
        <w:tab/>
      </w:r>
      <w:r w:rsidR="00F54B6A" w:rsidRPr="00E06039">
        <w:rPr>
          <w:rFonts w:ascii="Times New Roman" w:hAnsi="Times New Roman" w:cs="Times New Roman"/>
          <w:sz w:val="24"/>
          <w:szCs w:val="24"/>
          <w:lang w:val="en-US"/>
        </w:rPr>
        <w:t>Comparative color measurements showed that nearly all reconstructions that underwent color change became darker and cooler (L*, a*</w:t>
      </w:r>
      <w:r w:rsidR="000147CC" w:rsidRPr="00E06039">
        <w:rPr>
          <w:rFonts w:ascii="Times New Roman" w:hAnsi="Times New Roman" w:cs="Times New Roman"/>
          <w:sz w:val="24"/>
          <w:szCs w:val="24"/>
          <w:lang w:val="en-US"/>
        </w:rPr>
        <w:t>,</w:t>
      </w:r>
      <w:r w:rsidR="00F54B6A" w:rsidRPr="00E06039">
        <w:rPr>
          <w:rFonts w:ascii="Times New Roman" w:hAnsi="Times New Roman" w:cs="Times New Roman"/>
          <w:sz w:val="24"/>
          <w:szCs w:val="24"/>
          <w:lang w:val="en-US"/>
        </w:rPr>
        <w:t xml:space="preserve"> and b* values decreased). An exception to this was the ground composed of chalk in animal glue, which changed predominately to a more yellow hue. </w:t>
      </w:r>
    </w:p>
    <w:p w14:paraId="52E2C6F7" w14:textId="77777777" w:rsidR="00F54B6A" w:rsidRPr="00E06039" w:rsidRDefault="00F54B6A" w:rsidP="00842EEC">
      <w:pPr>
        <w:pStyle w:val="NoSpacing"/>
        <w:spacing w:line="480" w:lineRule="auto"/>
        <w:rPr>
          <w:rFonts w:ascii="Times New Roman" w:hAnsi="Times New Roman" w:cs="Times New Roman"/>
          <w:sz w:val="24"/>
          <w:szCs w:val="24"/>
          <w:lang w:val="en-US"/>
        </w:rPr>
      </w:pPr>
    </w:p>
    <w:p w14:paraId="60F7C5B9" w14:textId="4E548535" w:rsidR="00F54B6A" w:rsidRPr="00E06039" w:rsidRDefault="00AA5DF6" w:rsidP="00842EEC">
      <w:pPr>
        <w:pStyle w:val="Heading2"/>
        <w:jc w:val="left"/>
        <w:rPr>
          <w:lang w:val="en-US"/>
        </w:rPr>
      </w:pPr>
      <w:r w:rsidRPr="00AA5DF6">
        <w:rPr>
          <w:b w:val="0"/>
          <w:bCs w:val="0"/>
          <w:highlight w:val="yellow"/>
          <w:lang w:val="en-US"/>
        </w:rPr>
        <w:t>&lt;B-head&gt;</w:t>
      </w:r>
      <w:r>
        <w:rPr>
          <w:lang w:val="en-US"/>
        </w:rPr>
        <w:t xml:space="preserve"> </w:t>
      </w:r>
      <w:r w:rsidR="00F54B6A" w:rsidRPr="00AA5DF6">
        <w:rPr>
          <w:i/>
          <w:iCs/>
          <w:lang w:val="en-US"/>
        </w:rPr>
        <w:t>Ground</w:t>
      </w:r>
      <w:r w:rsidR="002F3033" w:rsidRPr="00AA5DF6">
        <w:rPr>
          <w:i/>
          <w:iCs/>
          <w:lang w:val="en-US"/>
        </w:rPr>
        <w:t>s</w:t>
      </w:r>
      <w:r w:rsidR="00F54B6A" w:rsidRPr="00AA5DF6">
        <w:rPr>
          <w:i/>
          <w:iCs/>
          <w:lang w:val="en-US"/>
        </w:rPr>
        <w:t xml:space="preserve"> </w:t>
      </w:r>
      <w:r w:rsidRPr="00AA5DF6">
        <w:rPr>
          <w:i/>
          <w:iCs/>
          <w:lang w:val="en-US"/>
        </w:rPr>
        <w:t>C</w:t>
      </w:r>
      <w:r w:rsidR="00F54B6A" w:rsidRPr="00AA5DF6">
        <w:rPr>
          <w:i/>
          <w:iCs/>
          <w:lang w:val="en-US"/>
        </w:rPr>
        <w:t xml:space="preserve">omposed of </w:t>
      </w:r>
      <w:r w:rsidRPr="00AA5DF6">
        <w:rPr>
          <w:i/>
          <w:iCs/>
          <w:lang w:val="en-US"/>
        </w:rPr>
        <w:t>O</w:t>
      </w:r>
      <w:r w:rsidR="00F54B6A" w:rsidRPr="00AA5DF6">
        <w:rPr>
          <w:i/>
          <w:iCs/>
          <w:lang w:val="en-US"/>
        </w:rPr>
        <w:t xml:space="preserve">ne </w:t>
      </w:r>
      <w:r w:rsidRPr="00AA5DF6">
        <w:rPr>
          <w:i/>
          <w:iCs/>
          <w:lang w:val="en-US"/>
        </w:rPr>
        <w:t>T</w:t>
      </w:r>
      <w:r w:rsidR="00F54B6A" w:rsidRPr="00AA5DF6">
        <w:rPr>
          <w:i/>
          <w:iCs/>
          <w:lang w:val="en-US"/>
        </w:rPr>
        <w:t>ype</w:t>
      </w:r>
      <w:r w:rsidR="000F32F8" w:rsidRPr="00AA5DF6">
        <w:rPr>
          <w:i/>
          <w:iCs/>
          <w:lang w:val="en-US"/>
        </w:rPr>
        <w:t xml:space="preserve"> of </w:t>
      </w:r>
      <w:r w:rsidRPr="00AA5DF6">
        <w:rPr>
          <w:i/>
          <w:iCs/>
          <w:lang w:val="en-US"/>
        </w:rPr>
        <w:t>M</w:t>
      </w:r>
      <w:r w:rsidR="000F32F8" w:rsidRPr="00AA5DF6">
        <w:rPr>
          <w:i/>
          <w:iCs/>
          <w:lang w:val="en-US"/>
        </w:rPr>
        <w:t>ineral</w:t>
      </w:r>
    </w:p>
    <w:p w14:paraId="0C27E90A" w14:textId="1B8733EC" w:rsidR="00F54B6A" w:rsidRPr="00E06039" w:rsidRDefault="007732E3" w:rsidP="00842EEC">
      <w:pPr>
        <w:pStyle w:val="NoSpacing"/>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w:t>
      </w:r>
      <w:r w:rsidRPr="00E06039">
        <w:rPr>
          <w:rFonts w:ascii="Times New Roman" w:hAnsi="Times New Roman" w:cs="Times New Roman"/>
          <w:sz w:val="24"/>
          <w:szCs w:val="24"/>
          <w:lang w:val="en-US"/>
        </w:rPr>
        <w:t xml:space="preserve"> </w:t>
      </w:r>
      <w:r w:rsidR="00F54B6A" w:rsidRPr="00E06039">
        <w:rPr>
          <w:rFonts w:ascii="Times New Roman" w:hAnsi="Times New Roman" w:cs="Times New Roman"/>
          <w:sz w:val="24"/>
          <w:szCs w:val="24"/>
          <w:lang w:val="en-US"/>
        </w:rPr>
        <w:t xml:space="preserve">experiment investigated the influence of pigment type and binding medium on the degree of color change. For this purpose, reconstructed grounds contained a single pigment </w:t>
      </w:r>
      <w:r w:rsidR="00515C49" w:rsidRPr="00E06039">
        <w:rPr>
          <w:rFonts w:ascii="Times New Roman" w:hAnsi="Times New Roman" w:cs="Times New Roman"/>
          <w:sz w:val="24"/>
          <w:szCs w:val="24"/>
          <w:lang w:val="en-US"/>
        </w:rPr>
        <w:t xml:space="preserve">type </w:t>
      </w:r>
      <w:r w:rsidR="00F54B6A" w:rsidRPr="00E06039">
        <w:rPr>
          <w:rFonts w:ascii="Times New Roman" w:hAnsi="Times New Roman" w:cs="Times New Roman"/>
          <w:sz w:val="24"/>
          <w:szCs w:val="24"/>
          <w:lang w:val="en-US"/>
        </w:rPr>
        <w:t xml:space="preserve">bound in either oil or glue. </w:t>
      </w:r>
    </w:p>
    <w:p w14:paraId="111C1714" w14:textId="73A1A489" w:rsidR="00F54B6A" w:rsidRPr="00E06039" w:rsidRDefault="00077913" w:rsidP="00842EEC">
      <w:pPr>
        <w:pStyle w:val="NoSpacing"/>
        <w:spacing w:line="480" w:lineRule="auto"/>
        <w:rPr>
          <w:rFonts w:ascii="Times New Roman" w:hAnsi="Times New Roman" w:cs="Times New Roman"/>
          <w:sz w:val="24"/>
          <w:szCs w:val="24"/>
          <w:lang w:val="en-US"/>
        </w:rPr>
      </w:pPr>
      <w:r w:rsidRPr="00E06039">
        <w:rPr>
          <w:rFonts w:ascii="Times New Roman" w:hAnsi="Times New Roman" w:cs="Times New Roman"/>
          <w:sz w:val="24"/>
          <w:szCs w:val="24"/>
          <w:lang w:val="en-US"/>
        </w:rPr>
        <w:tab/>
      </w:r>
      <w:r w:rsidR="00F54B6A" w:rsidRPr="00E06039">
        <w:rPr>
          <w:rFonts w:ascii="Times New Roman" w:hAnsi="Times New Roman" w:cs="Times New Roman"/>
          <w:sz w:val="24"/>
          <w:szCs w:val="24"/>
          <w:lang w:val="en-US"/>
        </w:rPr>
        <w:t>After impregnation</w:t>
      </w:r>
      <w:r w:rsidR="000147CC" w:rsidRPr="00E06039">
        <w:rPr>
          <w:rFonts w:ascii="Times New Roman" w:hAnsi="Times New Roman" w:cs="Times New Roman"/>
          <w:sz w:val="24"/>
          <w:szCs w:val="24"/>
          <w:lang w:val="en-US"/>
        </w:rPr>
        <w:t>,</w:t>
      </w:r>
      <w:r w:rsidR="00F54B6A" w:rsidRPr="00E06039">
        <w:rPr>
          <w:rFonts w:ascii="Times New Roman" w:hAnsi="Times New Roman" w:cs="Times New Roman"/>
          <w:sz w:val="24"/>
          <w:szCs w:val="24"/>
          <w:lang w:val="en-US"/>
        </w:rPr>
        <w:t xml:space="preserve"> each glue-bound reconstruction changed color significantly</w:t>
      </w:r>
      <w:r w:rsidR="000147CC" w:rsidRPr="00E06039">
        <w:rPr>
          <w:rFonts w:ascii="Times New Roman" w:hAnsi="Times New Roman" w:cs="Times New Roman"/>
          <w:sz w:val="24"/>
          <w:szCs w:val="24"/>
          <w:lang w:val="en-US"/>
        </w:rPr>
        <w:t>,</w:t>
      </w:r>
      <w:r w:rsidR="00F54B6A" w:rsidRPr="00E06039">
        <w:rPr>
          <w:rFonts w:ascii="Times New Roman" w:hAnsi="Times New Roman" w:cs="Times New Roman"/>
          <w:sz w:val="24"/>
          <w:szCs w:val="24"/>
          <w:lang w:val="en-US"/>
        </w:rPr>
        <w:t xml:space="preserve"> with differences ranging from 12.21 to 22.09 ∆E* units. </w:t>
      </w:r>
    </w:p>
    <w:p w14:paraId="7C56408A" w14:textId="72405F07" w:rsidR="00F54B6A" w:rsidRPr="00E06039" w:rsidRDefault="00077913" w:rsidP="00842EEC">
      <w:pPr>
        <w:pStyle w:val="NoSpacing"/>
        <w:spacing w:line="480" w:lineRule="auto"/>
        <w:rPr>
          <w:rFonts w:ascii="Times New Roman" w:hAnsi="Times New Roman" w:cs="Times New Roman"/>
          <w:sz w:val="24"/>
          <w:szCs w:val="24"/>
          <w:lang w:val="en-US"/>
        </w:rPr>
      </w:pPr>
      <w:r w:rsidRPr="00E06039">
        <w:rPr>
          <w:rFonts w:ascii="Times New Roman" w:hAnsi="Times New Roman" w:cs="Times New Roman"/>
          <w:sz w:val="24"/>
          <w:szCs w:val="24"/>
          <w:lang w:val="en-US"/>
        </w:rPr>
        <w:tab/>
      </w:r>
      <w:r w:rsidR="00F54B6A" w:rsidRPr="00E06039">
        <w:rPr>
          <w:rFonts w:ascii="Times New Roman" w:hAnsi="Times New Roman" w:cs="Times New Roman"/>
          <w:sz w:val="24"/>
          <w:szCs w:val="24"/>
          <w:lang w:val="en-US"/>
        </w:rPr>
        <w:t>For the oil-bound grounds, those composed of either ball clay or chalk measured the most altered after treatment, by 3.26 and 5.4 ∆E* units respectively. The grounds composed of either red iron oxide, yellow iron oxide, raw umber</w:t>
      </w:r>
      <w:r w:rsidR="000147CC" w:rsidRPr="00E06039">
        <w:rPr>
          <w:rFonts w:ascii="Times New Roman" w:hAnsi="Times New Roman" w:cs="Times New Roman"/>
          <w:sz w:val="24"/>
          <w:szCs w:val="24"/>
          <w:lang w:val="en-US"/>
        </w:rPr>
        <w:t>,</w:t>
      </w:r>
      <w:r w:rsidR="00F54B6A" w:rsidRPr="00E06039">
        <w:rPr>
          <w:rFonts w:ascii="Times New Roman" w:hAnsi="Times New Roman" w:cs="Times New Roman"/>
          <w:sz w:val="24"/>
          <w:szCs w:val="24"/>
          <w:lang w:val="en-US"/>
        </w:rPr>
        <w:t xml:space="preserve"> or charcoal black did not undergo change, and the</w:t>
      </w:r>
      <w:r w:rsidR="000147CC" w:rsidRPr="00E06039">
        <w:rPr>
          <w:rFonts w:ascii="Times New Roman" w:hAnsi="Times New Roman" w:cs="Times New Roman"/>
          <w:sz w:val="24"/>
          <w:szCs w:val="24"/>
          <w:lang w:val="en-US"/>
        </w:rPr>
        <w:t xml:space="preserve"> ground </w:t>
      </w:r>
      <w:r w:rsidR="00F54B6A" w:rsidRPr="00E06039">
        <w:rPr>
          <w:rFonts w:ascii="Times New Roman" w:hAnsi="Times New Roman" w:cs="Times New Roman"/>
          <w:sz w:val="24"/>
          <w:szCs w:val="24"/>
          <w:lang w:val="en-US"/>
        </w:rPr>
        <w:t xml:space="preserve">containing </w:t>
      </w:r>
      <w:r w:rsidR="000147CC" w:rsidRPr="00E06039">
        <w:rPr>
          <w:rFonts w:ascii="Times New Roman" w:hAnsi="Times New Roman" w:cs="Times New Roman"/>
          <w:sz w:val="24"/>
          <w:szCs w:val="24"/>
          <w:lang w:val="en-US"/>
        </w:rPr>
        <w:t>lead white</w:t>
      </w:r>
      <w:r w:rsidR="000147CC" w:rsidRPr="00E06039" w:rsidDel="000147CC">
        <w:rPr>
          <w:rFonts w:ascii="Times New Roman" w:hAnsi="Times New Roman" w:cs="Times New Roman"/>
          <w:sz w:val="24"/>
          <w:szCs w:val="24"/>
          <w:lang w:val="en-US"/>
        </w:rPr>
        <w:t xml:space="preserve"> </w:t>
      </w:r>
      <w:r w:rsidR="00F54B6A" w:rsidRPr="00E06039">
        <w:rPr>
          <w:rFonts w:ascii="Times New Roman" w:hAnsi="Times New Roman" w:cs="Times New Roman"/>
          <w:sz w:val="24"/>
          <w:szCs w:val="24"/>
          <w:lang w:val="en-US"/>
        </w:rPr>
        <w:t>changed only when thinly applied</w:t>
      </w:r>
      <w:r w:rsidR="00B82C38" w:rsidRPr="00E06039">
        <w:rPr>
          <w:rFonts w:ascii="Times New Roman" w:hAnsi="Times New Roman" w:cs="Times New Roman"/>
          <w:sz w:val="24"/>
          <w:szCs w:val="24"/>
          <w:lang w:val="en-US"/>
        </w:rPr>
        <w:t>,</w:t>
      </w:r>
      <w:r w:rsidR="00F54B6A" w:rsidRPr="00E06039">
        <w:rPr>
          <w:rFonts w:ascii="Times New Roman" w:hAnsi="Times New Roman" w:cs="Times New Roman"/>
          <w:sz w:val="24"/>
          <w:szCs w:val="24"/>
          <w:lang w:val="en-US"/>
        </w:rPr>
        <w:t xml:space="preserve"> </w:t>
      </w:r>
      <w:r w:rsidR="00B82C38" w:rsidRPr="00E06039">
        <w:rPr>
          <w:rFonts w:ascii="Times New Roman" w:hAnsi="Times New Roman" w:cs="Times New Roman"/>
          <w:sz w:val="24"/>
          <w:szCs w:val="24"/>
          <w:lang w:val="en-US"/>
        </w:rPr>
        <w:t xml:space="preserve">by 1.5 </w:t>
      </w:r>
      <w:r w:rsidR="00F54B6A" w:rsidRPr="00E06039">
        <w:rPr>
          <w:rFonts w:ascii="Times New Roman" w:hAnsi="Times New Roman" w:cs="Times New Roman"/>
          <w:sz w:val="24"/>
          <w:szCs w:val="24"/>
          <w:lang w:val="en-US"/>
        </w:rPr>
        <w:t>∆E*.</w:t>
      </w:r>
    </w:p>
    <w:p w14:paraId="0095A846" w14:textId="33FCCD9D" w:rsidR="00F54B6A" w:rsidRPr="00E06039" w:rsidRDefault="00077913" w:rsidP="00842EEC">
      <w:pPr>
        <w:pStyle w:val="NoSpacing"/>
        <w:spacing w:line="480" w:lineRule="auto"/>
        <w:rPr>
          <w:rFonts w:ascii="Times New Roman" w:hAnsi="Times New Roman" w:cs="Times New Roman"/>
          <w:sz w:val="24"/>
          <w:szCs w:val="24"/>
          <w:lang w:val="en-US"/>
        </w:rPr>
      </w:pPr>
      <w:r w:rsidRPr="00E06039">
        <w:rPr>
          <w:rFonts w:ascii="Times New Roman" w:hAnsi="Times New Roman" w:cs="Times New Roman"/>
          <w:sz w:val="24"/>
          <w:szCs w:val="24"/>
          <w:lang w:val="en-US"/>
        </w:rPr>
        <w:tab/>
      </w:r>
      <w:r w:rsidR="00F54B6A" w:rsidRPr="00E06039">
        <w:rPr>
          <w:rFonts w:ascii="Times New Roman" w:hAnsi="Times New Roman" w:cs="Times New Roman"/>
          <w:sz w:val="24"/>
          <w:szCs w:val="24"/>
          <w:lang w:val="en-US"/>
        </w:rPr>
        <w:t>In general, color measurements showed that glue-bound grounds changed more significantly than oil-bound, thus highlighting the influence of binding medium. It was assumed that voids inherently present in glue-bound grounds filled with wax</w:t>
      </w:r>
      <w:r w:rsidR="00B82C38" w:rsidRPr="00E06039">
        <w:rPr>
          <w:rFonts w:ascii="Times New Roman" w:hAnsi="Times New Roman" w:cs="Times New Roman"/>
          <w:sz w:val="24"/>
          <w:szCs w:val="24"/>
          <w:lang w:val="en-US"/>
        </w:rPr>
        <w:t xml:space="preserve"> </w:t>
      </w:r>
      <w:r w:rsidR="00F54B6A" w:rsidRPr="00E06039">
        <w:rPr>
          <w:rFonts w:ascii="Times New Roman" w:hAnsi="Times New Roman" w:cs="Times New Roman"/>
          <w:sz w:val="24"/>
          <w:szCs w:val="24"/>
          <w:lang w:val="en-US"/>
        </w:rPr>
        <w:t xml:space="preserve">resin, resulting in modification of refractive index and surface texture, thus causing color change. </w:t>
      </w:r>
      <w:r w:rsidR="00B82C38" w:rsidRPr="00E06039">
        <w:rPr>
          <w:rFonts w:ascii="Times New Roman" w:hAnsi="Times New Roman" w:cs="Times New Roman"/>
          <w:sz w:val="24"/>
          <w:szCs w:val="24"/>
          <w:lang w:val="en-US"/>
        </w:rPr>
        <w:t xml:space="preserve">In contrast </w:t>
      </w:r>
      <w:r w:rsidR="008D612E" w:rsidRPr="00E06039">
        <w:rPr>
          <w:rFonts w:ascii="Times New Roman" w:hAnsi="Times New Roman" w:cs="Times New Roman"/>
          <w:sz w:val="24"/>
          <w:szCs w:val="24"/>
          <w:lang w:val="en-US"/>
        </w:rPr>
        <w:t>with the behavior of glue-bound grounds, the impregnation of</w:t>
      </w:r>
      <w:r w:rsidR="00F54B6A" w:rsidRPr="00E06039">
        <w:rPr>
          <w:rFonts w:ascii="Times New Roman" w:hAnsi="Times New Roman" w:cs="Times New Roman"/>
          <w:sz w:val="24"/>
          <w:szCs w:val="24"/>
          <w:lang w:val="en-US"/>
        </w:rPr>
        <w:t xml:space="preserve"> wax-resin adhesive </w:t>
      </w:r>
      <w:r w:rsidR="008D612E" w:rsidRPr="00E06039">
        <w:rPr>
          <w:rFonts w:ascii="Times New Roman" w:hAnsi="Times New Roman" w:cs="Times New Roman"/>
          <w:sz w:val="24"/>
          <w:szCs w:val="24"/>
          <w:lang w:val="en-US"/>
        </w:rPr>
        <w:t>in</w:t>
      </w:r>
      <w:r w:rsidR="00B82C38" w:rsidRPr="00E06039">
        <w:rPr>
          <w:rFonts w:ascii="Times New Roman" w:hAnsi="Times New Roman" w:cs="Times New Roman"/>
          <w:sz w:val="24"/>
          <w:szCs w:val="24"/>
          <w:lang w:val="en-US"/>
        </w:rPr>
        <w:t>to</w:t>
      </w:r>
      <w:r w:rsidR="008D612E" w:rsidRPr="00E06039">
        <w:rPr>
          <w:rFonts w:ascii="Times New Roman" w:hAnsi="Times New Roman" w:cs="Times New Roman"/>
          <w:sz w:val="24"/>
          <w:szCs w:val="24"/>
          <w:lang w:val="en-US"/>
        </w:rPr>
        <w:t xml:space="preserve"> the oil-bound grounds </w:t>
      </w:r>
      <w:r w:rsidR="00F54B6A" w:rsidRPr="00E06039">
        <w:rPr>
          <w:rFonts w:ascii="Times New Roman" w:hAnsi="Times New Roman" w:cs="Times New Roman"/>
          <w:sz w:val="24"/>
          <w:szCs w:val="24"/>
          <w:lang w:val="en-US"/>
        </w:rPr>
        <w:t xml:space="preserve">was never observed during </w:t>
      </w:r>
      <w:r w:rsidR="008D612E" w:rsidRPr="00E06039">
        <w:rPr>
          <w:rFonts w:ascii="Times New Roman" w:hAnsi="Times New Roman" w:cs="Times New Roman"/>
          <w:sz w:val="24"/>
          <w:szCs w:val="24"/>
          <w:lang w:val="en-US"/>
        </w:rPr>
        <w:t>the wax-resin treatment</w:t>
      </w:r>
      <w:r w:rsidR="00F54B6A" w:rsidRPr="00E06039">
        <w:rPr>
          <w:rFonts w:ascii="Times New Roman" w:hAnsi="Times New Roman" w:cs="Times New Roman"/>
          <w:sz w:val="24"/>
          <w:szCs w:val="24"/>
          <w:lang w:val="en-US"/>
        </w:rPr>
        <w:t>. For these reconstructions</w:t>
      </w:r>
      <w:r w:rsidR="00B82C38" w:rsidRPr="00E06039">
        <w:rPr>
          <w:rFonts w:ascii="Times New Roman" w:hAnsi="Times New Roman" w:cs="Times New Roman"/>
          <w:sz w:val="24"/>
          <w:szCs w:val="24"/>
          <w:lang w:val="en-US"/>
        </w:rPr>
        <w:t>,</w:t>
      </w:r>
      <w:r w:rsidR="00F54B6A" w:rsidRPr="00E06039">
        <w:rPr>
          <w:rFonts w:ascii="Times New Roman" w:hAnsi="Times New Roman" w:cs="Times New Roman"/>
          <w:sz w:val="24"/>
          <w:szCs w:val="24"/>
          <w:lang w:val="en-US"/>
        </w:rPr>
        <w:t xml:space="preserve"> </w:t>
      </w:r>
      <w:r w:rsidR="00F54B6A" w:rsidRPr="00E06039">
        <w:rPr>
          <w:rFonts w:ascii="Times New Roman" w:hAnsi="Times New Roman" w:cs="Times New Roman"/>
          <w:sz w:val="24"/>
          <w:szCs w:val="24"/>
          <w:lang w:val="en-US"/>
        </w:rPr>
        <w:lastRenderedPageBreak/>
        <w:t>color change was believed to be caused by the degree of hiding power of the ground. This assumption was supported by the pilot</w:t>
      </w:r>
      <w:r w:rsidR="00B82C38" w:rsidRPr="00E06039">
        <w:rPr>
          <w:rFonts w:ascii="Times New Roman" w:hAnsi="Times New Roman" w:cs="Times New Roman"/>
          <w:sz w:val="24"/>
          <w:szCs w:val="24"/>
          <w:lang w:val="en-US"/>
        </w:rPr>
        <w:t xml:space="preserve"> </w:t>
      </w:r>
      <w:r w:rsidR="00F54B6A" w:rsidRPr="00E06039">
        <w:rPr>
          <w:rFonts w:ascii="Times New Roman" w:hAnsi="Times New Roman" w:cs="Times New Roman"/>
          <w:sz w:val="24"/>
          <w:szCs w:val="24"/>
          <w:lang w:val="en-US"/>
        </w:rPr>
        <w:t>study</w:t>
      </w:r>
      <w:r w:rsidR="00B82C38" w:rsidRPr="00E06039">
        <w:rPr>
          <w:rFonts w:ascii="Times New Roman" w:hAnsi="Times New Roman" w:cs="Times New Roman"/>
          <w:sz w:val="24"/>
          <w:szCs w:val="24"/>
          <w:lang w:val="en-US"/>
        </w:rPr>
        <w:t>,</w:t>
      </w:r>
      <w:r w:rsidR="00F54B6A" w:rsidRPr="00E06039">
        <w:rPr>
          <w:rFonts w:ascii="Times New Roman" w:hAnsi="Times New Roman" w:cs="Times New Roman"/>
          <w:sz w:val="24"/>
          <w:szCs w:val="24"/>
          <w:lang w:val="en-US"/>
        </w:rPr>
        <w:t xml:space="preserve"> which showed that grounds containing either chalk or ball clay had poor hiding power.</w:t>
      </w:r>
    </w:p>
    <w:p w14:paraId="6BF28FA5" w14:textId="11BED1B4" w:rsidR="00F54B6A" w:rsidRPr="00E06039" w:rsidRDefault="00077913" w:rsidP="00842EEC">
      <w:pPr>
        <w:pStyle w:val="NoSpacing"/>
        <w:spacing w:line="480" w:lineRule="auto"/>
        <w:rPr>
          <w:rFonts w:ascii="Times New Roman" w:hAnsi="Times New Roman" w:cs="Times New Roman"/>
          <w:sz w:val="24"/>
          <w:szCs w:val="24"/>
          <w:lang w:val="en-US"/>
        </w:rPr>
      </w:pPr>
      <w:r w:rsidRPr="00E06039">
        <w:rPr>
          <w:rFonts w:ascii="Times New Roman" w:hAnsi="Times New Roman" w:cs="Times New Roman"/>
          <w:sz w:val="24"/>
          <w:szCs w:val="24"/>
          <w:lang w:val="en-US"/>
        </w:rPr>
        <w:tab/>
      </w:r>
      <w:r w:rsidR="00F54B6A" w:rsidRPr="00E06039">
        <w:rPr>
          <w:rFonts w:ascii="Times New Roman" w:hAnsi="Times New Roman" w:cs="Times New Roman"/>
          <w:sz w:val="24"/>
          <w:szCs w:val="24"/>
          <w:lang w:val="en-US"/>
        </w:rPr>
        <w:t>After impregnation, the glue-bound ground composed of chalk and the oil-bound grounds composed of chalk, lead white</w:t>
      </w:r>
      <w:r w:rsidR="00B82C38" w:rsidRPr="00E06039">
        <w:rPr>
          <w:rFonts w:ascii="Times New Roman" w:hAnsi="Times New Roman" w:cs="Times New Roman"/>
          <w:sz w:val="24"/>
          <w:szCs w:val="24"/>
          <w:lang w:val="en-US"/>
        </w:rPr>
        <w:t>,</w:t>
      </w:r>
      <w:r w:rsidR="00F54B6A" w:rsidRPr="00E06039">
        <w:rPr>
          <w:rFonts w:ascii="Times New Roman" w:hAnsi="Times New Roman" w:cs="Times New Roman"/>
          <w:sz w:val="24"/>
          <w:szCs w:val="24"/>
          <w:lang w:val="en-US"/>
        </w:rPr>
        <w:t xml:space="preserve"> and ball clay developed a typical “abraded look” (</w:t>
      </w:r>
      <w:hyperlink r:id="rId11" w:history="1">
        <w:r w:rsidR="00944F0F">
          <w:rPr>
            <w:rStyle w:val="Hyperlink"/>
            <w:rFonts w:ascii="Times New Roman" w:hAnsi="Times New Roman" w:cs="Times New Roman"/>
            <w:b/>
            <w:bCs/>
            <w:sz w:val="24"/>
            <w:szCs w:val="24"/>
            <w:highlight w:val="yellow"/>
            <w:lang w:val="en-US"/>
          </w:rPr>
          <w:t>figs. 45.4</w:t>
        </w:r>
      </w:hyperlink>
      <w:r w:rsidR="00F54B6A" w:rsidRPr="00E06039">
        <w:rPr>
          <w:rFonts w:ascii="Times New Roman" w:hAnsi="Times New Roman" w:cs="Times New Roman"/>
          <w:sz w:val="24"/>
          <w:szCs w:val="24"/>
          <w:lang w:val="en-US"/>
        </w:rPr>
        <w:t xml:space="preserve"> and </w:t>
      </w:r>
      <w:hyperlink r:id="rId12" w:history="1">
        <w:r w:rsidR="00944F0F">
          <w:rPr>
            <w:rStyle w:val="Hyperlink"/>
            <w:rFonts w:ascii="Times New Roman" w:hAnsi="Times New Roman" w:cs="Times New Roman"/>
            <w:b/>
            <w:bCs/>
            <w:sz w:val="24"/>
            <w:szCs w:val="24"/>
            <w:highlight w:val="yellow"/>
            <w:lang w:val="en-US"/>
          </w:rPr>
          <w:t>45.5</w:t>
        </w:r>
      </w:hyperlink>
      <w:r w:rsidR="00F54B6A" w:rsidRPr="00E06039">
        <w:rPr>
          <w:rFonts w:ascii="Times New Roman" w:hAnsi="Times New Roman" w:cs="Times New Roman"/>
          <w:sz w:val="24"/>
          <w:szCs w:val="24"/>
          <w:lang w:val="en-US"/>
        </w:rPr>
        <w:t xml:space="preserve">). </w:t>
      </w:r>
    </w:p>
    <w:p w14:paraId="7BAA3F2C" w14:textId="667A530E" w:rsidR="00F54B6A" w:rsidRPr="00E06039" w:rsidRDefault="00077913" w:rsidP="00842EEC">
      <w:pPr>
        <w:pStyle w:val="NoSpacing"/>
        <w:spacing w:line="480" w:lineRule="auto"/>
        <w:rPr>
          <w:rFonts w:ascii="Times New Roman" w:hAnsi="Times New Roman" w:cs="Times New Roman"/>
          <w:sz w:val="24"/>
          <w:szCs w:val="24"/>
          <w:lang w:val="en-US"/>
        </w:rPr>
      </w:pPr>
      <w:r w:rsidRPr="00E06039">
        <w:rPr>
          <w:rFonts w:ascii="Times New Roman" w:hAnsi="Times New Roman" w:cs="Times New Roman"/>
          <w:sz w:val="24"/>
          <w:szCs w:val="24"/>
          <w:lang w:val="en-US"/>
        </w:rPr>
        <w:tab/>
      </w:r>
      <w:r w:rsidR="00F54B6A" w:rsidRPr="00E06039">
        <w:rPr>
          <w:rFonts w:ascii="Times New Roman" w:hAnsi="Times New Roman" w:cs="Times New Roman"/>
          <w:sz w:val="24"/>
          <w:szCs w:val="24"/>
          <w:lang w:val="en-US"/>
        </w:rPr>
        <w:t xml:space="preserve">Color measurements of these grounds reported significant differences </w:t>
      </w:r>
      <w:r w:rsidR="003F4992" w:rsidRPr="00E06039">
        <w:rPr>
          <w:rFonts w:ascii="Times New Roman" w:hAnsi="Times New Roman" w:cs="Times New Roman"/>
          <w:sz w:val="24"/>
          <w:szCs w:val="24"/>
          <w:lang w:val="en-US"/>
        </w:rPr>
        <w:t xml:space="preserve">in </w:t>
      </w:r>
      <w:r w:rsidR="00F54B6A" w:rsidRPr="00E06039">
        <w:rPr>
          <w:rFonts w:ascii="Times New Roman" w:hAnsi="Times New Roman" w:cs="Times New Roman"/>
          <w:sz w:val="24"/>
          <w:szCs w:val="24"/>
          <w:lang w:val="en-US"/>
        </w:rPr>
        <w:t xml:space="preserve">hiding power </w:t>
      </w:r>
      <w:proofErr w:type="gramStart"/>
      <w:r w:rsidR="00F54B6A" w:rsidRPr="00E06039">
        <w:rPr>
          <w:rFonts w:ascii="Times New Roman" w:hAnsi="Times New Roman" w:cs="Times New Roman"/>
          <w:sz w:val="24"/>
          <w:szCs w:val="24"/>
          <w:lang w:val="en-US"/>
        </w:rPr>
        <w:t>as a result of</w:t>
      </w:r>
      <w:proofErr w:type="gramEnd"/>
      <w:r w:rsidR="00F54B6A" w:rsidRPr="00E06039">
        <w:rPr>
          <w:rFonts w:ascii="Times New Roman" w:hAnsi="Times New Roman" w:cs="Times New Roman"/>
          <w:sz w:val="24"/>
          <w:szCs w:val="24"/>
          <w:lang w:val="en-US"/>
        </w:rPr>
        <w:t xml:space="preserve"> layer thickness. As thickness varies considerably due to the inherent irregular texture of canvas support</w:t>
      </w:r>
      <w:r w:rsidR="003F4992" w:rsidRPr="00E06039">
        <w:rPr>
          <w:rFonts w:ascii="Times New Roman" w:hAnsi="Times New Roman" w:cs="Times New Roman"/>
          <w:sz w:val="24"/>
          <w:szCs w:val="24"/>
          <w:lang w:val="en-US"/>
        </w:rPr>
        <w:t>s</w:t>
      </w:r>
      <w:r w:rsidR="00F54B6A" w:rsidRPr="00E06039">
        <w:rPr>
          <w:rFonts w:ascii="Times New Roman" w:hAnsi="Times New Roman" w:cs="Times New Roman"/>
          <w:sz w:val="24"/>
          <w:szCs w:val="24"/>
          <w:lang w:val="en-US"/>
        </w:rPr>
        <w:t xml:space="preserve">, the color change of these grounds was more significant on the </w:t>
      </w:r>
      <w:r w:rsidR="003F4992" w:rsidRPr="00E06039">
        <w:rPr>
          <w:rFonts w:ascii="Times New Roman" w:hAnsi="Times New Roman" w:cs="Times New Roman"/>
          <w:sz w:val="24"/>
          <w:szCs w:val="24"/>
          <w:lang w:val="en-US"/>
        </w:rPr>
        <w:t xml:space="preserve">highest points </w:t>
      </w:r>
      <w:r w:rsidR="00F54B6A" w:rsidRPr="00E06039">
        <w:rPr>
          <w:rFonts w:ascii="Times New Roman" w:hAnsi="Times New Roman" w:cs="Times New Roman"/>
          <w:sz w:val="24"/>
          <w:szCs w:val="24"/>
          <w:lang w:val="en-US"/>
        </w:rPr>
        <w:t>of the canvas weave, resu</w:t>
      </w:r>
      <w:r w:rsidR="00D0743F" w:rsidRPr="00E06039">
        <w:rPr>
          <w:rFonts w:ascii="Times New Roman" w:hAnsi="Times New Roman" w:cs="Times New Roman"/>
          <w:sz w:val="24"/>
          <w:szCs w:val="24"/>
          <w:lang w:val="en-US"/>
        </w:rPr>
        <w:t>lting in local darkening (</w:t>
      </w:r>
      <w:hyperlink r:id="rId13" w:history="1">
        <w:r w:rsidR="00944F0F">
          <w:rPr>
            <w:rStyle w:val="Hyperlink"/>
            <w:rFonts w:ascii="Times New Roman" w:hAnsi="Times New Roman" w:cs="Times New Roman"/>
            <w:b/>
            <w:bCs/>
            <w:sz w:val="24"/>
            <w:szCs w:val="24"/>
            <w:highlight w:val="yellow"/>
            <w:lang w:val="en-US"/>
          </w:rPr>
          <w:t>fig. 45.6</w:t>
        </w:r>
      </w:hyperlink>
      <w:r w:rsidR="00F54B6A" w:rsidRPr="00E06039">
        <w:rPr>
          <w:rFonts w:ascii="Times New Roman" w:hAnsi="Times New Roman" w:cs="Times New Roman"/>
          <w:sz w:val="24"/>
          <w:szCs w:val="24"/>
          <w:lang w:val="en-US"/>
        </w:rPr>
        <w:t xml:space="preserve">). </w:t>
      </w:r>
    </w:p>
    <w:p w14:paraId="71B74744" w14:textId="51F01B8D" w:rsidR="00F54B6A" w:rsidRPr="00E06039" w:rsidRDefault="00077913" w:rsidP="00842EEC">
      <w:pPr>
        <w:pStyle w:val="NoSpacing"/>
        <w:spacing w:line="480" w:lineRule="auto"/>
        <w:rPr>
          <w:rFonts w:ascii="Times New Roman" w:hAnsi="Times New Roman" w:cs="Times New Roman"/>
          <w:sz w:val="24"/>
          <w:szCs w:val="24"/>
          <w:lang w:val="en-US"/>
        </w:rPr>
      </w:pPr>
      <w:r w:rsidRPr="00E06039">
        <w:rPr>
          <w:rFonts w:ascii="Times New Roman" w:hAnsi="Times New Roman" w:cs="Times New Roman"/>
          <w:sz w:val="24"/>
          <w:szCs w:val="24"/>
          <w:lang w:val="en-US"/>
        </w:rPr>
        <w:tab/>
      </w:r>
      <w:proofErr w:type="gramStart"/>
      <w:r w:rsidR="00F54B6A" w:rsidRPr="00E06039">
        <w:rPr>
          <w:rFonts w:ascii="Times New Roman" w:hAnsi="Times New Roman" w:cs="Times New Roman"/>
          <w:sz w:val="24"/>
          <w:szCs w:val="24"/>
          <w:lang w:val="en-US"/>
        </w:rPr>
        <w:t>Also</w:t>
      </w:r>
      <w:proofErr w:type="gramEnd"/>
      <w:r w:rsidR="00F54B6A" w:rsidRPr="00E06039">
        <w:rPr>
          <w:rFonts w:ascii="Times New Roman" w:hAnsi="Times New Roman" w:cs="Times New Roman"/>
          <w:sz w:val="24"/>
          <w:szCs w:val="24"/>
          <w:lang w:val="en-US"/>
        </w:rPr>
        <w:t xml:space="preserve"> key is the </w:t>
      </w:r>
      <w:proofErr w:type="spellStart"/>
      <w:r w:rsidR="00F54B6A" w:rsidRPr="00E06039">
        <w:rPr>
          <w:rFonts w:ascii="Times New Roman" w:hAnsi="Times New Roman" w:cs="Times New Roman"/>
          <w:sz w:val="24"/>
          <w:szCs w:val="24"/>
          <w:lang w:val="en-US"/>
        </w:rPr>
        <w:t>tonal</w:t>
      </w:r>
      <w:proofErr w:type="spellEnd"/>
      <w:r w:rsidR="003F4992" w:rsidRPr="00E06039">
        <w:rPr>
          <w:rFonts w:ascii="Times New Roman" w:hAnsi="Times New Roman" w:cs="Times New Roman"/>
          <w:sz w:val="24"/>
          <w:szCs w:val="24"/>
          <w:lang w:val="en-US"/>
        </w:rPr>
        <w:t xml:space="preserve"> </w:t>
      </w:r>
      <w:r w:rsidR="00F54B6A" w:rsidRPr="00E06039">
        <w:rPr>
          <w:rFonts w:ascii="Times New Roman" w:hAnsi="Times New Roman" w:cs="Times New Roman"/>
          <w:sz w:val="24"/>
          <w:szCs w:val="24"/>
          <w:lang w:val="en-US"/>
        </w:rPr>
        <w:t xml:space="preserve">value of the grounds that contrasted significantly with the darkened support. </w:t>
      </w:r>
    </w:p>
    <w:p w14:paraId="6262572D" w14:textId="77777777" w:rsidR="00F54B6A" w:rsidRPr="00E06039" w:rsidRDefault="00F54B6A" w:rsidP="00842EEC">
      <w:pPr>
        <w:pStyle w:val="NoSpacing"/>
        <w:spacing w:line="480" w:lineRule="auto"/>
        <w:rPr>
          <w:rFonts w:ascii="Times New Roman" w:hAnsi="Times New Roman" w:cs="Times New Roman"/>
          <w:sz w:val="24"/>
          <w:szCs w:val="24"/>
          <w:lang w:val="en-US"/>
        </w:rPr>
      </w:pPr>
    </w:p>
    <w:p w14:paraId="537DAB02" w14:textId="6DED994B" w:rsidR="00F54B6A" w:rsidRPr="00E06039" w:rsidRDefault="00B23A8C" w:rsidP="00842EEC">
      <w:pPr>
        <w:pStyle w:val="Heading2"/>
        <w:jc w:val="left"/>
        <w:rPr>
          <w:lang w:val="en-US"/>
        </w:rPr>
      </w:pPr>
      <w:r w:rsidRPr="00B23A8C">
        <w:rPr>
          <w:b w:val="0"/>
          <w:bCs w:val="0"/>
          <w:highlight w:val="yellow"/>
          <w:lang w:val="en-US"/>
        </w:rPr>
        <w:t>&lt;B-head&gt;</w:t>
      </w:r>
      <w:r>
        <w:rPr>
          <w:lang w:val="en-US"/>
        </w:rPr>
        <w:t xml:space="preserve"> </w:t>
      </w:r>
      <w:r w:rsidR="00F54B6A" w:rsidRPr="00B23A8C">
        <w:rPr>
          <w:i/>
          <w:iCs/>
          <w:lang w:val="en-US"/>
        </w:rPr>
        <w:t>Chalk-</w:t>
      </w:r>
      <w:r w:rsidRPr="00B23A8C">
        <w:rPr>
          <w:i/>
          <w:iCs/>
          <w:lang w:val="en-US"/>
        </w:rPr>
        <w:t>C</w:t>
      </w:r>
      <w:r w:rsidR="00F54B6A" w:rsidRPr="00B23A8C">
        <w:rPr>
          <w:i/>
          <w:iCs/>
          <w:lang w:val="en-US"/>
        </w:rPr>
        <w:t xml:space="preserve">ontaining </w:t>
      </w:r>
      <w:r w:rsidRPr="00B23A8C">
        <w:rPr>
          <w:i/>
          <w:iCs/>
          <w:lang w:val="en-US"/>
        </w:rPr>
        <w:t>O</w:t>
      </w:r>
      <w:r w:rsidR="00F54B6A" w:rsidRPr="00B23A8C">
        <w:rPr>
          <w:i/>
          <w:iCs/>
          <w:lang w:val="en-US"/>
        </w:rPr>
        <w:t>il-</w:t>
      </w:r>
      <w:r w:rsidRPr="00B23A8C">
        <w:rPr>
          <w:i/>
          <w:iCs/>
          <w:lang w:val="en-US"/>
        </w:rPr>
        <w:t>B</w:t>
      </w:r>
      <w:r w:rsidR="00F54B6A" w:rsidRPr="00B23A8C">
        <w:rPr>
          <w:i/>
          <w:iCs/>
          <w:lang w:val="en-US"/>
        </w:rPr>
        <w:t xml:space="preserve">ound </w:t>
      </w:r>
      <w:r w:rsidRPr="00B23A8C">
        <w:rPr>
          <w:i/>
          <w:iCs/>
          <w:lang w:val="en-US"/>
        </w:rPr>
        <w:t>G</w:t>
      </w:r>
      <w:r w:rsidR="00F54B6A" w:rsidRPr="00B23A8C">
        <w:rPr>
          <w:i/>
          <w:iCs/>
          <w:lang w:val="en-US"/>
        </w:rPr>
        <w:t>rounds</w:t>
      </w:r>
    </w:p>
    <w:p w14:paraId="79868C53" w14:textId="4F1EB1EE" w:rsidR="00BA30CB" w:rsidRPr="00BA30CB" w:rsidRDefault="00F54B6A" w:rsidP="00077913">
      <w:pPr>
        <w:spacing w:line="480" w:lineRule="auto"/>
        <w:rPr>
          <w:rFonts w:ascii="Times New Roman" w:hAnsi="Times New Roman" w:cs="Times New Roman"/>
          <w:sz w:val="24"/>
          <w:szCs w:val="24"/>
          <w:lang w:val="en-US"/>
        </w:rPr>
      </w:pPr>
      <w:r w:rsidRPr="00E06039">
        <w:rPr>
          <w:rFonts w:ascii="Times New Roman" w:hAnsi="Times New Roman" w:cs="Times New Roman"/>
          <w:sz w:val="24"/>
          <w:szCs w:val="24"/>
          <w:lang w:val="en-US"/>
        </w:rPr>
        <w:t xml:space="preserve">Another experiment examined the influence of </w:t>
      </w:r>
      <w:r w:rsidR="00787931">
        <w:rPr>
          <w:rFonts w:ascii="Times New Roman" w:hAnsi="Times New Roman" w:cs="Times New Roman"/>
          <w:sz w:val="24"/>
          <w:szCs w:val="24"/>
          <w:lang w:val="en-US"/>
        </w:rPr>
        <w:t>the</w:t>
      </w:r>
      <w:r w:rsidR="00787931" w:rsidRPr="00E06039">
        <w:rPr>
          <w:rFonts w:ascii="Times New Roman" w:hAnsi="Times New Roman" w:cs="Times New Roman"/>
          <w:sz w:val="24"/>
          <w:szCs w:val="24"/>
          <w:lang w:val="en-US"/>
        </w:rPr>
        <w:t xml:space="preserve"> </w:t>
      </w:r>
      <w:r w:rsidRPr="00E06039">
        <w:rPr>
          <w:rFonts w:ascii="Times New Roman" w:hAnsi="Times New Roman" w:cs="Times New Roman"/>
          <w:sz w:val="24"/>
          <w:szCs w:val="24"/>
          <w:lang w:val="en-US"/>
        </w:rPr>
        <w:t xml:space="preserve">proportion </w:t>
      </w:r>
      <w:r w:rsidR="00787931">
        <w:rPr>
          <w:rFonts w:ascii="Times New Roman" w:hAnsi="Times New Roman" w:cs="Times New Roman"/>
          <w:sz w:val="24"/>
          <w:szCs w:val="24"/>
          <w:lang w:val="en-US"/>
        </w:rPr>
        <w:t xml:space="preserve">of chalk </w:t>
      </w:r>
      <w:r w:rsidRPr="00E06039">
        <w:rPr>
          <w:rFonts w:ascii="Times New Roman" w:hAnsi="Times New Roman" w:cs="Times New Roman"/>
          <w:sz w:val="24"/>
          <w:szCs w:val="24"/>
          <w:lang w:val="en-US"/>
        </w:rPr>
        <w:t xml:space="preserve">on color change in reconstructed oil-bound grounds containing yellow iron oxide and/or raw umber as well as lead white with and without raw umber. Variables of the experiment included pigment ratio and layer thickness. </w:t>
      </w:r>
      <w:r w:rsidR="00787931">
        <w:rPr>
          <w:rFonts w:ascii="Times New Roman" w:hAnsi="Times New Roman" w:cs="Times New Roman"/>
          <w:sz w:val="24"/>
          <w:szCs w:val="24"/>
          <w:lang w:val="en-US"/>
        </w:rPr>
        <w:t>In general, the c</w:t>
      </w:r>
      <w:r w:rsidRPr="00E06039">
        <w:rPr>
          <w:rFonts w:ascii="Times New Roman" w:hAnsi="Times New Roman" w:cs="Times New Roman"/>
          <w:sz w:val="24"/>
          <w:szCs w:val="24"/>
          <w:lang w:val="en-US"/>
        </w:rPr>
        <w:t xml:space="preserve">olor measurements showed that the </w:t>
      </w:r>
      <w:r w:rsidR="0007264C" w:rsidRPr="00E06039">
        <w:rPr>
          <w:rFonts w:ascii="Times New Roman" w:hAnsi="Times New Roman" w:cs="Times New Roman"/>
          <w:sz w:val="24"/>
          <w:szCs w:val="24"/>
          <w:lang w:val="en-US"/>
        </w:rPr>
        <w:t>higher the concentration of chalk</w:t>
      </w:r>
      <w:r w:rsidR="008B490A">
        <w:rPr>
          <w:rFonts w:ascii="Times New Roman" w:hAnsi="Times New Roman" w:cs="Times New Roman"/>
          <w:sz w:val="24"/>
          <w:szCs w:val="24"/>
          <w:lang w:val="en-US"/>
        </w:rPr>
        <w:t>,</w:t>
      </w:r>
      <w:r w:rsidR="0007264C" w:rsidRPr="00E06039">
        <w:rPr>
          <w:rFonts w:ascii="Times New Roman" w:hAnsi="Times New Roman" w:cs="Times New Roman"/>
          <w:sz w:val="24"/>
          <w:szCs w:val="24"/>
          <w:lang w:val="en-US"/>
        </w:rPr>
        <w:t xml:space="preserve"> the more significant the change</w:t>
      </w:r>
      <w:r w:rsidR="00787931">
        <w:rPr>
          <w:rFonts w:ascii="Times New Roman" w:hAnsi="Times New Roman" w:cs="Times New Roman"/>
          <w:sz w:val="24"/>
          <w:szCs w:val="24"/>
          <w:lang w:val="en-US"/>
        </w:rPr>
        <w:t>.</w:t>
      </w:r>
      <w:r w:rsidR="0007264C">
        <w:rPr>
          <w:rFonts w:ascii="Times New Roman" w:hAnsi="Times New Roman" w:cs="Times New Roman"/>
          <w:sz w:val="24"/>
          <w:szCs w:val="24"/>
          <w:lang w:val="en-US"/>
        </w:rPr>
        <w:t xml:space="preserve"> </w:t>
      </w:r>
      <w:r w:rsidR="00787931">
        <w:rPr>
          <w:rFonts w:ascii="Times New Roman" w:hAnsi="Times New Roman" w:cs="Times New Roman"/>
          <w:sz w:val="24"/>
          <w:szCs w:val="24"/>
          <w:lang w:val="en-US"/>
        </w:rPr>
        <w:t>Furthermore, the thinner the layer</w:t>
      </w:r>
      <w:r w:rsidR="008B490A">
        <w:rPr>
          <w:rFonts w:ascii="Times New Roman" w:hAnsi="Times New Roman" w:cs="Times New Roman"/>
          <w:sz w:val="24"/>
          <w:szCs w:val="24"/>
          <w:lang w:val="en-US"/>
        </w:rPr>
        <w:t>,</w:t>
      </w:r>
      <w:r w:rsidR="00787931">
        <w:rPr>
          <w:rFonts w:ascii="Times New Roman" w:hAnsi="Times New Roman" w:cs="Times New Roman"/>
          <w:sz w:val="24"/>
          <w:szCs w:val="24"/>
          <w:lang w:val="en-US"/>
        </w:rPr>
        <w:t xml:space="preserve"> the more visible the color change. </w:t>
      </w:r>
      <w:r w:rsidRPr="00BA30CB">
        <w:rPr>
          <w:rFonts w:ascii="Times New Roman" w:hAnsi="Times New Roman" w:cs="Times New Roman"/>
          <w:sz w:val="24"/>
          <w:szCs w:val="24"/>
          <w:lang w:val="en-US"/>
        </w:rPr>
        <w:t xml:space="preserve">However, </w:t>
      </w:r>
      <w:r w:rsidR="0007264C">
        <w:rPr>
          <w:rFonts w:ascii="Times New Roman" w:hAnsi="Times New Roman" w:cs="Times New Roman"/>
          <w:sz w:val="24"/>
          <w:szCs w:val="24"/>
          <w:lang w:val="en-US"/>
        </w:rPr>
        <w:t>the extent of the change</w:t>
      </w:r>
      <w:r w:rsidR="0007264C" w:rsidRPr="00BA30CB">
        <w:rPr>
          <w:rFonts w:ascii="Times New Roman" w:hAnsi="Times New Roman" w:cs="Times New Roman"/>
          <w:sz w:val="24"/>
          <w:szCs w:val="24"/>
          <w:lang w:val="en-US"/>
        </w:rPr>
        <w:t xml:space="preserve"> </w:t>
      </w:r>
      <w:r w:rsidRPr="00BA30CB">
        <w:rPr>
          <w:rFonts w:ascii="Times New Roman" w:hAnsi="Times New Roman" w:cs="Times New Roman"/>
          <w:sz w:val="24"/>
          <w:szCs w:val="24"/>
          <w:lang w:val="en-US"/>
        </w:rPr>
        <w:t xml:space="preserve">was dependent on the </w:t>
      </w:r>
      <w:r w:rsidR="004F4245">
        <w:rPr>
          <w:rFonts w:ascii="Times New Roman" w:hAnsi="Times New Roman" w:cs="Times New Roman"/>
          <w:sz w:val="24"/>
          <w:szCs w:val="24"/>
          <w:lang w:val="en-US"/>
        </w:rPr>
        <w:t xml:space="preserve">type of </w:t>
      </w:r>
      <w:r w:rsidRPr="00BA30CB">
        <w:rPr>
          <w:rFonts w:ascii="Times New Roman" w:hAnsi="Times New Roman" w:cs="Times New Roman"/>
          <w:sz w:val="24"/>
          <w:szCs w:val="24"/>
          <w:lang w:val="en-US"/>
        </w:rPr>
        <w:t>pigment th</w:t>
      </w:r>
      <w:r w:rsidR="008B490A">
        <w:rPr>
          <w:rFonts w:ascii="Times New Roman" w:hAnsi="Times New Roman" w:cs="Times New Roman"/>
          <w:sz w:val="24"/>
          <w:szCs w:val="24"/>
          <w:lang w:val="en-US"/>
        </w:rPr>
        <w:t>e</w:t>
      </w:r>
      <w:r w:rsidRPr="00BA30CB">
        <w:rPr>
          <w:rFonts w:ascii="Times New Roman" w:hAnsi="Times New Roman" w:cs="Times New Roman"/>
          <w:sz w:val="24"/>
          <w:szCs w:val="24"/>
          <w:lang w:val="en-US"/>
        </w:rPr>
        <w:t xml:space="preserve"> chalk was mixed with. </w:t>
      </w:r>
    </w:p>
    <w:p w14:paraId="1AB2A009" w14:textId="69741CE6" w:rsidR="00ED7FBC" w:rsidRDefault="00077913" w:rsidP="00ED7FBC">
      <w:pPr>
        <w:pStyle w:val="NoSpacing"/>
        <w:spacing w:line="480" w:lineRule="auto"/>
        <w:rPr>
          <w:rFonts w:ascii="Times New Roman" w:hAnsi="Times New Roman" w:cs="Times New Roman"/>
          <w:sz w:val="24"/>
          <w:szCs w:val="24"/>
          <w:lang w:val="en-US"/>
        </w:rPr>
      </w:pPr>
      <w:r w:rsidRPr="00E06039">
        <w:rPr>
          <w:rFonts w:ascii="Times New Roman" w:hAnsi="Times New Roman" w:cs="Times New Roman"/>
          <w:sz w:val="24"/>
          <w:szCs w:val="24"/>
          <w:lang w:val="en-US"/>
        </w:rPr>
        <w:tab/>
      </w:r>
      <w:r w:rsidR="0007264C">
        <w:rPr>
          <w:rFonts w:ascii="Times New Roman" w:hAnsi="Times New Roman" w:cs="Times New Roman"/>
          <w:sz w:val="24"/>
          <w:szCs w:val="24"/>
          <w:lang w:val="en-US"/>
        </w:rPr>
        <w:t>For example, t</w:t>
      </w:r>
      <w:r w:rsidR="00F54B6A" w:rsidRPr="00E06039">
        <w:rPr>
          <w:rFonts w:ascii="Times New Roman" w:hAnsi="Times New Roman" w:cs="Times New Roman"/>
          <w:sz w:val="24"/>
          <w:szCs w:val="24"/>
          <w:lang w:val="en-US"/>
        </w:rPr>
        <w:t xml:space="preserve">he ground composed of lead white with 50% chalk changed </w:t>
      </w:r>
      <w:r w:rsidR="006920FE" w:rsidRPr="00E06039">
        <w:rPr>
          <w:rFonts w:ascii="Times New Roman" w:hAnsi="Times New Roman" w:cs="Times New Roman"/>
          <w:sz w:val="24"/>
          <w:szCs w:val="24"/>
          <w:lang w:val="en-US"/>
        </w:rPr>
        <w:t xml:space="preserve">by </w:t>
      </w:r>
      <w:r w:rsidR="00F54B6A" w:rsidRPr="00E06039">
        <w:rPr>
          <w:rFonts w:ascii="Times New Roman" w:hAnsi="Times New Roman" w:cs="Times New Roman"/>
          <w:sz w:val="24"/>
          <w:szCs w:val="24"/>
          <w:lang w:val="en-US"/>
        </w:rPr>
        <w:t>5.91 ∆E* units, while the ground composed of lead white with 80% chalk changed more markedly</w:t>
      </w:r>
      <w:r w:rsidR="006920FE" w:rsidRPr="00E06039">
        <w:rPr>
          <w:rFonts w:ascii="Times New Roman" w:hAnsi="Times New Roman" w:cs="Times New Roman"/>
          <w:sz w:val="24"/>
          <w:szCs w:val="24"/>
          <w:lang w:val="en-US"/>
        </w:rPr>
        <w:t>,</w:t>
      </w:r>
      <w:r w:rsidR="00F54B6A" w:rsidRPr="00E06039">
        <w:rPr>
          <w:rFonts w:ascii="Times New Roman" w:hAnsi="Times New Roman" w:cs="Times New Roman"/>
          <w:sz w:val="24"/>
          <w:szCs w:val="24"/>
          <w:lang w:val="en-US"/>
        </w:rPr>
        <w:t xml:space="preserve"> from 6.9 to 8.27 ∆E* units</w:t>
      </w:r>
      <w:r w:rsidR="006920FE" w:rsidRPr="00E06039">
        <w:rPr>
          <w:rFonts w:ascii="Times New Roman" w:hAnsi="Times New Roman" w:cs="Times New Roman"/>
          <w:sz w:val="24"/>
          <w:szCs w:val="24"/>
          <w:lang w:val="en-US"/>
        </w:rPr>
        <w:t>,</w:t>
      </w:r>
      <w:r w:rsidR="00F54B6A" w:rsidRPr="00E06039">
        <w:rPr>
          <w:rFonts w:ascii="Times New Roman" w:hAnsi="Times New Roman" w:cs="Times New Roman"/>
          <w:sz w:val="24"/>
          <w:szCs w:val="24"/>
          <w:lang w:val="en-US"/>
        </w:rPr>
        <w:t xml:space="preserve"> depending on thickness. The influence of chalk was further shown when comparing these results to the reconstruction composed of lead white in </w:t>
      </w:r>
      <w:r w:rsidR="00F54B6A" w:rsidRPr="00E06039">
        <w:rPr>
          <w:rFonts w:ascii="Times New Roman" w:hAnsi="Times New Roman" w:cs="Times New Roman"/>
          <w:sz w:val="24"/>
          <w:szCs w:val="24"/>
          <w:lang w:val="en-US"/>
        </w:rPr>
        <w:lastRenderedPageBreak/>
        <w:t>oil</w:t>
      </w:r>
      <w:r w:rsidR="006920FE" w:rsidRPr="00E06039">
        <w:rPr>
          <w:rFonts w:ascii="Times New Roman" w:hAnsi="Times New Roman" w:cs="Times New Roman"/>
          <w:sz w:val="24"/>
          <w:szCs w:val="24"/>
          <w:lang w:val="en-US"/>
        </w:rPr>
        <w:t>,</w:t>
      </w:r>
      <w:r w:rsidR="00F54B6A" w:rsidRPr="00E06039">
        <w:rPr>
          <w:rFonts w:ascii="Times New Roman" w:hAnsi="Times New Roman" w:cs="Times New Roman"/>
          <w:sz w:val="24"/>
          <w:szCs w:val="24"/>
          <w:lang w:val="en-US"/>
        </w:rPr>
        <w:t xml:space="preserve"> </w:t>
      </w:r>
      <w:r w:rsidR="006920FE" w:rsidRPr="00E06039">
        <w:rPr>
          <w:rFonts w:ascii="Times New Roman" w:hAnsi="Times New Roman" w:cs="Times New Roman"/>
          <w:sz w:val="24"/>
          <w:szCs w:val="24"/>
          <w:lang w:val="en-US"/>
        </w:rPr>
        <w:t xml:space="preserve">which </w:t>
      </w:r>
      <w:r w:rsidR="00F54B6A" w:rsidRPr="00E06039">
        <w:rPr>
          <w:rFonts w:ascii="Times New Roman" w:hAnsi="Times New Roman" w:cs="Times New Roman"/>
          <w:sz w:val="24"/>
          <w:szCs w:val="24"/>
          <w:lang w:val="en-US"/>
        </w:rPr>
        <w:t xml:space="preserve">changed only </w:t>
      </w:r>
      <w:r w:rsidR="006920FE" w:rsidRPr="00E06039">
        <w:rPr>
          <w:rFonts w:ascii="Times New Roman" w:hAnsi="Times New Roman" w:cs="Times New Roman"/>
          <w:sz w:val="24"/>
          <w:szCs w:val="24"/>
          <w:lang w:val="en-US"/>
        </w:rPr>
        <w:t xml:space="preserve">by </w:t>
      </w:r>
      <w:r w:rsidR="00F54B6A" w:rsidRPr="00E06039">
        <w:rPr>
          <w:rFonts w:ascii="Times New Roman" w:hAnsi="Times New Roman" w:cs="Times New Roman"/>
          <w:sz w:val="24"/>
          <w:szCs w:val="24"/>
          <w:lang w:val="en-US"/>
        </w:rPr>
        <w:t xml:space="preserve">1.5 ∆E* units when thinly applied. </w:t>
      </w:r>
      <w:r w:rsidR="00ED7FBC" w:rsidRPr="00E06039">
        <w:rPr>
          <w:rFonts w:ascii="Times New Roman" w:hAnsi="Times New Roman" w:cs="Times New Roman"/>
          <w:sz w:val="24"/>
          <w:szCs w:val="24"/>
          <w:lang w:val="en-US"/>
        </w:rPr>
        <w:t xml:space="preserve">Color measurements </w:t>
      </w:r>
      <w:r w:rsidR="00787931">
        <w:rPr>
          <w:rFonts w:ascii="Times New Roman" w:hAnsi="Times New Roman" w:cs="Times New Roman"/>
          <w:sz w:val="24"/>
          <w:szCs w:val="24"/>
          <w:lang w:val="en-US"/>
        </w:rPr>
        <w:t xml:space="preserve">also </w:t>
      </w:r>
      <w:r w:rsidR="00ED7FBC" w:rsidRPr="00E06039">
        <w:rPr>
          <w:rFonts w:ascii="Times New Roman" w:hAnsi="Times New Roman" w:cs="Times New Roman"/>
          <w:sz w:val="24"/>
          <w:szCs w:val="24"/>
          <w:lang w:val="en-US"/>
        </w:rPr>
        <w:t>showed that the inclusion of 10% raw umber to the ground</w:t>
      </w:r>
      <w:r w:rsidR="00ED7FBC">
        <w:rPr>
          <w:rFonts w:ascii="Times New Roman" w:hAnsi="Times New Roman" w:cs="Times New Roman"/>
          <w:sz w:val="24"/>
          <w:szCs w:val="24"/>
          <w:lang w:val="en-US"/>
        </w:rPr>
        <w:t>s</w:t>
      </w:r>
      <w:r w:rsidR="00ED7FBC" w:rsidRPr="00E06039">
        <w:rPr>
          <w:rFonts w:ascii="Times New Roman" w:hAnsi="Times New Roman" w:cs="Times New Roman"/>
          <w:sz w:val="24"/>
          <w:szCs w:val="24"/>
          <w:lang w:val="en-US"/>
        </w:rPr>
        <w:t xml:space="preserve"> composed of lead white and chalk prevented color change, as no difference was measured when the proportions of chalk were 45% and 70%. </w:t>
      </w:r>
      <w:r w:rsidR="00ED7FBC">
        <w:rPr>
          <w:rFonts w:ascii="Times New Roman" w:hAnsi="Times New Roman" w:cs="Times New Roman"/>
          <w:sz w:val="24"/>
          <w:szCs w:val="24"/>
          <w:lang w:val="en-US"/>
        </w:rPr>
        <w:t>In</w:t>
      </w:r>
      <w:r w:rsidR="00ED7FBC" w:rsidRPr="00E06039">
        <w:rPr>
          <w:rFonts w:ascii="Times New Roman" w:hAnsi="Times New Roman" w:cs="Times New Roman"/>
          <w:sz w:val="24"/>
          <w:szCs w:val="24"/>
          <w:lang w:val="en-US"/>
        </w:rPr>
        <w:t xml:space="preserve"> these latter instances a thinner application did not cause color change</w:t>
      </w:r>
      <w:r w:rsidR="00ED7FBC">
        <w:rPr>
          <w:rFonts w:ascii="Times New Roman" w:hAnsi="Times New Roman" w:cs="Times New Roman"/>
          <w:sz w:val="24"/>
          <w:szCs w:val="24"/>
          <w:lang w:val="en-US"/>
        </w:rPr>
        <w:t xml:space="preserve">. </w:t>
      </w:r>
    </w:p>
    <w:p w14:paraId="65925ADE" w14:textId="0308F960" w:rsidR="00ED7FBC" w:rsidRPr="00E06039" w:rsidRDefault="00077913" w:rsidP="00842EEC">
      <w:pPr>
        <w:pStyle w:val="NoSpacing"/>
        <w:spacing w:line="480" w:lineRule="auto"/>
        <w:rPr>
          <w:rFonts w:ascii="Times New Roman" w:hAnsi="Times New Roman" w:cs="Times New Roman"/>
          <w:sz w:val="24"/>
          <w:szCs w:val="24"/>
          <w:lang w:val="en-US"/>
        </w:rPr>
      </w:pPr>
      <w:r w:rsidRPr="00E06039">
        <w:rPr>
          <w:rFonts w:ascii="Times New Roman" w:hAnsi="Times New Roman" w:cs="Times New Roman"/>
          <w:sz w:val="24"/>
          <w:szCs w:val="24"/>
          <w:lang w:val="en-US"/>
        </w:rPr>
        <w:tab/>
      </w:r>
      <w:r w:rsidR="00F54B6A" w:rsidRPr="00E06039">
        <w:rPr>
          <w:rFonts w:ascii="Times New Roman" w:hAnsi="Times New Roman" w:cs="Times New Roman"/>
          <w:sz w:val="24"/>
          <w:szCs w:val="24"/>
          <w:lang w:val="en-US"/>
        </w:rPr>
        <w:t xml:space="preserve">The influence of chalk on color change was also measured in reconstructed grounds composed of chalk combined with yellow iron oxide and/or raw umber. </w:t>
      </w:r>
      <w:r w:rsidR="00787931">
        <w:rPr>
          <w:rFonts w:ascii="Times New Roman" w:hAnsi="Times New Roman" w:cs="Times New Roman"/>
          <w:sz w:val="24"/>
          <w:szCs w:val="24"/>
          <w:lang w:val="en-US"/>
        </w:rPr>
        <w:t>G</w:t>
      </w:r>
      <w:r w:rsidR="00F54B6A" w:rsidRPr="00E06039">
        <w:rPr>
          <w:rFonts w:ascii="Times New Roman" w:hAnsi="Times New Roman" w:cs="Times New Roman"/>
          <w:sz w:val="24"/>
          <w:szCs w:val="24"/>
          <w:lang w:val="en-US"/>
        </w:rPr>
        <w:t xml:space="preserve">rounds composed of 98% chalk combined with either yellow iron oxide or 1:1 yellow iron oxide and raw umber changed color more noticeably when thinly applied. </w:t>
      </w:r>
    </w:p>
    <w:p w14:paraId="7E84B47B" w14:textId="0A539B17" w:rsidR="00F54B6A" w:rsidRPr="00E06039" w:rsidRDefault="00077913" w:rsidP="00842EEC">
      <w:pPr>
        <w:pStyle w:val="NoSpacing"/>
        <w:spacing w:line="480" w:lineRule="auto"/>
        <w:rPr>
          <w:rFonts w:ascii="Times New Roman" w:hAnsi="Times New Roman" w:cs="Times New Roman"/>
          <w:sz w:val="24"/>
          <w:szCs w:val="24"/>
          <w:lang w:val="en-US"/>
        </w:rPr>
      </w:pPr>
      <w:r w:rsidRPr="00E06039">
        <w:rPr>
          <w:rFonts w:ascii="Times New Roman" w:hAnsi="Times New Roman" w:cs="Times New Roman"/>
          <w:sz w:val="24"/>
          <w:szCs w:val="24"/>
          <w:lang w:val="en-US"/>
        </w:rPr>
        <w:tab/>
      </w:r>
      <w:r w:rsidR="00F54B6A" w:rsidRPr="00E06039">
        <w:rPr>
          <w:rFonts w:ascii="Times New Roman" w:hAnsi="Times New Roman" w:cs="Times New Roman"/>
          <w:sz w:val="24"/>
          <w:szCs w:val="24"/>
          <w:lang w:val="en-US"/>
        </w:rPr>
        <w:t>By correlating experimental results from the reconstructions with results of the pilot</w:t>
      </w:r>
      <w:r w:rsidR="006920FE" w:rsidRPr="00E06039">
        <w:rPr>
          <w:rFonts w:ascii="Times New Roman" w:hAnsi="Times New Roman" w:cs="Times New Roman"/>
          <w:sz w:val="24"/>
          <w:szCs w:val="24"/>
          <w:lang w:val="en-US"/>
        </w:rPr>
        <w:t xml:space="preserve"> </w:t>
      </w:r>
      <w:r w:rsidR="00F54B6A" w:rsidRPr="00E06039">
        <w:rPr>
          <w:rFonts w:ascii="Times New Roman" w:hAnsi="Times New Roman" w:cs="Times New Roman"/>
          <w:sz w:val="24"/>
          <w:szCs w:val="24"/>
          <w:lang w:val="en-US"/>
        </w:rPr>
        <w:t>study, it was found that an increased proportion of chalk reduced the hiding power of nearly all grounds. Furthermore, the study revealed that grounds composed of 98% chalk combined with either yellow iron oxide or 1:1 yellow iron oxide and raw umber, as well as the ground composed of 80% chalk with lead white</w:t>
      </w:r>
      <w:r w:rsidR="006920FE" w:rsidRPr="00E06039">
        <w:rPr>
          <w:rFonts w:ascii="Times New Roman" w:hAnsi="Times New Roman" w:cs="Times New Roman"/>
          <w:sz w:val="24"/>
          <w:szCs w:val="24"/>
          <w:lang w:val="en-US"/>
        </w:rPr>
        <w:t>,</w:t>
      </w:r>
      <w:r w:rsidR="00F54B6A" w:rsidRPr="00E06039">
        <w:rPr>
          <w:rFonts w:ascii="Times New Roman" w:hAnsi="Times New Roman" w:cs="Times New Roman"/>
          <w:sz w:val="24"/>
          <w:szCs w:val="24"/>
          <w:lang w:val="en-US"/>
        </w:rPr>
        <w:t xml:space="preserve"> hid the opacity charts to varying degree</w:t>
      </w:r>
      <w:r w:rsidR="006920FE" w:rsidRPr="00E06039">
        <w:rPr>
          <w:rFonts w:ascii="Times New Roman" w:hAnsi="Times New Roman" w:cs="Times New Roman"/>
          <w:sz w:val="24"/>
          <w:szCs w:val="24"/>
          <w:lang w:val="en-US"/>
        </w:rPr>
        <w:t>s that were</w:t>
      </w:r>
      <w:r w:rsidR="00F54B6A" w:rsidRPr="00E06039">
        <w:rPr>
          <w:rFonts w:ascii="Times New Roman" w:hAnsi="Times New Roman" w:cs="Times New Roman"/>
          <w:sz w:val="24"/>
          <w:szCs w:val="24"/>
          <w:lang w:val="en-US"/>
        </w:rPr>
        <w:t xml:space="preserve"> dependent on thickness. Ground types composed of chalk combined with raw umber and lead white remained opaque regardless of thickness. Results for grounds composed of chalk with yellow iron oxide were not conclusive.</w:t>
      </w:r>
    </w:p>
    <w:p w14:paraId="5901F680" w14:textId="77777777" w:rsidR="00F54B6A" w:rsidRPr="00E06039" w:rsidRDefault="00F54B6A" w:rsidP="00842EEC">
      <w:pPr>
        <w:pStyle w:val="NoSpacing"/>
        <w:spacing w:line="480" w:lineRule="auto"/>
        <w:rPr>
          <w:rFonts w:ascii="Times New Roman" w:hAnsi="Times New Roman" w:cs="Times New Roman"/>
          <w:sz w:val="24"/>
          <w:szCs w:val="24"/>
          <w:lang w:val="en-US"/>
        </w:rPr>
      </w:pPr>
    </w:p>
    <w:p w14:paraId="440CCEEA" w14:textId="3B4D622C" w:rsidR="00F54B6A" w:rsidRPr="00B23A8C" w:rsidRDefault="00B23A8C" w:rsidP="00842EEC">
      <w:pPr>
        <w:pStyle w:val="Heading2"/>
        <w:jc w:val="left"/>
        <w:rPr>
          <w:i/>
          <w:iCs/>
          <w:lang w:val="en-US"/>
        </w:rPr>
      </w:pPr>
      <w:r w:rsidRPr="00B23A8C">
        <w:rPr>
          <w:b w:val="0"/>
          <w:bCs w:val="0"/>
          <w:highlight w:val="yellow"/>
          <w:lang w:val="en-US"/>
        </w:rPr>
        <w:t>&lt;B-head&gt;</w:t>
      </w:r>
      <w:r>
        <w:rPr>
          <w:lang w:val="en-US"/>
        </w:rPr>
        <w:t xml:space="preserve"> </w:t>
      </w:r>
      <w:r w:rsidR="00F54B6A" w:rsidRPr="00B23A8C">
        <w:rPr>
          <w:i/>
          <w:iCs/>
          <w:lang w:val="en-US"/>
        </w:rPr>
        <w:t>Quartz-</w:t>
      </w:r>
      <w:r w:rsidRPr="00B23A8C">
        <w:rPr>
          <w:i/>
          <w:iCs/>
          <w:lang w:val="en-US"/>
        </w:rPr>
        <w:t>C</w:t>
      </w:r>
      <w:r w:rsidR="00F54B6A" w:rsidRPr="00B23A8C">
        <w:rPr>
          <w:i/>
          <w:iCs/>
          <w:lang w:val="en-US"/>
        </w:rPr>
        <w:t xml:space="preserve">ontaining </w:t>
      </w:r>
      <w:r w:rsidRPr="00B23A8C">
        <w:rPr>
          <w:i/>
          <w:iCs/>
          <w:lang w:val="en-US"/>
        </w:rPr>
        <w:t>O</w:t>
      </w:r>
      <w:r w:rsidR="00F54B6A" w:rsidRPr="00B23A8C">
        <w:rPr>
          <w:i/>
          <w:iCs/>
          <w:lang w:val="en-US"/>
        </w:rPr>
        <w:t>il-</w:t>
      </w:r>
      <w:r w:rsidRPr="00B23A8C">
        <w:rPr>
          <w:i/>
          <w:iCs/>
          <w:lang w:val="en-US"/>
        </w:rPr>
        <w:t>B</w:t>
      </w:r>
      <w:r w:rsidR="00F54B6A" w:rsidRPr="00B23A8C">
        <w:rPr>
          <w:i/>
          <w:iCs/>
          <w:lang w:val="en-US"/>
        </w:rPr>
        <w:t xml:space="preserve">ound </w:t>
      </w:r>
      <w:r w:rsidRPr="00B23A8C">
        <w:rPr>
          <w:i/>
          <w:iCs/>
          <w:lang w:val="en-US"/>
        </w:rPr>
        <w:t>G</w:t>
      </w:r>
      <w:r w:rsidR="00F54B6A" w:rsidRPr="00B23A8C">
        <w:rPr>
          <w:i/>
          <w:iCs/>
          <w:lang w:val="en-US"/>
        </w:rPr>
        <w:t>rounds</w:t>
      </w:r>
    </w:p>
    <w:p w14:paraId="2D668BA4" w14:textId="41DD1B58" w:rsidR="00DD0675" w:rsidRPr="00E06039" w:rsidRDefault="00F54B6A" w:rsidP="00842EEC">
      <w:pPr>
        <w:pStyle w:val="NoSpacing"/>
        <w:spacing w:line="480" w:lineRule="auto"/>
        <w:rPr>
          <w:rFonts w:ascii="Times New Roman" w:hAnsi="Times New Roman" w:cs="Times New Roman"/>
          <w:sz w:val="24"/>
          <w:szCs w:val="24"/>
          <w:lang w:val="en-US"/>
        </w:rPr>
      </w:pPr>
      <w:r w:rsidRPr="00E06039">
        <w:rPr>
          <w:rFonts w:ascii="Times New Roman" w:hAnsi="Times New Roman" w:cs="Times New Roman"/>
          <w:sz w:val="24"/>
          <w:szCs w:val="24"/>
          <w:lang w:val="en-US"/>
        </w:rPr>
        <w:t xml:space="preserve">After 1642, canvas paintings by Rembrandt are frequently primed with a quartz </w:t>
      </w:r>
      <w:r w:rsidR="00D07DB4">
        <w:rPr>
          <w:rFonts w:ascii="Times New Roman" w:hAnsi="Times New Roman" w:cs="Times New Roman"/>
          <w:sz w:val="24"/>
          <w:szCs w:val="24"/>
          <w:lang w:val="en-US"/>
        </w:rPr>
        <w:t xml:space="preserve">containing </w:t>
      </w:r>
      <w:r w:rsidRPr="00E06039">
        <w:rPr>
          <w:rFonts w:ascii="Times New Roman" w:hAnsi="Times New Roman" w:cs="Times New Roman"/>
          <w:sz w:val="24"/>
          <w:szCs w:val="24"/>
          <w:lang w:val="en-US"/>
        </w:rPr>
        <w:t>ground</w:t>
      </w:r>
      <w:r w:rsidR="006920FE" w:rsidRPr="00E06039">
        <w:rPr>
          <w:rFonts w:ascii="Times New Roman" w:hAnsi="Times New Roman" w:cs="Times New Roman"/>
          <w:sz w:val="24"/>
          <w:szCs w:val="24"/>
          <w:lang w:val="en-US"/>
        </w:rPr>
        <w:t>.</w:t>
      </w:r>
      <w:r w:rsidRPr="00E06039">
        <w:rPr>
          <w:rFonts w:ascii="Times New Roman" w:hAnsi="Times New Roman" w:cs="Times New Roman"/>
          <w:sz w:val="24"/>
          <w:szCs w:val="24"/>
          <w:lang w:val="en-US"/>
        </w:rPr>
        <w:t xml:space="preserve"> Results of technical analysis revealed that this ground consists mainly of clay minerals, with a high proportion of quartz sand in linseed oil</w:t>
      </w:r>
      <w:r w:rsidR="00353042" w:rsidRPr="00E06039">
        <w:rPr>
          <w:rFonts w:ascii="Times New Roman" w:hAnsi="Times New Roman" w:cs="Times New Roman"/>
          <w:sz w:val="24"/>
          <w:szCs w:val="24"/>
          <w:lang w:val="en-US"/>
        </w:rPr>
        <w:t xml:space="preserve"> ({</w:t>
      </w:r>
      <w:r w:rsidR="00B23A8C">
        <w:rPr>
          <w:rFonts w:ascii="Times New Roman" w:hAnsi="Times New Roman" w:cs="Times New Roman"/>
          <w:sz w:val="24"/>
          <w:szCs w:val="24"/>
          <w:lang w:val="en-US"/>
        </w:rPr>
        <w:t>{</w:t>
      </w:r>
      <w:r w:rsidR="00353042" w:rsidRPr="00E06039">
        <w:rPr>
          <w:rFonts w:ascii="Times New Roman" w:hAnsi="Times New Roman" w:cs="Times New Roman"/>
          <w:sz w:val="24"/>
          <w:szCs w:val="24"/>
          <w:lang w:val="en-US"/>
        </w:rPr>
        <w:t>Groen 2005}</w:t>
      </w:r>
      <w:r w:rsidR="00B23A8C">
        <w:rPr>
          <w:rFonts w:ascii="Times New Roman" w:hAnsi="Times New Roman" w:cs="Times New Roman"/>
          <w:sz w:val="24"/>
          <w:szCs w:val="24"/>
          <w:lang w:val="en-US"/>
        </w:rPr>
        <w:t>}</w:t>
      </w:r>
      <w:r w:rsidR="00353042" w:rsidRPr="00E06039">
        <w:rPr>
          <w:rFonts w:ascii="Times New Roman" w:hAnsi="Times New Roman" w:cs="Times New Roman"/>
          <w:sz w:val="24"/>
          <w:szCs w:val="24"/>
          <w:lang w:val="en-US"/>
        </w:rPr>
        <w:t>)</w:t>
      </w:r>
      <w:r w:rsidRPr="00E06039">
        <w:rPr>
          <w:rFonts w:ascii="Times New Roman" w:hAnsi="Times New Roman" w:cs="Times New Roman"/>
          <w:sz w:val="24"/>
          <w:szCs w:val="24"/>
          <w:lang w:val="en-US"/>
        </w:rPr>
        <w:t xml:space="preserve">. </w:t>
      </w:r>
      <w:r w:rsidR="00E50405" w:rsidRPr="00E06039">
        <w:rPr>
          <w:rFonts w:ascii="Times New Roman" w:hAnsi="Times New Roman" w:cs="Times New Roman"/>
          <w:sz w:val="24"/>
          <w:szCs w:val="24"/>
          <w:lang w:val="en-US"/>
        </w:rPr>
        <w:t>R</w:t>
      </w:r>
      <w:r w:rsidR="00875319" w:rsidRPr="00E06039">
        <w:rPr>
          <w:rFonts w:ascii="Times New Roman" w:hAnsi="Times New Roman" w:cs="Times New Roman"/>
          <w:sz w:val="24"/>
          <w:szCs w:val="24"/>
          <w:lang w:val="en-US"/>
        </w:rPr>
        <w:t xml:space="preserve">esearch suggests that </w:t>
      </w:r>
      <w:r w:rsidR="000B5EE6" w:rsidRPr="00E06039">
        <w:rPr>
          <w:rFonts w:ascii="Times New Roman" w:hAnsi="Times New Roman" w:cs="Times New Roman"/>
          <w:sz w:val="24"/>
          <w:szCs w:val="24"/>
          <w:lang w:val="en-US"/>
        </w:rPr>
        <w:t xml:space="preserve">the composition of </w:t>
      </w:r>
      <w:r w:rsidR="00875319" w:rsidRPr="00E06039">
        <w:rPr>
          <w:rFonts w:ascii="Times New Roman" w:hAnsi="Times New Roman" w:cs="Times New Roman"/>
          <w:sz w:val="24"/>
          <w:szCs w:val="24"/>
          <w:lang w:val="en-US"/>
        </w:rPr>
        <w:t>quartz ground var</w:t>
      </w:r>
      <w:r w:rsidR="00E50405" w:rsidRPr="00E06039">
        <w:rPr>
          <w:rFonts w:ascii="Times New Roman" w:hAnsi="Times New Roman" w:cs="Times New Roman"/>
          <w:sz w:val="24"/>
          <w:szCs w:val="24"/>
          <w:lang w:val="en-US"/>
        </w:rPr>
        <w:t>ies</w:t>
      </w:r>
      <w:r w:rsidR="00875319" w:rsidRPr="00E06039">
        <w:rPr>
          <w:rFonts w:ascii="Times New Roman" w:hAnsi="Times New Roman" w:cs="Times New Roman"/>
          <w:sz w:val="24"/>
          <w:szCs w:val="24"/>
          <w:lang w:val="en-US"/>
        </w:rPr>
        <w:t xml:space="preserve"> </w:t>
      </w:r>
      <w:r w:rsidR="000B5EE6" w:rsidRPr="00E06039">
        <w:rPr>
          <w:rFonts w:ascii="Times New Roman" w:hAnsi="Times New Roman" w:cs="Times New Roman"/>
          <w:sz w:val="24"/>
          <w:szCs w:val="24"/>
          <w:lang w:val="en-US"/>
        </w:rPr>
        <w:t xml:space="preserve">among </w:t>
      </w:r>
      <w:r w:rsidR="00875319" w:rsidRPr="00E06039">
        <w:rPr>
          <w:rFonts w:ascii="Times New Roman" w:hAnsi="Times New Roman" w:cs="Times New Roman"/>
          <w:sz w:val="24"/>
          <w:szCs w:val="24"/>
          <w:lang w:val="en-US"/>
        </w:rPr>
        <w:t>painting</w:t>
      </w:r>
      <w:r w:rsidR="001429EC" w:rsidRPr="00E06039">
        <w:rPr>
          <w:rFonts w:ascii="Times New Roman" w:hAnsi="Times New Roman" w:cs="Times New Roman"/>
          <w:sz w:val="24"/>
          <w:szCs w:val="24"/>
          <w:lang w:val="en-US"/>
        </w:rPr>
        <w:t>s</w:t>
      </w:r>
      <w:r w:rsidR="00875319" w:rsidRPr="00E06039">
        <w:rPr>
          <w:rFonts w:ascii="Times New Roman" w:hAnsi="Times New Roman" w:cs="Times New Roman"/>
          <w:sz w:val="24"/>
          <w:szCs w:val="24"/>
          <w:lang w:val="en-US"/>
        </w:rPr>
        <w:t xml:space="preserve">, </w:t>
      </w:r>
      <w:r w:rsidR="000B5EE6" w:rsidRPr="00E06039">
        <w:rPr>
          <w:rFonts w:ascii="Times New Roman" w:hAnsi="Times New Roman" w:cs="Times New Roman"/>
          <w:sz w:val="24"/>
          <w:szCs w:val="24"/>
          <w:lang w:val="en-US"/>
        </w:rPr>
        <w:t xml:space="preserve">with the variables </w:t>
      </w:r>
      <w:r w:rsidR="00875319" w:rsidRPr="00E06039">
        <w:rPr>
          <w:rFonts w:ascii="Times New Roman" w:hAnsi="Times New Roman" w:cs="Times New Roman"/>
          <w:sz w:val="24"/>
          <w:szCs w:val="24"/>
          <w:lang w:val="en-US"/>
        </w:rPr>
        <w:t xml:space="preserve">including the type of clay minerals and the proportion of trace elements </w:t>
      </w:r>
      <w:r w:rsidR="00F93E81" w:rsidRPr="00E06039">
        <w:rPr>
          <w:rFonts w:ascii="Times New Roman" w:hAnsi="Times New Roman" w:cs="Times New Roman"/>
          <w:sz w:val="24"/>
          <w:szCs w:val="24"/>
          <w:lang w:val="en-US"/>
        </w:rPr>
        <w:t>such a</w:t>
      </w:r>
      <w:r w:rsidR="00875319" w:rsidRPr="00E06039">
        <w:rPr>
          <w:rFonts w:ascii="Times New Roman" w:hAnsi="Times New Roman" w:cs="Times New Roman"/>
          <w:sz w:val="24"/>
          <w:szCs w:val="24"/>
          <w:lang w:val="en-US"/>
        </w:rPr>
        <w:t>s chalk, iron oxide</w:t>
      </w:r>
      <w:r w:rsidR="000B5EE6" w:rsidRPr="00E06039">
        <w:rPr>
          <w:rFonts w:ascii="Times New Roman" w:hAnsi="Times New Roman" w:cs="Times New Roman"/>
          <w:sz w:val="24"/>
          <w:szCs w:val="24"/>
          <w:lang w:val="en-US"/>
        </w:rPr>
        <w:t>,</w:t>
      </w:r>
      <w:r w:rsidR="00875319" w:rsidRPr="00E06039">
        <w:rPr>
          <w:rFonts w:ascii="Times New Roman" w:hAnsi="Times New Roman" w:cs="Times New Roman"/>
          <w:sz w:val="24"/>
          <w:szCs w:val="24"/>
          <w:lang w:val="en-US"/>
        </w:rPr>
        <w:t xml:space="preserve"> and carbon black. </w:t>
      </w:r>
      <w:r w:rsidR="00F93E81" w:rsidRPr="00E06039">
        <w:rPr>
          <w:rFonts w:ascii="Times New Roman" w:hAnsi="Times New Roman" w:cs="Times New Roman"/>
          <w:sz w:val="24"/>
          <w:szCs w:val="24"/>
          <w:lang w:val="en-US"/>
        </w:rPr>
        <w:t xml:space="preserve">An experiment in this </w:t>
      </w:r>
      <w:r w:rsidR="00DD0675" w:rsidRPr="00E06039">
        <w:rPr>
          <w:rFonts w:ascii="Times New Roman" w:hAnsi="Times New Roman" w:cs="Times New Roman"/>
          <w:sz w:val="24"/>
          <w:szCs w:val="24"/>
          <w:lang w:val="en-US"/>
        </w:rPr>
        <w:t>study</w:t>
      </w:r>
      <w:r w:rsidR="00EC7B41" w:rsidRPr="00E06039">
        <w:rPr>
          <w:rFonts w:ascii="Times New Roman" w:hAnsi="Times New Roman" w:cs="Times New Roman"/>
          <w:sz w:val="24"/>
          <w:szCs w:val="24"/>
          <w:lang w:val="en-US"/>
        </w:rPr>
        <w:t xml:space="preserve"> </w:t>
      </w:r>
      <w:r w:rsidR="00875319" w:rsidRPr="00E06039">
        <w:rPr>
          <w:rFonts w:ascii="Times New Roman" w:hAnsi="Times New Roman" w:cs="Times New Roman"/>
          <w:sz w:val="24"/>
          <w:szCs w:val="24"/>
          <w:lang w:val="en-US"/>
        </w:rPr>
        <w:t>examined</w:t>
      </w:r>
      <w:r w:rsidR="00EC7B41" w:rsidRPr="00E06039">
        <w:rPr>
          <w:rFonts w:ascii="Times New Roman" w:hAnsi="Times New Roman" w:cs="Times New Roman"/>
          <w:sz w:val="24"/>
          <w:szCs w:val="24"/>
          <w:lang w:val="en-US"/>
        </w:rPr>
        <w:t xml:space="preserve"> the influence of the clay</w:t>
      </w:r>
      <w:r w:rsidR="000B5EE6" w:rsidRPr="00E06039">
        <w:rPr>
          <w:rFonts w:ascii="Times New Roman" w:hAnsi="Times New Roman" w:cs="Times New Roman"/>
          <w:sz w:val="24"/>
          <w:szCs w:val="24"/>
          <w:lang w:val="en-US"/>
        </w:rPr>
        <w:t>-to-</w:t>
      </w:r>
      <w:r w:rsidR="00EC7B41" w:rsidRPr="00E06039">
        <w:rPr>
          <w:rFonts w:ascii="Times New Roman" w:hAnsi="Times New Roman" w:cs="Times New Roman"/>
          <w:sz w:val="24"/>
          <w:szCs w:val="24"/>
          <w:lang w:val="en-US"/>
        </w:rPr>
        <w:t xml:space="preserve">quartz ratio, </w:t>
      </w:r>
      <w:r w:rsidR="000B5EE6" w:rsidRPr="00E06039">
        <w:rPr>
          <w:rFonts w:ascii="Times New Roman" w:hAnsi="Times New Roman" w:cs="Times New Roman"/>
          <w:sz w:val="24"/>
          <w:szCs w:val="24"/>
          <w:lang w:val="en-US"/>
        </w:rPr>
        <w:t xml:space="preserve">as well as the effect </w:t>
      </w:r>
      <w:r w:rsidR="00EC7B41" w:rsidRPr="00E06039">
        <w:rPr>
          <w:rFonts w:ascii="Times New Roman" w:hAnsi="Times New Roman" w:cs="Times New Roman"/>
          <w:sz w:val="24"/>
          <w:szCs w:val="24"/>
          <w:lang w:val="en-US"/>
        </w:rPr>
        <w:t>of addi</w:t>
      </w:r>
      <w:r w:rsidR="000B5EE6" w:rsidRPr="00E06039">
        <w:rPr>
          <w:rFonts w:ascii="Times New Roman" w:hAnsi="Times New Roman" w:cs="Times New Roman"/>
          <w:sz w:val="24"/>
          <w:szCs w:val="24"/>
          <w:lang w:val="en-US"/>
        </w:rPr>
        <w:t>ng</w:t>
      </w:r>
      <w:r w:rsidR="00EC7B41" w:rsidRPr="00E06039">
        <w:rPr>
          <w:rFonts w:ascii="Times New Roman" w:hAnsi="Times New Roman" w:cs="Times New Roman"/>
          <w:sz w:val="24"/>
          <w:szCs w:val="24"/>
          <w:lang w:val="en-US"/>
        </w:rPr>
        <w:t xml:space="preserve"> of yellow iron oxide on the </w:t>
      </w:r>
      <w:r w:rsidR="00F93E81" w:rsidRPr="00E06039">
        <w:rPr>
          <w:rFonts w:ascii="Times New Roman" w:hAnsi="Times New Roman" w:cs="Times New Roman"/>
          <w:sz w:val="24"/>
          <w:szCs w:val="24"/>
          <w:lang w:val="en-US"/>
        </w:rPr>
        <w:t>extent</w:t>
      </w:r>
      <w:r w:rsidR="00DD0675" w:rsidRPr="00E06039">
        <w:rPr>
          <w:rFonts w:ascii="Times New Roman" w:hAnsi="Times New Roman" w:cs="Times New Roman"/>
          <w:sz w:val="24"/>
          <w:szCs w:val="24"/>
          <w:lang w:val="en-US"/>
        </w:rPr>
        <w:t xml:space="preserve"> of </w:t>
      </w:r>
      <w:r w:rsidR="00C57FB8" w:rsidRPr="00E06039">
        <w:rPr>
          <w:rFonts w:ascii="Times New Roman" w:hAnsi="Times New Roman" w:cs="Times New Roman"/>
          <w:sz w:val="24"/>
          <w:szCs w:val="24"/>
          <w:lang w:val="en-US"/>
        </w:rPr>
        <w:t>color</w:t>
      </w:r>
      <w:r w:rsidR="00EC7B41" w:rsidRPr="00E06039">
        <w:rPr>
          <w:rFonts w:ascii="Times New Roman" w:hAnsi="Times New Roman" w:cs="Times New Roman"/>
          <w:sz w:val="24"/>
          <w:szCs w:val="24"/>
          <w:lang w:val="en-US"/>
        </w:rPr>
        <w:t xml:space="preserve"> change.</w:t>
      </w:r>
    </w:p>
    <w:p w14:paraId="031169A0" w14:textId="45022CC0" w:rsidR="009E109A" w:rsidRPr="00E06039" w:rsidRDefault="00077913" w:rsidP="00842EEC">
      <w:pPr>
        <w:pStyle w:val="NoSpacing"/>
        <w:spacing w:line="480" w:lineRule="auto"/>
        <w:rPr>
          <w:rFonts w:ascii="Times New Roman" w:hAnsi="Times New Roman" w:cs="Times New Roman"/>
          <w:sz w:val="24"/>
          <w:szCs w:val="24"/>
          <w:lang w:val="en-US"/>
        </w:rPr>
      </w:pPr>
      <w:r w:rsidRPr="00E06039">
        <w:rPr>
          <w:rFonts w:ascii="Times New Roman" w:hAnsi="Times New Roman" w:cs="Times New Roman"/>
          <w:sz w:val="24"/>
          <w:szCs w:val="24"/>
          <w:lang w:val="en-US"/>
        </w:rPr>
        <w:lastRenderedPageBreak/>
        <w:tab/>
      </w:r>
      <w:r w:rsidR="00C56598" w:rsidRPr="00E06039">
        <w:rPr>
          <w:rFonts w:ascii="Times New Roman" w:hAnsi="Times New Roman" w:cs="Times New Roman"/>
          <w:sz w:val="24"/>
          <w:szCs w:val="24"/>
          <w:lang w:val="en-US"/>
        </w:rPr>
        <w:t>Each quartz</w:t>
      </w:r>
      <w:r w:rsidR="00122A66" w:rsidRPr="00E06039">
        <w:rPr>
          <w:rFonts w:ascii="Times New Roman" w:hAnsi="Times New Roman" w:cs="Times New Roman"/>
          <w:sz w:val="24"/>
          <w:szCs w:val="24"/>
          <w:lang w:val="en-US"/>
        </w:rPr>
        <w:t>-</w:t>
      </w:r>
      <w:r w:rsidR="00C56598" w:rsidRPr="00E06039">
        <w:rPr>
          <w:rFonts w:ascii="Times New Roman" w:hAnsi="Times New Roman" w:cs="Times New Roman"/>
          <w:sz w:val="24"/>
          <w:szCs w:val="24"/>
          <w:lang w:val="en-US"/>
        </w:rPr>
        <w:t xml:space="preserve">containing oil-bound ground showed substantial </w:t>
      </w:r>
      <w:r w:rsidR="00C57FB8" w:rsidRPr="00E06039">
        <w:rPr>
          <w:rFonts w:ascii="Times New Roman" w:hAnsi="Times New Roman" w:cs="Times New Roman"/>
          <w:sz w:val="24"/>
          <w:szCs w:val="24"/>
          <w:lang w:val="en-US"/>
        </w:rPr>
        <w:t>color</w:t>
      </w:r>
      <w:r w:rsidR="00C56598" w:rsidRPr="00E06039">
        <w:rPr>
          <w:rFonts w:ascii="Times New Roman" w:hAnsi="Times New Roman" w:cs="Times New Roman"/>
          <w:sz w:val="24"/>
          <w:szCs w:val="24"/>
          <w:lang w:val="en-US"/>
        </w:rPr>
        <w:t xml:space="preserve"> change following impregnation</w:t>
      </w:r>
      <w:r w:rsidR="00F93E81" w:rsidRPr="00E06039">
        <w:rPr>
          <w:rFonts w:ascii="Times New Roman" w:hAnsi="Times New Roman" w:cs="Times New Roman"/>
          <w:sz w:val="24"/>
          <w:szCs w:val="24"/>
          <w:lang w:val="en-US"/>
        </w:rPr>
        <w:t xml:space="preserve"> (</w:t>
      </w:r>
      <w:hyperlink r:id="rId14" w:history="1">
        <w:r w:rsidR="00944F0F">
          <w:rPr>
            <w:rStyle w:val="Hyperlink"/>
            <w:rFonts w:ascii="Times New Roman" w:hAnsi="Times New Roman" w:cs="Times New Roman"/>
            <w:b/>
            <w:bCs/>
            <w:sz w:val="24"/>
            <w:szCs w:val="24"/>
            <w:highlight w:val="yellow"/>
            <w:lang w:val="en-US"/>
          </w:rPr>
          <w:t>fig. 45.7</w:t>
        </w:r>
      </w:hyperlink>
      <w:r w:rsidR="00F46D7B" w:rsidRPr="00E06039">
        <w:rPr>
          <w:rFonts w:ascii="Times New Roman" w:hAnsi="Times New Roman" w:cs="Times New Roman"/>
          <w:sz w:val="24"/>
          <w:szCs w:val="24"/>
          <w:lang w:val="en-US"/>
        </w:rPr>
        <w:t>)</w:t>
      </w:r>
      <w:r w:rsidR="00C56598" w:rsidRPr="00E06039">
        <w:rPr>
          <w:rFonts w:ascii="Times New Roman" w:hAnsi="Times New Roman" w:cs="Times New Roman"/>
          <w:sz w:val="24"/>
          <w:szCs w:val="24"/>
          <w:lang w:val="en-US"/>
        </w:rPr>
        <w:t xml:space="preserve">. </w:t>
      </w:r>
      <w:r w:rsidR="009E109A" w:rsidRPr="00E06039">
        <w:rPr>
          <w:rFonts w:ascii="Times New Roman" w:hAnsi="Times New Roman" w:cs="Times New Roman"/>
          <w:sz w:val="24"/>
          <w:szCs w:val="24"/>
          <w:lang w:val="en-US"/>
        </w:rPr>
        <w:t>The change was among the most significant of all oil-bound grounds tested</w:t>
      </w:r>
      <w:r w:rsidR="009F0D8C" w:rsidRPr="00E06039">
        <w:rPr>
          <w:rFonts w:ascii="Times New Roman" w:hAnsi="Times New Roman" w:cs="Times New Roman"/>
          <w:sz w:val="24"/>
          <w:szCs w:val="24"/>
          <w:lang w:val="en-US"/>
        </w:rPr>
        <w:t>,</w:t>
      </w:r>
      <w:r w:rsidR="009E109A" w:rsidRPr="00E06039">
        <w:rPr>
          <w:rFonts w:ascii="Times New Roman" w:hAnsi="Times New Roman" w:cs="Times New Roman"/>
          <w:sz w:val="24"/>
          <w:szCs w:val="24"/>
          <w:lang w:val="en-US"/>
        </w:rPr>
        <w:t xml:space="preserve"> with differences ranging from 4.23 to 6.80 ∆E* units. Trends indicated that the higher the ratio of quartz to clay</w:t>
      </w:r>
      <w:r w:rsidR="009F0D8C" w:rsidRPr="00E06039">
        <w:rPr>
          <w:rFonts w:ascii="Times New Roman" w:hAnsi="Times New Roman" w:cs="Times New Roman"/>
          <w:sz w:val="24"/>
          <w:szCs w:val="24"/>
          <w:lang w:val="en-US"/>
        </w:rPr>
        <w:t>,</w:t>
      </w:r>
      <w:r w:rsidR="009E109A" w:rsidRPr="00E06039">
        <w:rPr>
          <w:rFonts w:ascii="Times New Roman" w:hAnsi="Times New Roman" w:cs="Times New Roman"/>
          <w:sz w:val="24"/>
          <w:szCs w:val="24"/>
          <w:lang w:val="en-US"/>
        </w:rPr>
        <w:t xml:space="preserve"> the greater the change. Although the inclusion of 3% yellow iron oxide tended to reduce this effect, color change remained significant. Finally, each of the quartz-containing grounds tested changed color to a similar extent regardless of thickness.</w:t>
      </w:r>
    </w:p>
    <w:p w14:paraId="6DB5EC76" w14:textId="10D964AA" w:rsidR="006E4F2B" w:rsidRPr="00E06039" w:rsidRDefault="00077913" w:rsidP="00842EEC">
      <w:pPr>
        <w:pStyle w:val="NoSpacing"/>
        <w:spacing w:line="480" w:lineRule="auto"/>
        <w:rPr>
          <w:rFonts w:ascii="Times New Roman" w:hAnsi="Times New Roman" w:cs="Times New Roman"/>
          <w:sz w:val="24"/>
          <w:szCs w:val="24"/>
          <w:lang w:val="en-US"/>
        </w:rPr>
      </w:pPr>
      <w:r w:rsidRPr="00E06039">
        <w:rPr>
          <w:rFonts w:ascii="Times New Roman" w:hAnsi="Times New Roman" w:cs="Times New Roman"/>
          <w:sz w:val="24"/>
          <w:szCs w:val="24"/>
          <w:lang w:val="en-US"/>
        </w:rPr>
        <w:tab/>
      </w:r>
      <w:r w:rsidR="009E109A" w:rsidRPr="00E06039">
        <w:rPr>
          <w:rFonts w:ascii="Times New Roman" w:hAnsi="Times New Roman" w:cs="Times New Roman"/>
          <w:sz w:val="24"/>
          <w:szCs w:val="24"/>
          <w:lang w:val="en-US"/>
        </w:rPr>
        <w:t>This series of grounds proved to have the poorest hiding power of all grounds tested (</w:t>
      </w:r>
      <w:hyperlink r:id="rId15" w:history="1">
        <w:r w:rsidR="00944F0F">
          <w:rPr>
            <w:rStyle w:val="Hyperlink"/>
            <w:rFonts w:ascii="Times New Roman" w:hAnsi="Times New Roman" w:cs="Times New Roman"/>
            <w:b/>
            <w:bCs/>
            <w:sz w:val="24"/>
            <w:szCs w:val="24"/>
            <w:highlight w:val="yellow"/>
            <w:lang w:val="en-US"/>
          </w:rPr>
          <w:t>fig. 45.8</w:t>
        </w:r>
      </w:hyperlink>
      <w:r w:rsidR="009E109A" w:rsidRPr="00E06039">
        <w:rPr>
          <w:rFonts w:ascii="Times New Roman" w:hAnsi="Times New Roman" w:cs="Times New Roman"/>
          <w:sz w:val="24"/>
          <w:szCs w:val="24"/>
          <w:lang w:val="en-US"/>
        </w:rPr>
        <w:t xml:space="preserve">). </w:t>
      </w:r>
      <w:r w:rsidR="002B6FC6" w:rsidRPr="00E06039">
        <w:rPr>
          <w:rFonts w:ascii="Times New Roman" w:hAnsi="Times New Roman" w:cs="Times New Roman"/>
          <w:sz w:val="24"/>
          <w:szCs w:val="24"/>
          <w:lang w:val="en-US"/>
        </w:rPr>
        <w:t>This condition was most pronounced in samples where the ground was applied thickly, while most other grounds examined in this study were opaque under those conditions. Furthermore, the pilot</w:t>
      </w:r>
      <w:r w:rsidR="00852BB0" w:rsidRPr="00E06039">
        <w:rPr>
          <w:rFonts w:ascii="Times New Roman" w:hAnsi="Times New Roman" w:cs="Times New Roman"/>
          <w:sz w:val="24"/>
          <w:szCs w:val="24"/>
          <w:lang w:val="en-US"/>
        </w:rPr>
        <w:t xml:space="preserve"> </w:t>
      </w:r>
      <w:r w:rsidR="002B6FC6" w:rsidRPr="00E06039">
        <w:rPr>
          <w:rFonts w:ascii="Times New Roman" w:hAnsi="Times New Roman" w:cs="Times New Roman"/>
          <w:sz w:val="24"/>
          <w:szCs w:val="24"/>
          <w:lang w:val="en-US"/>
        </w:rPr>
        <w:t>study indicated that the higher the concentration of quartz, the poorer the hiding power, supporting the influence of hiding power on the color change of the reconstructions.</w:t>
      </w:r>
    </w:p>
    <w:p w14:paraId="2FA553A5" w14:textId="77777777" w:rsidR="002B6FC6" w:rsidRPr="00E06039" w:rsidRDefault="002B6FC6" w:rsidP="00842EEC">
      <w:pPr>
        <w:pStyle w:val="NoSpacing"/>
        <w:spacing w:line="480" w:lineRule="auto"/>
        <w:rPr>
          <w:rFonts w:ascii="Times New Roman" w:hAnsi="Times New Roman" w:cs="Times New Roman"/>
          <w:sz w:val="24"/>
          <w:szCs w:val="24"/>
          <w:lang w:val="en-US"/>
        </w:rPr>
      </w:pPr>
    </w:p>
    <w:p w14:paraId="45DBCE0A" w14:textId="14FA466D" w:rsidR="00F93E81" w:rsidRPr="00E06039" w:rsidRDefault="00B23A8C" w:rsidP="00842EEC">
      <w:pPr>
        <w:pStyle w:val="Heading1"/>
        <w:jc w:val="left"/>
        <w:rPr>
          <w:lang w:val="en-US"/>
        </w:rPr>
      </w:pPr>
      <w:r w:rsidRPr="00B23A8C">
        <w:rPr>
          <w:b w:val="0"/>
          <w:bCs w:val="0"/>
          <w:highlight w:val="yellow"/>
          <w:lang w:val="en-US"/>
        </w:rPr>
        <w:t>&lt;A-head&gt;</w:t>
      </w:r>
      <w:r>
        <w:rPr>
          <w:lang w:val="en-US"/>
        </w:rPr>
        <w:t xml:space="preserve"> </w:t>
      </w:r>
      <w:r w:rsidR="00F93E81" w:rsidRPr="00E06039">
        <w:rPr>
          <w:lang w:val="en-US"/>
        </w:rPr>
        <w:t xml:space="preserve">Conclusion </w:t>
      </w:r>
    </w:p>
    <w:p w14:paraId="64D9B3BF" w14:textId="606C74E6" w:rsidR="00F93E81" w:rsidRPr="00E06039" w:rsidRDefault="00F93E81" w:rsidP="00842EEC">
      <w:pPr>
        <w:pStyle w:val="Default"/>
        <w:spacing w:line="480" w:lineRule="auto"/>
        <w:rPr>
          <w:rFonts w:ascii="Times New Roman" w:hAnsi="Times New Roman" w:cs="Times New Roman"/>
          <w:lang w:val="en-US"/>
        </w:rPr>
      </w:pPr>
      <w:r w:rsidRPr="00E06039">
        <w:rPr>
          <w:rFonts w:ascii="Times New Roman" w:hAnsi="Times New Roman" w:cs="Times New Roman"/>
          <w:lang w:val="en-US"/>
        </w:rPr>
        <w:t xml:space="preserve">The study of visual phenomena observed on historically informed reconstructions was central </w:t>
      </w:r>
      <w:r w:rsidR="00E82628" w:rsidRPr="00E06039">
        <w:rPr>
          <w:rFonts w:ascii="Times New Roman" w:hAnsi="Times New Roman" w:cs="Times New Roman"/>
          <w:lang w:val="en-US"/>
        </w:rPr>
        <w:t xml:space="preserve">to </w:t>
      </w:r>
      <w:r w:rsidRPr="00E06039">
        <w:rPr>
          <w:rFonts w:ascii="Times New Roman" w:hAnsi="Times New Roman" w:cs="Times New Roman"/>
          <w:lang w:val="en-US"/>
        </w:rPr>
        <w:t xml:space="preserve">this research. The reconstructions are a simplification of the material and physical complexities usually found in historical paintings. This approach proved to be </w:t>
      </w:r>
      <w:proofErr w:type="gramStart"/>
      <w:r w:rsidRPr="00E06039">
        <w:rPr>
          <w:rFonts w:ascii="Times New Roman" w:hAnsi="Times New Roman" w:cs="Times New Roman"/>
          <w:lang w:val="en-US"/>
        </w:rPr>
        <w:t>beneficial</w:t>
      </w:r>
      <w:r w:rsidR="00852BB0" w:rsidRPr="00E06039">
        <w:rPr>
          <w:rFonts w:ascii="Times New Roman" w:hAnsi="Times New Roman" w:cs="Times New Roman"/>
          <w:lang w:val="en-US"/>
        </w:rPr>
        <w:t>,</w:t>
      </w:r>
      <w:r w:rsidRPr="00E06039">
        <w:rPr>
          <w:rFonts w:ascii="Times New Roman" w:hAnsi="Times New Roman" w:cs="Times New Roman"/>
          <w:lang w:val="en-US"/>
        </w:rPr>
        <w:t xml:space="preserve"> since</w:t>
      </w:r>
      <w:proofErr w:type="gramEnd"/>
      <w:r w:rsidRPr="00E06039">
        <w:rPr>
          <w:rFonts w:ascii="Times New Roman" w:hAnsi="Times New Roman" w:cs="Times New Roman"/>
          <w:lang w:val="en-US"/>
        </w:rPr>
        <w:t xml:space="preserve"> it allowed </w:t>
      </w:r>
      <w:r w:rsidR="00E82628" w:rsidRPr="00E06039">
        <w:rPr>
          <w:rFonts w:ascii="Times New Roman" w:hAnsi="Times New Roman" w:cs="Times New Roman"/>
          <w:lang w:val="en-US"/>
        </w:rPr>
        <w:t>clarity of</w:t>
      </w:r>
      <w:r w:rsidRPr="00E06039">
        <w:rPr>
          <w:rFonts w:ascii="Times New Roman" w:hAnsi="Times New Roman" w:cs="Times New Roman"/>
          <w:lang w:val="en-US"/>
        </w:rPr>
        <w:t xml:space="preserve"> conditions and </w:t>
      </w:r>
      <w:r w:rsidR="00E50405" w:rsidRPr="00E06039">
        <w:rPr>
          <w:rFonts w:ascii="Times New Roman" w:hAnsi="Times New Roman" w:cs="Times New Roman"/>
          <w:lang w:val="en-US"/>
        </w:rPr>
        <w:t xml:space="preserve">understanding of </w:t>
      </w:r>
      <w:r w:rsidRPr="00E06039">
        <w:rPr>
          <w:rFonts w:ascii="Times New Roman" w:hAnsi="Times New Roman" w:cs="Times New Roman"/>
          <w:lang w:val="en-US"/>
        </w:rPr>
        <w:t xml:space="preserve">the extent to which wax-resin linings may have changed </w:t>
      </w:r>
      <w:r w:rsidR="00D31F88" w:rsidRPr="00E06039">
        <w:rPr>
          <w:rFonts w:ascii="Times New Roman" w:hAnsi="Times New Roman" w:cs="Times New Roman"/>
          <w:lang w:val="en-US"/>
        </w:rPr>
        <w:t xml:space="preserve">the </w:t>
      </w:r>
      <w:r w:rsidR="00C57FB8" w:rsidRPr="00E06039">
        <w:rPr>
          <w:rFonts w:ascii="Times New Roman" w:hAnsi="Times New Roman" w:cs="Times New Roman"/>
          <w:lang w:val="en-US"/>
        </w:rPr>
        <w:t>color</w:t>
      </w:r>
      <w:r w:rsidRPr="00E06039">
        <w:rPr>
          <w:rFonts w:ascii="Times New Roman" w:hAnsi="Times New Roman" w:cs="Times New Roman"/>
          <w:lang w:val="en-US"/>
        </w:rPr>
        <w:t xml:space="preserve"> </w:t>
      </w:r>
      <w:r w:rsidR="00D31F88" w:rsidRPr="00E06039">
        <w:rPr>
          <w:rFonts w:ascii="Times New Roman" w:hAnsi="Times New Roman" w:cs="Times New Roman"/>
          <w:lang w:val="en-US"/>
        </w:rPr>
        <w:t xml:space="preserve">of </w:t>
      </w:r>
      <w:r w:rsidRPr="00E06039">
        <w:rPr>
          <w:rFonts w:ascii="Times New Roman" w:hAnsi="Times New Roman" w:cs="Times New Roman"/>
          <w:lang w:val="en-US"/>
        </w:rPr>
        <w:t>paintings. It also permitted the identification of physical phenomena resulting from lining treatment.</w:t>
      </w:r>
    </w:p>
    <w:p w14:paraId="707397A2" w14:textId="1D8D1E76" w:rsidR="003352B8" w:rsidRPr="00E06039" w:rsidRDefault="003352B8" w:rsidP="00842EEC">
      <w:pPr>
        <w:pStyle w:val="Default"/>
        <w:spacing w:line="480" w:lineRule="auto"/>
        <w:rPr>
          <w:rFonts w:ascii="Times New Roman" w:hAnsi="Times New Roman" w:cs="Times New Roman"/>
          <w:lang w:val="en-US"/>
        </w:rPr>
      </w:pPr>
    </w:p>
    <w:p w14:paraId="17F16E92" w14:textId="77777777" w:rsidR="00F93E81" w:rsidRPr="00E06039" w:rsidRDefault="00F93E81" w:rsidP="00842EEC">
      <w:pPr>
        <w:pStyle w:val="NoSpacing"/>
        <w:spacing w:line="480" w:lineRule="auto"/>
        <w:rPr>
          <w:rFonts w:ascii="Times New Roman" w:hAnsi="Times New Roman" w:cs="Times New Roman"/>
          <w:sz w:val="24"/>
          <w:szCs w:val="24"/>
          <w:lang w:val="en-US"/>
        </w:rPr>
      </w:pPr>
    </w:p>
    <w:p w14:paraId="242B935C" w14:textId="413336C6" w:rsidR="000D6692" w:rsidRPr="00E06039" w:rsidRDefault="00B23A8C" w:rsidP="00842EEC">
      <w:pPr>
        <w:pStyle w:val="Heading1"/>
        <w:jc w:val="left"/>
        <w:rPr>
          <w:lang w:val="en-US"/>
        </w:rPr>
      </w:pPr>
      <w:r w:rsidRPr="00B23A8C">
        <w:rPr>
          <w:b w:val="0"/>
          <w:bCs w:val="0"/>
          <w:highlight w:val="yellow"/>
          <w:lang w:val="en-US"/>
        </w:rPr>
        <w:t>&lt;A-head&gt;</w:t>
      </w:r>
      <w:r>
        <w:rPr>
          <w:lang w:val="en-US"/>
        </w:rPr>
        <w:t xml:space="preserve"> </w:t>
      </w:r>
      <w:r w:rsidR="003352B8" w:rsidRPr="00E06039">
        <w:rPr>
          <w:lang w:val="en-US"/>
        </w:rPr>
        <w:t>Notes</w:t>
      </w:r>
    </w:p>
    <w:p w14:paraId="7E940371" w14:textId="77777777" w:rsidR="00353042" w:rsidRPr="00E06039" w:rsidRDefault="00353042" w:rsidP="00353042">
      <w:pPr>
        <w:rPr>
          <w:lang w:val="en-US"/>
        </w:rPr>
      </w:pPr>
    </w:p>
    <w:sectPr w:rsidR="00353042" w:rsidRPr="00E06039">
      <w:footerReference w:type="default" r:id="rId16"/>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47316" w14:textId="77777777" w:rsidR="00323EB6" w:rsidRDefault="00323EB6" w:rsidP="00121B09">
      <w:pPr>
        <w:spacing w:after="0" w:line="240" w:lineRule="auto"/>
      </w:pPr>
      <w:r>
        <w:separator/>
      </w:r>
    </w:p>
  </w:endnote>
  <w:endnote w:type="continuationSeparator" w:id="0">
    <w:p w14:paraId="2C6F91D4" w14:textId="77777777" w:rsidR="00323EB6" w:rsidRDefault="00323EB6" w:rsidP="00121B09">
      <w:pPr>
        <w:spacing w:after="0" w:line="240" w:lineRule="auto"/>
      </w:pPr>
      <w:r>
        <w:continuationSeparator/>
      </w:r>
    </w:p>
  </w:endnote>
  <w:endnote w:id="1">
    <w:p w14:paraId="078FC6E4" w14:textId="68290321" w:rsidR="00F54B6A" w:rsidRPr="00B23A8C" w:rsidRDefault="00F54B6A" w:rsidP="00F54B6A">
      <w:pPr>
        <w:pStyle w:val="EndnoteText"/>
        <w:spacing w:line="480" w:lineRule="auto"/>
        <w:rPr>
          <w:rFonts w:ascii="Times New Roman" w:hAnsi="Times New Roman" w:cs="Times New Roman"/>
        </w:rPr>
      </w:pPr>
      <w:r w:rsidRPr="00B23A8C">
        <w:rPr>
          <w:rStyle w:val="EndnoteReference"/>
          <w:rFonts w:ascii="Times New Roman" w:hAnsi="Times New Roman" w:cs="Times New Roman"/>
        </w:rPr>
        <w:endnoteRef/>
      </w:r>
      <w:r w:rsidRPr="00B23A8C">
        <w:rPr>
          <w:rFonts w:ascii="Times New Roman" w:hAnsi="Times New Roman" w:cs="Times New Roman"/>
        </w:rPr>
        <w:t xml:space="preserve"> The paintings by </w:t>
      </w:r>
      <w:proofErr w:type="spellStart"/>
      <w:r w:rsidRPr="00B23A8C">
        <w:rPr>
          <w:rFonts w:ascii="Times New Roman" w:hAnsi="Times New Roman" w:cs="Times New Roman"/>
        </w:rPr>
        <w:t>Jordaens</w:t>
      </w:r>
      <w:proofErr w:type="spellEnd"/>
      <w:r w:rsidRPr="00B23A8C">
        <w:rPr>
          <w:rFonts w:ascii="Times New Roman" w:hAnsi="Times New Roman" w:cs="Times New Roman"/>
        </w:rPr>
        <w:t xml:space="preserve"> in the Royal Palace Amsterdam are </w:t>
      </w:r>
      <w:r w:rsidRPr="00B23A8C">
        <w:rPr>
          <w:rFonts w:ascii="Times New Roman" w:hAnsi="Times New Roman" w:cs="Times New Roman"/>
          <w:i/>
        </w:rPr>
        <w:t>Peace Between the Romans and the Batavians</w:t>
      </w:r>
      <w:r w:rsidRPr="00B23A8C">
        <w:rPr>
          <w:rFonts w:ascii="Times New Roman" w:hAnsi="Times New Roman" w:cs="Times New Roman"/>
        </w:rPr>
        <w:t>, 1661</w:t>
      </w:r>
      <w:r w:rsidR="009646F8" w:rsidRPr="00B23A8C">
        <w:rPr>
          <w:rFonts w:ascii="Times New Roman" w:hAnsi="Times New Roman" w:cs="Times New Roman"/>
        </w:rPr>
        <w:t>–</w:t>
      </w:r>
      <w:r w:rsidRPr="00B23A8C">
        <w:rPr>
          <w:rFonts w:ascii="Times New Roman" w:hAnsi="Times New Roman" w:cs="Times New Roman"/>
        </w:rPr>
        <w:t>1662</w:t>
      </w:r>
      <w:r w:rsidR="009646F8" w:rsidRPr="00B23A8C">
        <w:rPr>
          <w:rFonts w:ascii="Times New Roman" w:hAnsi="Times New Roman" w:cs="Times New Roman"/>
        </w:rPr>
        <w:t>;</w:t>
      </w:r>
      <w:r w:rsidRPr="00B23A8C">
        <w:rPr>
          <w:rFonts w:ascii="Times New Roman" w:hAnsi="Times New Roman" w:cs="Times New Roman"/>
        </w:rPr>
        <w:t xml:space="preserve"> </w:t>
      </w:r>
      <w:r w:rsidRPr="00B23A8C">
        <w:rPr>
          <w:rFonts w:ascii="Times New Roman" w:hAnsi="Times New Roman" w:cs="Times New Roman"/>
          <w:i/>
        </w:rPr>
        <w:t>A Roman Camp under Attack by Night</w:t>
      </w:r>
      <w:r w:rsidRPr="00B23A8C">
        <w:rPr>
          <w:rFonts w:ascii="Times New Roman" w:hAnsi="Times New Roman" w:cs="Times New Roman"/>
        </w:rPr>
        <w:t>, 1661</w:t>
      </w:r>
      <w:r w:rsidR="009646F8" w:rsidRPr="00B23A8C">
        <w:rPr>
          <w:rFonts w:ascii="Times New Roman" w:hAnsi="Times New Roman" w:cs="Times New Roman"/>
        </w:rPr>
        <w:t>–</w:t>
      </w:r>
      <w:r w:rsidRPr="00B23A8C">
        <w:rPr>
          <w:rFonts w:ascii="Times New Roman" w:hAnsi="Times New Roman" w:cs="Times New Roman"/>
        </w:rPr>
        <w:t>1662</w:t>
      </w:r>
      <w:r w:rsidR="009646F8" w:rsidRPr="00B23A8C">
        <w:rPr>
          <w:rFonts w:ascii="Times New Roman" w:hAnsi="Times New Roman" w:cs="Times New Roman"/>
        </w:rPr>
        <w:t>;</w:t>
      </w:r>
      <w:r w:rsidRPr="00B23A8C">
        <w:rPr>
          <w:rFonts w:ascii="Times New Roman" w:hAnsi="Times New Roman" w:cs="Times New Roman"/>
        </w:rPr>
        <w:t xml:space="preserve"> </w:t>
      </w:r>
      <w:r w:rsidRPr="00B23A8C">
        <w:rPr>
          <w:rFonts w:ascii="Times New Roman" w:hAnsi="Times New Roman" w:cs="Times New Roman"/>
          <w:i/>
        </w:rPr>
        <w:t>Samson Defeats the Philistines</w:t>
      </w:r>
      <w:r w:rsidRPr="00B23A8C">
        <w:rPr>
          <w:rFonts w:ascii="Times New Roman" w:hAnsi="Times New Roman" w:cs="Times New Roman"/>
        </w:rPr>
        <w:t>, 1661</w:t>
      </w:r>
      <w:r w:rsidR="009646F8" w:rsidRPr="00B23A8C">
        <w:rPr>
          <w:rFonts w:ascii="Times New Roman" w:hAnsi="Times New Roman" w:cs="Times New Roman"/>
        </w:rPr>
        <w:t>;</w:t>
      </w:r>
      <w:r w:rsidRPr="00B23A8C">
        <w:rPr>
          <w:rFonts w:ascii="Times New Roman" w:hAnsi="Times New Roman" w:cs="Times New Roman"/>
        </w:rPr>
        <w:t xml:space="preserve"> and </w:t>
      </w:r>
      <w:r w:rsidRPr="00B23A8C">
        <w:rPr>
          <w:rFonts w:ascii="Times New Roman" w:hAnsi="Times New Roman" w:cs="Times New Roman"/>
          <w:i/>
        </w:rPr>
        <w:t>David and Goliath</w:t>
      </w:r>
      <w:r w:rsidRPr="00B23A8C">
        <w:rPr>
          <w:rFonts w:ascii="Times New Roman" w:hAnsi="Times New Roman" w:cs="Times New Roman"/>
        </w:rPr>
        <w:t>, 1664</w:t>
      </w:r>
      <w:r w:rsidR="009646F8" w:rsidRPr="00B23A8C">
        <w:rPr>
          <w:rFonts w:ascii="Times New Roman" w:hAnsi="Times New Roman" w:cs="Times New Roman"/>
        </w:rPr>
        <w:t>–</w:t>
      </w:r>
      <w:r w:rsidRPr="00B23A8C">
        <w:rPr>
          <w:rFonts w:ascii="Times New Roman" w:hAnsi="Times New Roman" w:cs="Times New Roman"/>
        </w:rPr>
        <w:t>1666.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Semilight">
    <w:panose1 w:val="020B0402040204020203"/>
    <w:charset w:val="DE"/>
    <w:family w:val="swiss"/>
    <w:pitch w:val="variable"/>
    <w:sig w:usb0="8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099309"/>
      <w:docPartObj>
        <w:docPartGallery w:val="Page Numbers (Bottom of Page)"/>
        <w:docPartUnique/>
      </w:docPartObj>
    </w:sdtPr>
    <w:sdtEndPr>
      <w:rPr>
        <w:noProof/>
      </w:rPr>
    </w:sdtEndPr>
    <w:sdtContent>
      <w:p w14:paraId="7C1D298A" w14:textId="073A3D15" w:rsidR="00F54B6A" w:rsidRDefault="00F54B6A">
        <w:pPr>
          <w:pStyle w:val="Footer"/>
          <w:jc w:val="right"/>
        </w:pPr>
        <w:r>
          <w:fldChar w:fldCharType="begin"/>
        </w:r>
        <w:r>
          <w:instrText xml:space="preserve"> PAGE   \* MERGEFORMAT </w:instrText>
        </w:r>
        <w:r>
          <w:fldChar w:fldCharType="separate"/>
        </w:r>
        <w:r w:rsidR="00F34EA6">
          <w:rPr>
            <w:noProof/>
          </w:rPr>
          <w:t>9</w:t>
        </w:r>
        <w:r>
          <w:rPr>
            <w:noProof/>
          </w:rPr>
          <w:fldChar w:fldCharType="end"/>
        </w:r>
      </w:p>
    </w:sdtContent>
  </w:sdt>
  <w:p w14:paraId="5D0EE5C3" w14:textId="77777777" w:rsidR="00F54B6A" w:rsidRDefault="00F54B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2A4AC" w14:textId="77777777" w:rsidR="00323EB6" w:rsidRDefault="00323EB6" w:rsidP="00121B09">
      <w:pPr>
        <w:spacing w:after="0" w:line="240" w:lineRule="auto"/>
      </w:pPr>
      <w:r>
        <w:separator/>
      </w:r>
    </w:p>
  </w:footnote>
  <w:footnote w:type="continuationSeparator" w:id="0">
    <w:p w14:paraId="0D58A85C" w14:textId="77777777" w:rsidR="00323EB6" w:rsidRDefault="00323EB6" w:rsidP="00121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19708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1B"/>
    <w:rsid w:val="00005F02"/>
    <w:rsid w:val="000147CC"/>
    <w:rsid w:val="000148FD"/>
    <w:rsid w:val="00022F3D"/>
    <w:rsid w:val="00030EE3"/>
    <w:rsid w:val="00031C73"/>
    <w:rsid w:val="000462A1"/>
    <w:rsid w:val="00053470"/>
    <w:rsid w:val="00061482"/>
    <w:rsid w:val="00065DDF"/>
    <w:rsid w:val="00070F42"/>
    <w:rsid w:val="0007264C"/>
    <w:rsid w:val="00076EE3"/>
    <w:rsid w:val="00077913"/>
    <w:rsid w:val="000813A2"/>
    <w:rsid w:val="000854A3"/>
    <w:rsid w:val="00093171"/>
    <w:rsid w:val="000A212D"/>
    <w:rsid w:val="000A79A7"/>
    <w:rsid w:val="000B30AC"/>
    <w:rsid w:val="000B5EE6"/>
    <w:rsid w:val="000C683B"/>
    <w:rsid w:val="000D6692"/>
    <w:rsid w:val="000F32F8"/>
    <w:rsid w:val="00103164"/>
    <w:rsid w:val="00113896"/>
    <w:rsid w:val="00120655"/>
    <w:rsid w:val="00121B09"/>
    <w:rsid w:val="00122A66"/>
    <w:rsid w:val="00122DFE"/>
    <w:rsid w:val="00123429"/>
    <w:rsid w:val="001260F4"/>
    <w:rsid w:val="00130176"/>
    <w:rsid w:val="001429EC"/>
    <w:rsid w:val="001514E6"/>
    <w:rsid w:val="00156F21"/>
    <w:rsid w:val="0016740C"/>
    <w:rsid w:val="00193B2C"/>
    <w:rsid w:val="00195403"/>
    <w:rsid w:val="001C5B9E"/>
    <w:rsid w:val="001D2981"/>
    <w:rsid w:val="001D3E6E"/>
    <w:rsid w:val="00207A69"/>
    <w:rsid w:val="00220BF0"/>
    <w:rsid w:val="00235A03"/>
    <w:rsid w:val="0024182F"/>
    <w:rsid w:val="00247A61"/>
    <w:rsid w:val="00253A5E"/>
    <w:rsid w:val="002572FE"/>
    <w:rsid w:val="00271B90"/>
    <w:rsid w:val="002765BF"/>
    <w:rsid w:val="00281734"/>
    <w:rsid w:val="00283E31"/>
    <w:rsid w:val="002957BF"/>
    <w:rsid w:val="002A3244"/>
    <w:rsid w:val="002A7180"/>
    <w:rsid w:val="002B2811"/>
    <w:rsid w:val="002B3BBC"/>
    <w:rsid w:val="002B50CA"/>
    <w:rsid w:val="002B54C5"/>
    <w:rsid w:val="002B6A0B"/>
    <w:rsid w:val="002B6FC6"/>
    <w:rsid w:val="002D1627"/>
    <w:rsid w:val="002E0924"/>
    <w:rsid w:val="002F3033"/>
    <w:rsid w:val="0030018D"/>
    <w:rsid w:val="00312CBA"/>
    <w:rsid w:val="00323EB6"/>
    <w:rsid w:val="003279A7"/>
    <w:rsid w:val="003352B8"/>
    <w:rsid w:val="00344E99"/>
    <w:rsid w:val="00345D40"/>
    <w:rsid w:val="0035017F"/>
    <w:rsid w:val="00353042"/>
    <w:rsid w:val="00380C05"/>
    <w:rsid w:val="00395F69"/>
    <w:rsid w:val="003A02FE"/>
    <w:rsid w:val="003A329F"/>
    <w:rsid w:val="003B5DC5"/>
    <w:rsid w:val="003B667C"/>
    <w:rsid w:val="003E2076"/>
    <w:rsid w:val="003E530F"/>
    <w:rsid w:val="003E5CF1"/>
    <w:rsid w:val="003F21BE"/>
    <w:rsid w:val="003F4992"/>
    <w:rsid w:val="003F7E3E"/>
    <w:rsid w:val="004006D2"/>
    <w:rsid w:val="004114DB"/>
    <w:rsid w:val="00412FA3"/>
    <w:rsid w:val="00443455"/>
    <w:rsid w:val="004434EC"/>
    <w:rsid w:val="00454203"/>
    <w:rsid w:val="0046403C"/>
    <w:rsid w:val="0046638D"/>
    <w:rsid w:val="004676AF"/>
    <w:rsid w:val="004806CC"/>
    <w:rsid w:val="00481222"/>
    <w:rsid w:val="00485A41"/>
    <w:rsid w:val="004C2BC3"/>
    <w:rsid w:val="004D105E"/>
    <w:rsid w:val="004E0DD6"/>
    <w:rsid w:val="004E771B"/>
    <w:rsid w:val="004F4245"/>
    <w:rsid w:val="005006F2"/>
    <w:rsid w:val="00502C6C"/>
    <w:rsid w:val="00505E76"/>
    <w:rsid w:val="00510952"/>
    <w:rsid w:val="00515C49"/>
    <w:rsid w:val="00524BA5"/>
    <w:rsid w:val="005279C1"/>
    <w:rsid w:val="0053730F"/>
    <w:rsid w:val="00540740"/>
    <w:rsid w:val="00542488"/>
    <w:rsid w:val="00543FA5"/>
    <w:rsid w:val="005440C4"/>
    <w:rsid w:val="0055500C"/>
    <w:rsid w:val="00572359"/>
    <w:rsid w:val="00590E08"/>
    <w:rsid w:val="00592B6A"/>
    <w:rsid w:val="005C6DF8"/>
    <w:rsid w:val="005D797B"/>
    <w:rsid w:val="005F26A6"/>
    <w:rsid w:val="005F26E9"/>
    <w:rsid w:val="00601F35"/>
    <w:rsid w:val="00602659"/>
    <w:rsid w:val="00603422"/>
    <w:rsid w:val="00622FDB"/>
    <w:rsid w:val="00623CAC"/>
    <w:rsid w:val="00635DEC"/>
    <w:rsid w:val="0064209D"/>
    <w:rsid w:val="00664BC4"/>
    <w:rsid w:val="00665A97"/>
    <w:rsid w:val="006667A8"/>
    <w:rsid w:val="00672F6E"/>
    <w:rsid w:val="00677051"/>
    <w:rsid w:val="006810DD"/>
    <w:rsid w:val="0068288B"/>
    <w:rsid w:val="006829DA"/>
    <w:rsid w:val="006920FE"/>
    <w:rsid w:val="006A3AF0"/>
    <w:rsid w:val="006D51B9"/>
    <w:rsid w:val="006D5D00"/>
    <w:rsid w:val="006E075E"/>
    <w:rsid w:val="006E2A5D"/>
    <w:rsid w:val="006E4F2B"/>
    <w:rsid w:val="006F4F07"/>
    <w:rsid w:val="00707CFA"/>
    <w:rsid w:val="007321E6"/>
    <w:rsid w:val="00733EE9"/>
    <w:rsid w:val="0073799E"/>
    <w:rsid w:val="0074657D"/>
    <w:rsid w:val="00751E15"/>
    <w:rsid w:val="00764BF3"/>
    <w:rsid w:val="007658B2"/>
    <w:rsid w:val="007732E3"/>
    <w:rsid w:val="0077459F"/>
    <w:rsid w:val="0078508F"/>
    <w:rsid w:val="00787931"/>
    <w:rsid w:val="007A25CD"/>
    <w:rsid w:val="007A60A4"/>
    <w:rsid w:val="007A6FE8"/>
    <w:rsid w:val="007C56AD"/>
    <w:rsid w:val="007D25CA"/>
    <w:rsid w:val="007D55A5"/>
    <w:rsid w:val="007D7D35"/>
    <w:rsid w:val="007E1C1E"/>
    <w:rsid w:val="007E5251"/>
    <w:rsid w:val="007F473D"/>
    <w:rsid w:val="00800C77"/>
    <w:rsid w:val="00830C04"/>
    <w:rsid w:val="00837763"/>
    <w:rsid w:val="00842202"/>
    <w:rsid w:val="00842EEC"/>
    <w:rsid w:val="0084705E"/>
    <w:rsid w:val="00850208"/>
    <w:rsid w:val="0085208D"/>
    <w:rsid w:val="00852BB0"/>
    <w:rsid w:val="00861292"/>
    <w:rsid w:val="00875319"/>
    <w:rsid w:val="008768A2"/>
    <w:rsid w:val="00877F03"/>
    <w:rsid w:val="0089207A"/>
    <w:rsid w:val="008944B6"/>
    <w:rsid w:val="008951B5"/>
    <w:rsid w:val="008A3E68"/>
    <w:rsid w:val="008B0DB9"/>
    <w:rsid w:val="008B35A4"/>
    <w:rsid w:val="008B490A"/>
    <w:rsid w:val="008C7C13"/>
    <w:rsid w:val="008D612E"/>
    <w:rsid w:val="008E04C7"/>
    <w:rsid w:val="008E771D"/>
    <w:rsid w:val="008F3D49"/>
    <w:rsid w:val="008F6417"/>
    <w:rsid w:val="008F681B"/>
    <w:rsid w:val="009002AC"/>
    <w:rsid w:val="009053AD"/>
    <w:rsid w:val="0091000B"/>
    <w:rsid w:val="00920FEB"/>
    <w:rsid w:val="00922426"/>
    <w:rsid w:val="00924BF9"/>
    <w:rsid w:val="009325AE"/>
    <w:rsid w:val="00944F0F"/>
    <w:rsid w:val="00946E5A"/>
    <w:rsid w:val="00957D46"/>
    <w:rsid w:val="0096433D"/>
    <w:rsid w:val="009646F8"/>
    <w:rsid w:val="00986643"/>
    <w:rsid w:val="00992737"/>
    <w:rsid w:val="0099345C"/>
    <w:rsid w:val="0099624C"/>
    <w:rsid w:val="009A08E4"/>
    <w:rsid w:val="009A4557"/>
    <w:rsid w:val="009A4E06"/>
    <w:rsid w:val="009A62AC"/>
    <w:rsid w:val="009B3D01"/>
    <w:rsid w:val="009C3183"/>
    <w:rsid w:val="009C4B8C"/>
    <w:rsid w:val="009C722F"/>
    <w:rsid w:val="009E109A"/>
    <w:rsid w:val="009F0D8C"/>
    <w:rsid w:val="009F3D4E"/>
    <w:rsid w:val="009F6DB2"/>
    <w:rsid w:val="00A00632"/>
    <w:rsid w:val="00A25978"/>
    <w:rsid w:val="00A27EA0"/>
    <w:rsid w:val="00A435E8"/>
    <w:rsid w:val="00A46145"/>
    <w:rsid w:val="00A653ED"/>
    <w:rsid w:val="00A75B9E"/>
    <w:rsid w:val="00A84F0B"/>
    <w:rsid w:val="00A87148"/>
    <w:rsid w:val="00A91B0F"/>
    <w:rsid w:val="00A96274"/>
    <w:rsid w:val="00AA21C3"/>
    <w:rsid w:val="00AA5DF6"/>
    <w:rsid w:val="00AB6001"/>
    <w:rsid w:val="00AD79E1"/>
    <w:rsid w:val="00AF4A95"/>
    <w:rsid w:val="00B026C8"/>
    <w:rsid w:val="00B02EFE"/>
    <w:rsid w:val="00B07C1F"/>
    <w:rsid w:val="00B15B7C"/>
    <w:rsid w:val="00B221E0"/>
    <w:rsid w:val="00B23A8C"/>
    <w:rsid w:val="00B4178E"/>
    <w:rsid w:val="00B44EBE"/>
    <w:rsid w:val="00B61507"/>
    <w:rsid w:val="00B645EF"/>
    <w:rsid w:val="00B66C3E"/>
    <w:rsid w:val="00B82C38"/>
    <w:rsid w:val="00B91F3B"/>
    <w:rsid w:val="00B97A93"/>
    <w:rsid w:val="00BA30CB"/>
    <w:rsid w:val="00BA4296"/>
    <w:rsid w:val="00BA658C"/>
    <w:rsid w:val="00BB5415"/>
    <w:rsid w:val="00BC54FC"/>
    <w:rsid w:val="00BD1B84"/>
    <w:rsid w:val="00C02FF8"/>
    <w:rsid w:val="00C03E3E"/>
    <w:rsid w:val="00C05227"/>
    <w:rsid w:val="00C061CF"/>
    <w:rsid w:val="00C358B6"/>
    <w:rsid w:val="00C37A9D"/>
    <w:rsid w:val="00C43E12"/>
    <w:rsid w:val="00C56598"/>
    <w:rsid w:val="00C57FB8"/>
    <w:rsid w:val="00C657C9"/>
    <w:rsid w:val="00C70C81"/>
    <w:rsid w:val="00C72881"/>
    <w:rsid w:val="00C759B2"/>
    <w:rsid w:val="00C772B3"/>
    <w:rsid w:val="00C953CF"/>
    <w:rsid w:val="00CA4AE5"/>
    <w:rsid w:val="00CB5FF8"/>
    <w:rsid w:val="00CC0534"/>
    <w:rsid w:val="00CD325D"/>
    <w:rsid w:val="00CE5375"/>
    <w:rsid w:val="00D018A4"/>
    <w:rsid w:val="00D023A1"/>
    <w:rsid w:val="00D0743F"/>
    <w:rsid w:val="00D07DB4"/>
    <w:rsid w:val="00D11C7D"/>
    <w:rsid w:val="00D12F8D"/>
    <w:rsid w:val="00D2203A"/>
    <w:rsid w:val="00D22979"/>
    <w:rsid w:val="00D24F18"/>
    <w:rsid w:val="00D31F88"/>
    <w:rsid w:val="00D46098"/>
    <w:rsid w:val="00D51161"/>
    <w:rsid w:val="00D62953"/>
    <w:rsid w:val="00D65297"/>
    <w:rsid w:val="00D76214"/>
    <w:rsid w:val="00D82924"/>
    <w:rsid w:val="00D946B4"/>
    <w:rsid w:val="00DA445A"/>
    <w:rsid w:val="00DA5FB5"/>
    <w:rsid w:val="00DC67DB"/>
    <w:rsid w:val="00DD0675"/>
    <w:rsid w:val="00DD55B0"/>
    <w:rsid w:val="00DD7350"/>
    <w:rsid w:val="00DD7A5B"/>
    <w:rsid w:val="00DE380B"/>
    <w:rsid w:val="00E05662"/>
    <w:rsid w:val="00E05742"/>
    <w:rsid w:val="00E06039"/>
    <w:rsid w:val="00E116D2"/>
    <w:rsid w:val="00E23E27"/>
    <w:rsid w:val="00E310FB"/>
    <w:rsid w:val="00E32446"/>
    <w:rsid w:val="00E33877"/>
    <w:rsid w:val="00E44319"/>
    <w:rsid w:val="00E47A4B"/>
    <w:rsid w:val="00E50405"/>
    <w:rsid w:val="00E50B40"/>
    <w:rsid w:val="00E73D5A"/>
    <w:rsid w:val="00E7479D"/>
    <w:rsid w:val="00E75541"/>
    <w:rsid w:val="00E82628"/>
    <w:rsid w:val="00E83A51"/>
    <w:rsid w:val="00E876E7"/>
    <w:rsid w:val="00E94381"/>
    <w:rsid w:val="00E95B00"/>
    <w:rsid w:val="00EB1A77"/>
    <w:rsid w:val="00EC7B41"/>
    <w:rsid w:val="00ED1AE9"/>
    <w:rsid w:val="00ED7FBC"/>
    <w:rsid w:val="00EE34B8"/>
    <w:rsid w:val="00F0612A"/>
    <w:rsid w:val="00F1648F"/>
    <w:rsid w:val="00F22FDD"/>
    <w:rsid w:val="00F34EA6"/>
    <w:rsid w:val="00F44230"/>
    <w:rsid w:val="00F465D8"/>
    <w:rsid w:val="00F46D7B"/>
    <w:rsid w:val="00F54B6A"/>
    <w:rsid w:val="00F65D24"/>
    <w:rsid w:val="00F66462"/>
    <w:rsid w:val="00F67CF9"/>
    <w:rsid w:val="00F70C25"/>
    <w:rsid w:val="00F76E74"/>
    <w:rsid w:val="00F93E81"/>
    <w:rsid w:val="00FA515E"/>
    <w:rsid w:val="00FA7A15"/>
    <w:rsid w:val="00FB4AC8"/>
    <w:rsid w:val="00FF51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0AA76"/>
  <w15:docId w15:val="{E9044E52-63D2-4255-A998-595073FF6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rmal"/>
    <w:link w:val="Heading1Char"/>
    <w:uiPriority w:val="9"/>
    <w:qFormat/>
    <w:rsid w:val="003352B8"/>
    <w:pPr>
      <w:spacing w:line="480" w:lineRule="auto"/>
      <w:jc w:val="both"/>
      <w:outlineLvl w:val="0"/>
    </w:pPr>
    <w:rPr>
      <w:rFonts w:ascii="Times New Roman" w:hAnsi="Times New Roman" w:cs="Times New Roman"/>
      <w:b/>
      <w:bCs/>
      <w:sz w:val="24"/>
      <w:szCs w:val="24"/>
    </w:rPr>
  </w:style>
  <w:style w:type="paragraph" w:styleId="Heading2">
    <w:name w:val="heading 2"/>
    <w:basedOn w:val="NoSpacing"/>
    <w:next w:val="Normal"/>
    <w:link w:val="Heading2Char"/>
    <w:uiPriority w:val="9"/>
    <w:unhideWhenUsed/>
    <w:qFormat/>
    <w:rsid w:val="003352B8"/>
    <w:pPr>
      <w:spacing w:line="480" w:lineRule="auto"/>
      <w:jc w:val="both"/>
      <w:outlineLvl w:val="1"/>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E05742"/>
    <w:pPr>
      <w:spacing w:after="0" w:line="240" w:lineRule="auto"/>
    </w:pPr>
  </w:style>
  <w:style w:type="paragraph" w:styleId="FootnoteText">
    <w:name w:val="footnote text"/>
    <w:basedOn w:val="Normal"/>
    <w:link w:val="FootnoteTextChar"/>
    <w:rsid w:val="00121B09"/>
    <w:pPr>
      <w:spacing w:after="0" w:line="480" w:lineRule="auto"/>
    </w:pPr>
    <w:rPr>
      <w:rFonts w:ascii="Verdana" w:eastAsia="Times" w:hAnsi="Verdana" w:cs="Times New Roman"/>
      <w:sz w:val="16"/>
      <w:szCs w:val="20"/>
      <w:lang w:val="en-US" w:eastAsia="nl-NL"/>
    </w:rPr>
  </w:style>
  <w:style w:type="character" w:customStyle="1" w:styleId="FootnoteTextChar">
    <w:name w:val="Footnote Text Char"/>
    <w:basedOn w:val="DefaultParagraphFont"/>
    <w:link w:val="FootnoteText"/>
    <w:rsid w:val="00121B09"/>
    <w:rPr>
      <w:rFonts w:ascii="Verdana" w:eastAsia="Times" w:hAnsi="Verdana" w:cs="Times New Roman"/>
      <w:sz w:val="16"/>
      <w:szCs w:val="20"/>
      <w:lang w:val="en-US" w:eastAsia="nl-NL"/>
    </w:rPr>
  </w:style>
  <w:style w:type="character" w:styleId="FootnoteReference">
    <w:name w:val="footnote reference"/>
    <w:rsid w:val="00121B09"/>
    <w:rPr>
      <w:rFonts w:cs="Times New Roman"/>
      <w:vertAlign w:val="superscript"/>
    </w:rPr>
  </w:style>
  <w:style w:type="paragraph" w:styleId="BodyText">
    <w:name w:val="Body Text"/>
    <w:basedOn w:val="Normal"/>
    <w:link w:val="BodyTextChar"/>
    <w:uiPriority w:val="99"/>
    <w:semiHidden/>
    <w:rsid w:val="00F70C25"/>
    <w:pPr>
      <w:spacing w:after="0" w:line="360" w:lineRule="auto"/>
      <w:jc w:val="both"/>
    </w:pPr>
    <w:rPr>
      <w:rFonts w:ascii="Verdana" w:eastAsia="Times" w:hAnsi="Verdana" w:cs="Times New Roman"/>
      <w:sz w:val="18"/>
      <w:szCs w:val="24"/>
      <w:lang w:val="en-US" w:eastAsia="nl-NL"/>
    </w:rPr>
  </w:style>
  <w:style w:type="character" w:customStyle="1" w:styleId="BodyTextChar">
    <w:name w:val="Body Text Char"/>
    <w:basedOn w:val="DefaultParagraphFont"/>
    <w:link w:val="BodyText"/>
    <w:uiPriority w:val="99"/>
    <w:semiHidden/>
    <w:rsid w:val="00F70C25"/>
    <w:rPr>
      <w:rFonts w:ascii="Verdana" w:eastAsia="Times" w:hAnsi="Verdana" w:cs="Times New Roman"/>
      <w:sz w:val="18"/>
      <w:szCs w:val="24"/>
      <w:lang w:val="en-US" w:eastAsia="nl-NL"/>
    </w:rPr>
  </w:style>
  <w:style w:type="character" w:customStyle="1" w:styleId="Intet">
    <w:name w:val="Intet"/>
    <w:rsid w:val="00C56598"/>
    <w:rPr>
      <w:lang w:val="en-US"/>
    </w:rPr>
  </w:style>
  <w:style w:type="character" w:styleId="Strong">
    <w:name w:val="Strong"/>
    <w:uiPriority w:val="99"/>
    <w:qFormat/>
    <w:rsid w:val="004434EC"/>
    <w:rPr>
      <w:rFonts w:cs="Times New Roman"/>
      <w:b/>
    </w:rPr>
  </w:style>
  <w:style w:type="table" w:styleId="TableGrid">
    <w:name w:val="Table Grid"/>
    <w:basedOn w:val="TableNormal"/>
    <w:uiPriority w:val="59"/>
    <w:rsid w:val="00443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3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4EC"/>
    <w:rPr>
      <w:rFonts w:ascii="Tahoma" w:hAnsi="Tahoma" w:cs="Tahoma"/>
      <w:sz w:val="16"/>
      <w:szCs w:val="16"/>
    </w:rPr>
  </w:style>
  <w:style w:type="paragraph" w:styleId="NormalWeb">
    <w:name w:val="Normal (Web)"/>
    <w:basedOn w:val="Normal"/>
    <w:uiPriority w:val="99"/>
    <w:unhideWhenUsed/>
    <w:rsid w:val="002B6A0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CC0534"/>
    <w:rPr>
      <w:sz w:val="16"/>
      <w:szCs w:val="16"/>
    </w:rPr>
  </w:style>
  <w:style w:type="paragraph" w:styleId="CommentText">
    <w:name w:val="annotation text"/>
    <w:basedOn w:val="Normal"/>
    <w:link w:val="CommentTextChar"/>
    <w:uiPriority w:val="99"/>
    <w:unhideWhenUsed/>
    <w:rsid w:val="00CC0534"/>
    <w:pPr>
      <w:spacing w:line="240" w:lineRule="auto"/>
    </w:pPr>
    <w:rPr>
      <w:sz w:val="20"/>
      <w:szCs w:val="20"/>
    </w:rPr>
  </w:style>
  <w:style w:type="character" w:customStyle="1" w:styleId="CommentTextChar">
    <w:name w:val="Comment Text Char"/>
    <w:basedOn w:val="DefaultParagraphFont"/>
    <w:link w:val="CommentText"/>
    <w:uiPriority w:val="99"/>
    <w:rsid w:val="00CC0534"/>
    <w:rPr>
      <w:sz w:val="20"/>
      <w:szCs w:val="20"/>
    </w:rPr>
  </w:style>
  <w:style w:type="paragraph" w:styleId="CommentSubject">
    <w:name w:val="annotation subject"/>
    <w:basedOn w:val="CommentText"/>
    <w:next w:val="CommentText"/>
    <w:link w:val="CommentSubjectChar"/>
    <w:uiPriority w:val="99"/>
    <w:semiHidden/>
    <w:unhideWhenUsed/>
    <w:rsid w:val="00CC0534"/>
    <w:rPr>
      <w:b/>
      <w:bCs/>
    </w:rPr>
  </w:style>
  <w:style w:type="character" w:customStyle="1" w:styleId="CommentSubjectChar">
    <w:name w:val="Comment Subject Char"/>
    <w:basedOn w:val="CommentTextChar"/>
    <w:link w:val="CommentSubject"/>
    <w:uiPriority w:val="99"/>
    <w:semiHidden/>
    <w:rsid w:val="00CC0534"/>
    <w:rPr>
      <w:b/>
      <w:bCs/>
      <w:sz w:val="20"/>
      <w:szCs w:val="20"/>
    </w:rPr>
  </w:style>
  <w:style w:type="character" w:customStyle="1" w:styleId="data">
    <w:name w:val="data"/>
    <w:basedOn w:val="DefaultParagraphFont"/>
    <w:rsid w:val="009F6DB2"/>
  </w:style>
  <w:style w:type="paragraph" w:styleId="EndnoteText">
    <w:name w:val="endnote text"/>
    <w:basedOn w:val="Normal"/>
    <w:link w:val="EndnoteTextChar"/>
    <w:uiPriority w:val="99"/>
    <w:unhideWhenUsed/>
    <w:rsid w:val="006A3AF0"/>
    <w:pPr>
      <w:spacing w:after="0" w:line="240" w:lineRule="auto"/>
    </w:pPr>
    <w:rPr>
      <w:sz w:val="20"/>
      <w:szCs w:val="20"/>
    </w:rPr>
  </w:style>
  <w:style w:type="character" w:customStyle="1" w:styleId="EndnoteTextChar">
    <w:name w:val="Endnote Text Char"/>
    <w:basedOn w:val="DefaultParagraphFont"/>
    <w:link w:val="EndnoteText"/>
    <w:uiPriority w:val="99"/>
    <w:rsid w:val="006A3AF0"/>
    <w:rPr>
      <w:sz w:val="20"/>
      <w:szCs w:val="20"/>
    </w:rPr>
  </w:style>
  <w:style w:type="character" w:styleId="EndnoteReference">
    <w:name w:val="endnote reference"/>
    <w:basedOn w:val="DefaultParagraphFont"/>
    <w:uiPriority w:val="99"/>
    <w:semiHidden/>
    <w:unhideWhenUsed/>
    <w:rsid w:val="006A3AF0"/>
    <w:rPr>
      <w:vertAlign w:val="superscript"/>
    </w:rPr>
  </w:style>
  <w:style w:type="character" w:customStyle="1" w:styleId="st1">
    <w:name w:val="st1"/>
    <w:basedOn w:val="DefaultParagraphFont"/>
    <w:rsid w:val="00B026C8"/>
  </w:style>
  <w:style w:type="paragraph" w:customStyle="1" w:styleId="Default">
    <w:name w:val="Default"/>
    <w:rsid w:val="008E04C7"/>
    <w:pPr>
      <w:autoSpaceDE w:val="0"/>
      <w:autoSpaceDN w:val="0"/>
      <w:adjustRightInd w:val="0"/>
      <w:spacing w:after="0" w:line="240" w:lineRule="auto"/>
    </w:pPr>
    <w:rPr>
      <w:rFonts w:ascii="Leelawadee UI Semilight" w:hAnsi="Leelawadee UI Semilight" w:cs="Leelawadee UI Semilight"/>
      <w:color w:val="000000"/>
      <w:sz w:val="24"/>
      <w:szCs w:val="24"/>
    </w:rPr>
  </w:style>
  <w:style w:type="paragraph" w:styleId="Revision">
    <w:name w:val="Revision"/>
    <w:hidden/>
    <w:uiPriority w:val="99"/>
    <w:semiHidden/>
    <w:rsid w:val="00D31F88"/>
    <w:pPr>
      <w:spacing w:after="0" w:line="240" w:lineRule="auto"/>
    </w:pPr>
  </w:style>
  <w:style w:type="paragraph" w:styleId="Header">
    <w:name w:val="header"/>
    <w:basedOn w:val="Normal"/>
    <w:link w:val="HeaderChar"/>
    <w:uiPriority w:val="99"/>
    <w:unhideWhenUsed/>
    <w:rsid w:val="00F54B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B6A"/>
  </w:style>
  <w:style w:type="paragraph" w:styleId="Footer">
    <w:name w:val="footer"/>
    <w:basedOn w:val="Normal"/>
    <w:link w:val="FooterChar"/>
    <w:uiPriority w:val="99"/>
    <w:unhideWhenUsed/>
    <w:rsid w:val="00F54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B6A"/>
  </w:style>
  <w:style w:type="character" w:customStyle="1" w:styleId="Heading1Char">
    <w:name w:val="Heading 1 Char"/>
    <w:basedOn w:val="DefaultParagraphFont"/>
    <w:link w:val="Heading1"/>
    <w:uiPriority w:val="9"/>
    <w:rsid w:val="003352B8"/>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3352B8"/>
    <w:rPr>
      <w:rFonts w:ascii="Times New Roman" w:hAnsi="Times New Roman" w:cs="Times New Roman"/>
      <w:b/>
      <w:bCs/>
      <w:sz w:val="24"/>
      <w:szCs w:val="24"/>
    </w:rPr>
  </w:style>
  <w:style w:type="character" w:styleId="Hyperlink">
    <w:name w:val="Hyperlink"/>
    <w:basedOn w:val="DefaultParagraphFont"/>
    <w:uiPriority w:val="99"/>
    <w:unhideWhenUsed/>
    <w:rsid w:val="00281734"/>
    <w:rPr>
      <w:color w:val="0000FF" w:themeColor="hyperlink"/>
      <w:u w:val="single"/>
    </w:rPr>
  </w:style>
  <w:style w:type="character" w:styleId="UnresolvedMention">
    <w:name w:val="Unresolved Mention"/>
    <w:basedOn w:val="DefaultParagraphFont"/>
    <w:uiPriority w:val="99"/>
    <w:semiHidden/>
    <w:unhideWhenUsed/>
    <w:rsid w:val="002817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g-45-1" TargetMode="External"/><Relationship Id="rId13" Type="http://schemas.openxmlformats.org/officeDocument/2006/relationships/hyperlink" Target="fig-45-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g-45-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g-45-4" TargetMode="External"/><Relationship Id="rId5" Type="http://schemas.openxmlformats.org/officeDocument/2006/relationships/webSettings" Target="webSettings.xml"/><Relationship Id="rId15" Type="http://schemas.openxmlformats.org/officeDocument/2006/relationships/hyperlink" Target="fig-45-8" TargetMode="External"/><Relationship Id="rId10" Type="http://schemas.openxmlformats.org/officeDocument/2006/relationships/hyperlink" Target="fig-45-3" TargetMode="External"/><Relationship Id="rId4" Type="http://schemas.openxmlformats.org/officeDocument/2006/relationships/settings" Target="settings.xml"/><Relationship Id="rId9" Type="http://schemas.openxmlformats.org/officeDocument/2006/relationships/hyperlink" Target="fig-45-2" TargetMode="External"/><Relationship Id="rId14" Type="http://schemas.openxmlformats.org/officeDocument/2006/relationships/hyperlink" Target="fig-4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C3EA950-937D-C04C-9DB1-46E81D959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2158</Words>
  <Characters>12307</Characters>
  <Application>Microsoft Office Word</Application>
  <DocSecurity>0</DocSecurity>
  <Lines>102</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 Tilley</dc:creator>
  <cp:lastModifiedBy>Rachel Barth</cp:lastModifiedBy>
  <cp:revision>4</cp:revision>
  <dcterms:created xsi:type="dcterms:W3CDTF">2022-08-29T04:46:00Z</dcterms:created>
  <dcterms:modified xsi:type="dcterms:W3CDTF">2022-09-03T20:51:00Z</dcterms:modified>
</cp:coreProperties>
</file>