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C3EB" w14:textId="554DF0DA" w:rsidR="00AC23E2" w:rsidRPr="00830A26" w:rsidRDefault="00AC23E2" w:rsidP="00830A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>label: "5</w:t>
      </w:r>
      <w:r w:rsidR="00C2496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30A2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6EDF46C" w14:textId="7B2FCA54" w:rsidR="00AC23E2" w:rsidRPr="00830A26" w:rsidRDefault="00AC23E2" w:rsidP="00830A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title: Relining </w:t>
      </w:r>
      <w:r w:rsidR="00830A26" w:rsidRPr="00830A26">
        <w:rPr>
          <w:rFonts w:ascii="Times New Roman" w:hAnsi="Times New Roman" w:cs="Times New Roman"/>
          <w:sz w:val="24"/>
          <w:szCs w:val="24"/>
        </w:rPr>
        <w:t>t</w:t>
      </w:r>
      <w:r w:rsidRPr="00830A26">
        <w:rPr>
          <w:rFonts w:ascii="Times New Roman" w:hAnsi="Times New Roman" w:cs="Times New Roman"/>
          <w:sz w:val="24"/>
          <w:szCs w:val="24"/>
        </w:rPr>
        <w:t>he Menagerie van Prince Willem V</w:t>
      </w:r>
    </w:p>
    <w:p w14:paraId="51C6BC35" w14:textId="77777777" w:rsidR="00AC23E2" w:rsidRPr="00830A26" w:rsidRDefault="00AC23E2" w:rsidP="00830A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subtitle: </w:t>
      </w:r>
    </w:p>
    <w:p w14:paraId="502F2973" w14:textId="77777777" w:rsidR="00AC23E2" w:rsidRPr="00830A26" w:rsidRDefault="00AC23E2" w:rsidP="00830A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>contributor:</w:t>
      </w:r>
    </w:p>
    <w:p w14:paraId="3C5605B5" w14:textId="533D0C80" w:rsidR="00AC23E2" w:rsidRPr="00830A26" w:rsidRDefault="00AC23E2" w:rsidP="00830A26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: Carlota </w:t>
      </w:r>
    </w:p>
    <w:p w14:paraId="4B25BDEE" w14:textId="68155979" w:rsidR="00AC23E2" w:rsidRPr="00830A26" w:rsidRDefault="00AC23E2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830A26">
        <w:rPr>
          <w:rFonts w:ascii="Times New Roman" w:hAnsi="Times New Roman" w:cs="Times New Roman"/>
          <w:sz w:val="24"/>
          <w:szCs w:val="24"/>
          <w:lang w:val="en-US"/>
        </w:rPr>
        <w:t>: Barbosa</w:t>
      </w:r>
    </w:p>
    <w:p w14:paraId="01F430C0" w14:textId="7383F171" w:rsidR="00AC23E2" w:rsidRPr="00830A26" w:rsidRDefault="00AC23E2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>title:</w:t>
      </w:r>
      <w:r w:rsidR="009E495B"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 Paintings Conservator</w:t>
      </w:r>
    </w:p>
    <w:p w14:paraId="0FFEEEB3" w14:textId="40412079" w:rsidR="00AC23E2" w:rsidRPr="00830A26" w:rsidRDefault="00AC23E2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>affiliation:</w:t>
      </w:r>
      <w:r w:rsidR="009E495B"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 Freelance Paintings Conservator, Portugal</w:t>
      </w:r>
    </w:p>
    <w:p w14:paraId="281FAAFA" w14:textId="65E276FF" w:rsidR="00AC23E2" w:rsidRPr="00830A26" w:rsidRDefault="00AC23E2" w:rsidP="00830A26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: Leonora </w:t>
      </w:r>
    </w:p>
    <w:p w14:paraId="61EF0DDD" w14:textId="3BFC0687" w:rsidR="00AC23E2" w:rsidRPr="00830A26" w:rsidRDefault="00AC23E2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830A26">
        <w:rPr>
          <w:rFonts w:ascii="Times New Roman" w:hAnsi="Times New Roman" w:cs="Times New Roman"/>
          <w:sz w:val="24"/>
          <w:szCs w:val="24"/>
          <w:lang w:val="en-US"/>
        </w:rPr>
        <w:t>: Burton</w:t>
      </w:r>
    </w:p>
    <w:p w14:paraId="2AF3B758" w14:textId="27D28120" w:rsidR="00AC23E2" w:rsidRPr="00830A26" w:rsidRDefault="25759D75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>title: Paintings Conservator</w:t>
      </w:r>
    </w:p>
    <w:p w14:paraId="62CD7F90" w14:textId="392C7CCF" w:rsidR="00AC23E2" w:rsidRPr="00830A26" w:rsidRDefault="25759D75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>affiliation: Freelance Paintings Conservator, UK</w:t>
      </w:r>
    </w:p>
    <w:p w14:paraId="00A393EE" w14:textId="17395F3F" w:rsidR="00AC23E2" w:rsidRPr="00830A26" w:rsidRDefault="00AC23E2" w:rsidP="00830A26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: Kristin </w:t>
      </w:r>
    </w:p>
    <w:p w14:paraId="1E6EB20F" w14:textId="0F07C2A4" w:rsidR="00AC23E2" w:rsidRPr="00830A26" w:rsidRDefault="00AC23E2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Rattke</w:t>
      </w:r>
      <w:proofErr w:type="spellEnd"/>
    </w:p>
    <w:p w14:paraId="17B19D74" w14:textId="5A4FCE0C" w:rsidR="00AC23E2" w:rsidRPr="00830A26" w:rsidRDefault="25759D75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>title: Paintings Conservator</w:t>
      </w:r>
    </w:p>
    <w:p w14:paraId="13F22C5E" w14:textId="42A095D3" w:rsidR="00AC23E2" w:rsidRPr="00830A26" w:rsidRDefault="25759D75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affiliation: </w:t>
      </w:r>
      <w:r w:rsidR="009E495B"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Freelance Paintings Conservator, </w:t>
      </w:r>
      <w:r w:rsidRPr="00830A26">
        <w:rPr>
          <w:rFonts w:ascii="Times New Roman" w:hAnsi="Times New Roman" w:cs="Times New Roman"/>
          <w:sz w:val="24"/>
          <w:szCs w:val="24"/>
          <w:lang w:val="en-US"/>
        </w:rPr>
        <w:t>Germany</w:t>
      </w:r>
    </w:p>
    <w:p w14:paraId="4C9CDD57" w14:textId="3A467A18" w:rsidR="00AC23E2" w:rsidRPr="00830A26" w:rsidRDefault="00AC23E2" w:rsidP="00830A26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: Kate </w:t>
      </w:r>
    </w:p>
    <w:p w14:paraId="38E423DE" w14:textId="3CC6C77B" w:rsidR="00AC23E2" w:rsidRPr="00830A26" w:rsidRDefault="00AC23E2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830A26">
        <w:rPr>
          <w:rFonts w:ascii="Times New Roman" w:hAnsi="Times New Roman" w:cs="Times New Roman"/>
          <w:sz w:val="24"/>
          <w:szCs w:val="24"/>
          <w:lang w:val="en-US"/>
        </w:rPr>
        <w:t>: Seymour</w:t>
      </w:r>
    </w:p>
    <w:p w14:paraId="2340C1EF" w14:textId="41A759AD" w:rsidR="00AC23E2" w:rsidRPr="00830A26" w:rsidRDefault="00AC23E2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>title:</w:t>
      </w:r>
      <w:r w:rsidR="008432BA"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 Head of Education</w:t>
      </w:r>
    </w:p>
    <w:p w14:paraId="065CAFD7" w14:textId="21370F4C" w:rsidR="00AC23E2" w:rsidRPr="00830A26" w:rsidRDefault="00AC23E2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>affiliation:</w:t>
      </w:r>
      <w:r w:rsidR="008432BA"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 SRAL, Maastricht, The Netherlands</w:t>
      </w:r>
    </w:p>
    <w:p w14:paraId="2CD27F8F" w14:textId="30184F4D" w:rsidR="00AC23E2" w:rsidRPr="00830A26" w:rsidRDefault="00AC23E2" w:rsidP="00830A26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: Eva </w:t>
      </w:r>
    </w:p>
    <w:p w14:paraId="22744A1F" w14:textId="2FA700EF" w:rsidR="00AC23E2" w:rsidRPr="00830A26" w:rsidRDefault="00AC23E2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Tammekivi</w:t>
      </w:r>
      <w:proofErr w:type="spellEnd"/>
    </w:p>
    <w:p w14:paraId="624C5170" w14:textId="1CA62E87" w:rsidR="00AC23E2" w:rsidRPr="00830A26" w:rsidRDefault="25759D75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>title: Paintings Conservator</w:t>
      </w:r>
    </w:p>
    <w:p w14:paraId="24DD2F26" w14:textId="6EA04562" w:rsidR="00AC23E2" w:rsidRPr="00830A26" w:rsidRDefault="0978D150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>affiliation: Freelance Paintings Conservator, Estonia</w:t>
      </w:r>
    </w:p>
    <w:p w14:paraId="54668923" w14:textId="1BC5FFBD" w:rsidR="00AC23E2" w:rsidRPr="00830A26" w:rsidRDefault="00AC23E2" w:rsidP="00830A26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: Jos </w:t>
      </w:r>
    </w:p>
    <w:p w14:paraId="7CA7F6BA" w14:textId="15F0A59E" w:rsidR="00AC23E2" w:rsidRPr="00830A26" w:rsidRDefault="00AC23E2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: van </w:t>
      </w: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Och</w:t>
      </w:r>
      <w:proofErr w:type="spellEnd"/>
    </w:p>
    <w:p w14:paraId="52B136CE" w14:textId="2AA04E0D" w:rsidR="00AC23E2" w:rsidRPr="00830A26" w:rsidRDefault="00AC23E2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>title:</w:t>
      </w:r>
      <w:r w:rsidR="008432BA"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2123" w:rsidRPr="00830A26">
        <w:rPr>
          <w:rFonts w:ascii="Times New Roman" w:hAnsi="Times New Roman" w:cs="Times New Roman"/>
          <w:sz w:val="24"/>
          <w:szCs w:val="24"/>
          <w:lang w:val="en-US"/>
        </w:rPr>
        <w:t>Senior Conservator</w:t>
      </w:r>
      <w:r w:rsidR="00F41472"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 (Retired)</w:t>
      </w:r>
    </w:p>
    <w:p w14:paraId="739052C7" w14:textId="7ABB3280" w:rsidR="00AC23E2" w:rsidRPr="00830A26" w:rsidRDefault="00AC23E2" w:rsidP="00830A26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>affiliation:</w:t>
      </w:r>
      <w:r w:rsidR="00F32123"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 SRAL, Maastricht, The Netherlands</w:t>
      </w:r>
    </w:p>
    <w:p w14:paraId="5DD7BF7E" w14:textId="16D93112" w:rsidR="00AC23E2" w:rsidRPr="00830A26" w:rsidRDefault="00AC23E2" w:rsidP="00830A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0A26">
        <w:rPr>
          <w:rFonts w:ascii="Times New Roman" w:hAnsi="Times New Roman" w:cs="Times New Roman"/>
          <w:sz w:val="24"/>
          <w:szCs w:val="24"/>
          <w:lang w:val="en-US"/>
        </w:rPr>
        <w:t>keywords:</w:t>
      </w:r>
      <w:r w:rsidR="0022723C"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 cold-lining, re-lining, </w:t>
      </w:r>
      <w:r w:rsidR="00F20D09" w:rsidRPr="00830A26">
        <w:rPr>
          <w:rFonts w:ascii="Times New Roman" w:hAnsi="Times New Roman" w:cs="Times New Roman"/>
          <w:sz w:val="24"/>
          <w:szCs w:val="24"/>
          <w:lang w:val="en-US"/>
        </w:rPr>
        <w:t>structural treatment, large-</w:t>
      </w:r>
      <w:r w:rsidR="0022723C" w:rsidRPr="00830A26">
        <w:rPr>
          <w:rFonts w:ascii="Times New Roman" w:hAnsi="Times New Roman" w:cs="Times New Roman"/>
          <w:sz w:val="24"/>
          <w:szCs w:val="24"/>
          <w:lang w:val="en-US"/>
        </w:rPr>
        <w:t>scale painting</w:t>
      </w:r>
    </w:p>
    <w:p w14:paraId="0483CF74" w14:textId="3FD430E1" w:rsidR="00F20D09" w:rsidRPr="00830A26" w:rsidRDefault="00AC23E2" w:rsidP="00830A26">
      <w:pPr>
        <w:pStyle w:val="Normal2"/>
      </w:pPr>
      <w:r w:rsidRPr="00830A26">
        <w:t>abstract:</w:t>
      </w:r>
      <w:r w:rsidR="00830A26" w:rsidRPr="00830A26">
        <w:t xml:space="preserve"> </w:t>
      </w:r>
      <w:r w:rsidR="00F20D09" w:rsidRPr="00830A26">
        <w:t xml:space="preserve">The treatment of five large-scale paintings </w:t>
      </w:r>
      <w:r w:rsidR="007205DC" w:rsidRPr="00830A26">
        <w:t xml:space="preserve">by Dutch artist </w:t>
      </w:r>
      <w:proofErr w:type="spellStart"/>
      <w:r w:rsidR="007205DC" w:rsidRPr="00830A26">
        <w:t>Aart</w:t>
      </w:r>
      <w:proofErr w:type="spellEnd"/>
      <w:r w:rsidR="007205DC" w:rsidRPr="00830A26">
        <w:t xml:space="preserve"> </w:t>
      </w:r>
      <w:proofErr w:type="spellStart"/>
      <w:r w:rsidR="007205DC" w:rsidRPr="00830A26">
        <w:t>Schouman</w:t>
      </w:r>
      <w:proofErr w:type="spellEnd"/>
      <w:r w:rsidR="007205DC" w:rsidRPr="00830A26">
        <w:t xml:space="preserve"> (1710</w:t>
      </w:r>
      <w:r w:rsidR="00F41472" w:rsidRPr="00830A26">
        <w:t>–</w:t>
      </w:r>
      <w:r w:rsidR="007205DC" w:rsidRPr="00830A26">
        <w:t xml:space="preserve">1792) </w:t>
      </w:r>
      <w:r w:rsidR="00BF1291" w:rsidRPr="00830A26">
        <w:t xml:space="preserve">from the series The Menagerie van </w:t>
      </w:r>
      <w:r w:rsidR="00F20D09" w:rsidRPr="00830A26">
        <w:t>Prince Willem V</w:t>
      </w:r>
      <w:r w:rsidR="00C42E8A" w:rsidRPr="00830A26">
        <w:t xml:space="preserve"> is discussed</w:t>
      </w:r>
      <w:r w:rsidR="00F20D09" w:rsidRPr="00830A26">
        <w:t xml:space="preserve">. The paintings </w:t>
      </w:r>
      <w:r w:rsidR="00D80936" w:rsidRPr="00830A26">
        <w:t>are part of the collection of</w:t>
      </w:r>
      <w:r w:rsidR="00F20D09" w:rsidRPr="00830A26">
        <w:t xml:space="preserve"> Huis ten Bosch, The Hague. </w:t>
      </w:r>
      <w:r w:rsidR="00570E7E" w:rsidRPr="00830A26">
        <w:t>The</w:t>
      </w:r>
      <w:r w:rsidR="00BF1291" w:rsidRPr="00830A26">
        <w:t>y</w:t>
      </w:r>
      <w:r w:rsidR="00570E7E" w:rsidRPr="00830A26">
        <w:t xml:space="preserve"> were</w:t>
      </w:r>
      <w:r w:rsidR="003F79DB" w:rsidRPr="00830A26">
        <w:t xml:space="preserve"> rediscovered in the 1970s and subsequently</w:t>
      </w:r>
      <w:r w:rsidR="00570E7E" w:rsidRPr="00830A26">
        <w:t xml:space="preserve"> </w:t>
      </w:r>
      <w:proofErr w:type="gramStart"/>
      <w:r w:rsidR="00570E7E" w:rsidRPr="00830A26">
        <w:t>wax-resin</w:t>
      </w:r>
      <w:proofErr w:type="gramEnd"/>
      <w:r w:rsidR="00570E7E" w:rsidRPr="00830A26">
        <w:t xml:space="preserve"> lined</w:t>
      </w:r>
      <w:r w:rsidR="003F79DB" w:rsidRPr="00830A26">
        <w:t>.</w:t>
      </w:r>
      <w:r w:rsidR="00570E7E" w:rsidRPr="00830A26">
        <w:t xml:space="preserve"> </w:t>
      </w:r>
      <w:r w:rsidR="003F79DB" w:rsidRPr="00830A26">
        <w:t>D</w:t>
      </w:r>
      <w:r w:rsidR="00570E7E" w:rsidRPr="00830A26">
        <w:t>isplay</w:t>
      </w:r>
      <w:r w:rsidR="007F6C80" w:rsidRPr="00830A26">
        <w:t xml:space="preserve"> environments </w:t>
      </w:r>
      <w:r w:rsidR="003F79DB" w:rsidRPr="00830A26">
        <w:t xml:space="preserve">over 30 years caused </w:t>
      </w:r>
      <w:r w:rsidR="00BA6C0A" w:rsidRPr="00830A26">
        <w:t xml:space="preserve">structural </w:t>
      </w:r>
      <w:r w:rsidR="003F79DB" w:rsidRPr="00830A26">
        <w:t xml:space="preserve">deformations to </w:t>
      </w:r>
      <w:r w:rsidR="00BA6C0A" w:rsidRPr="00830A26">
        <w:t>develop</w:t>
      </w:r>
      <w:r w:rsidR="009F3E1F" w:rsidRPr="00830A26">
        <w:t xml:space="preserve">. </w:t>
      </w:r>
      <w:r w:rsidR="00F20D09" w:rsidRPr="00830A26">
        <w:t xml:space="preserve">The current treatment consisted of the removal of </w:t>
      </w:r>
      <w:r w:rsidR="009F3E1F" w:rsidRPr="00830A26">
        <w:t>this</w:t>
      </w:r>
      <w:r w:rsidR="00F20D09" w:rsidRPr="00830A26">
        <w:t xml:space="preserve"> wax-resin lining, tear-mending</w:t>
      </w:r>
      <w:r w:rsidR="00BF7A59" w:rsidRPr="00830A26">
        <w:t>,</w:t>
      </w:r>
      <w:r w:rsidR="00F20D09" w:rsidRPr="00830A26">
        <w:t xml:space="preserve"> and the application of an innovative cold-lining</w:t>
      </w:r>
      <w:r w:rsidR="00C42E8A" w:rsidRPr="00830A26">
        <w:t xml:space="preserve"> support </w:t>
      </w:r>
      <w:r w:rsidR="00F20D09" w:rsidRPr="00830A26">
        <w:t>with a</w:t>
      </w:r>
      <w:r w:rsidR="00C42E8A" w:rsidRPr="00830A26">
        <w:t>n integrated</w:t>
      </w:r>
      <w:r w:rsidR="00F20D09" w:rsidRPr="00830A26">
        <w:t xml:space="preserve"> glass-fiber interleaf. </w:t>
      </w:r>
    </w:p>
    <w:p w14:paraId="38B9BA1F" w14:textId="7614BFF3" w:rsidR="00AC23E2" w:rsidRPr="00830A26" w:rsidRDefault="00AC23E2" w:rsidP="00830A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0A26">
        <w:rPr>
          <w:rFonts w:ascii="Times New Roman" w:hAnsi="Times New Roman" w:cs="Times New Roman"/>
          <w:sz w:val="24"/>
          <w:szCs w:val="24"/>
          <w:lang w:val="en-US"/>
        </w:rPr>
        <w:t>short_title</w:t>
      </w:r>
      <w:proofErr w:type="spellEnd"/>
      <w:r w:rsidRPr="00830A26">
        <w:rPr>
          <w:rFonts w:ascii="Times New Roman" w:hAnsi="Times New Roman" w:cs="Times New Roman"/>
          <w:sz w:val="24"/>
          <w:szCs w:val="24"/>
          <w:lang w:val="en-US"/>
        </w:rPr>
        <w:t xml:space="preserve">: Relining </w:t>
      </w:r>
      <w:r w:rsidR="00830A26" w:rsidRPr="00830A2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0A26">
        <w:rPr>
          <w:rFonts w:ascii="Times New Roman" w:hAnsi="Times New Roman" w:cs="Times New Roman"/>
          <w:sz w:val="24"/>
          <w:szCs w:val="24"/>
          <w:lang w:val="en-US"/>
        </w:rPr>
        <w:t>he Menagerie van Prince Willem V</w:t>
      </w:r>
    </w:p>
    <w:p w14:paraId="739A095B" w14:textId="77777777" w:rsidR="001C0288" w:rsidRPr="00830A26" w:rsidRDefault="001C0288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556B9B9E" w14:textId="77777777" w:rsidR="00830A26" w:rsidRDefault="00830A26" w:rsidP="00830A26">
      <w:pPr>
        <w:pStyle w:val="Heading1"/>
        <w:spacing w:after="0"/>
      </w:pPr>
    </w:p>
    <w:p w14:paraId="27D7E0D3" w14:textId="29586FC2" w:rsidR="00C7576B" w:rsidRPr="00830A26" w:rsidRDefault="00830A26" w:rsidP="00830A26">
      <w:pPr>
        <w:pStyle w:val="Heading1"/>
        <w:spacing w:after="0"/>
      </w:pPr>
      <w:r w:rsidRPr="00830A26">
        <w:rPr>
          <w:b w:val="0"/>
          <w:bCs w:val="0"/>
          <w:highlight w:val="yellow"/>
        </w:rPr>
        <w:t>&lt;A-head&gt;</w:t>
      </w:r>
      <w:r>
        <w:t xml:space="preserve"> </w:t>
      </w:r>
      <w:r w:rsidR="00EB0F38" w:rsidRPr="00830A26">
        <w:t xml:space="preserve">Historical </w:t>
      </w:r>
      <w:r w:rsidR="00AC23E2" w:rsidRPr="00830A26">
        <w:t>B</w:t>
      </w:r>
      <w:r w:rsidR="00EB0F38" w:rsidRPr="00830A26">
        <w:t>ackground</w:t>
      </w:r>
    </w:p>
    <w:p w14:paraId="6503C79C" w14:textId="18D39DA1" w:rsidR="001F5558" w:rsidRPr="00830A26" w:rsidRDefault="00C7576B" w:rsidP="00830A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A26">
        <w:rPr>
          <w:rFonts w:ascii="Times New Roman" w:eastAsia="Arial" w:hAnsi="Times New Roman" w:cs="Times New Roman"/>
          <w:iCs/>
          <w:sz w:val="24"/>
          <w:szCs w:val="24"/>
          <w:lang w:val="en-US"/>
        </w:rPr>
        <w:t>The Menagerie van Prince Willem V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consists of five large-scale paintings by Dutch artist </w:t>
      </w:r>
      <w:proofErr w:type="spellStart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Aart</w:t>
      </w:r>
      <w:proofErr w:type="spellEnd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Schouman</w:t>
      </w:r>
      <w:proofErr w:type="spellEnd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(1710</w:t>
      </w:r>
      <w:r w:rsidR="00161E7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–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1792)</w:t>
      </w:r>
      <w:r w:rsidR="0038612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</w:t>
      </w:r>
      <w:hyperlink r:id="rId11" w:history="1">
        <w:r w:rsidR="00C24960">
          <w:rPr>
            <w:rStyle w:val="Hyperlink"/>
            <w:rFonts w:ascii="Times New Roman" w:eastAsia="Arial" w:hAnsi="Times New Roman" w:cs="Times New Roman"/>
            <w:b/>
            <w:bCs/>
            <w:sz w:val="24"/>
            <w:szCs w:val="24"/>
            <w:highlight w:val="yellow"/>
            <w:lang w:val="en-US"/>
          </w:rPr>
          <w:t>fig. 53.1</w:t>
        </w:r>
      </w:hyperlink>
      <w:r w:rsidR="0038612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Prince Willem V van </w:t>
      </w:r>
      <w:proofErr w:type="spellStart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Oranje</w:t>
      </w:r>
      <w:proofErr w:type="spellEnd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-Nassau (17</w:t>
      </w:r>
      <w:r w:rsidR="001C028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48</w:t>
      </w:r>
      <w:r w:rsidR="0081166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–</w:t>
      </w:r>
      <w:r w:rsidR="001C028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1806) commissioned the</w:t>
      </w:r>
      <w:r w:rsidR="0081166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series</w:t>
      </w:r>
      <w:r w:rsidR="001C028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for h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is private chambers in the </w:t>
      </w:r>
      <w:proofErr w:type="spellStart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Stadhouderlijk</w:t>
      </w:r>
      <w:proofErr w:type="spellEnd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Kwartier</w:t>
      </w:r>
      <w:proofErr w:type="spellEnd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, The Hague. The continuous landscapes depict </w:t>
      </w:r>
      <w:r w:rsidR="00B87EA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Prince </w:t>
      </w:r>
      <w:proofErr w:type="spellStart"/>
      <w:r w:rsidR="00B87EA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Willlem’s</w:t>
      </w:r>
      <w:proofErr w:type="spellEnd"/>
      <w:r w:rsidR="00B87EA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private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>collection of exotic animals. Transferred to Palace Hu</w:t>
      </w:r>
      <w:r w:rsidR="007F71D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is ten Bosch at an unknown date,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they languished rolled up and folded in the attic until </w:t>
      </w:r>
      <w:r w:rsidR="00B6511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their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rediscover</w:t>
      </w:r>
      <w:r w:rsidR="00B6511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y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in 1975.</w:t>
      </w:r>
      <w:r w:rsidR="00535359" w:rsidRPr="00830A26">
        <w:rPr>
          <w:rStyle w:val="EndnoteReference"/>
          <w:rFonts w:ascii="Times New Roman" w:eastAsia="Arial" w:hAnsi="Times New Roman" w:cs="Times New Roman"/>
          <w:sz w:val="24"/>
          <w:szCs w:val="24"/>
          <w:lang w:val="en-US"/>
        </w:rPr>
        <w:endnoteReference w:id="1"/>
      </w:r>
      <w:r w:rsidR="00A45E8E" w:rsidRPr="00830A26" w:rsidDel="00A45E8E">
        <w:rPr>
          <w:rFonts w:ascii="Times New Roman" w:hAnsi="Times New Roman" w:cs="Times New Roman"/>
          <w:sz w:val="24"/>
          <w:szCs w:val="24"/>
        </w:rPr>
        <w:t xml:space="preserve"> </w:t>
      </w:r>
      <w:r w:rsidR="00BF1291" w:rsidRPr="00830A26">
        <w:rPr>
          <w:rFonts w:ascii="Times New Roman" w:hAnsi="Times New Roman" w:cs="Times New Roman"/>
          <w:sz w:val="24"/>
          <w:szCs w:val="24"/>
        </w:rPr>
        <w:t>I</w:t>
      </w:r>
      <w:r w:rsidR="00E06896" w:rsidRPr="00830A26">
        <w:rPr>
          <w:rFonts w:ascii="Times New Roman" w:hAnsi="Times New Roman" w:cs="Times New Roman"/>
          <w:sz w:val="24"/>
          <w:szCs w:val="24"/>
        </w:rPr>
        <w:t>n the same year</w:t>
      </w:r>
      <w:r w:rsidR="00A45E8E" w:rsidRPr="00830A26">
        <w:rPr>
          <w:rFonts w:ascii="Times New Roman" w:hAnsi="Times New Roman" w:cs="Times New Roman"/>
          <w:sz w:val="24"/>
          <w:szCs w:val="24"/>
        </w:rPr>
        <w:t xml:space="preserve"> </w:t>
      </w:r>
      <w:r w:rsidR="008B0B65" w:rsidRPr="00830A26">
        <w:rPr>
          <w:rFonts w:ascii="Times New Roman" w:hAnsi="Times New Roman" w:cs="Times New Roman"/>
          <w:sz w:val="24"/>
          <w:szCs w:val="24"/>
        </w:rPr>
        <w:t>the</w:t>
      </w:r>
      <w:bookmarkStart w:id="0" w:name="_heading=h.csdfmmpnl5c" w:colFirst="0" w:colLast="0"/>
      <w:bookmarkEnd w:id="0"/>
      <w:r w:rsidRPr="00830A26">
        <w:rPr>
          <w:rFonts w:ascii="Times New Roman" w:hAnsi="Times New Roman" w:cs="Times New Roman"/>
          <w:sz w:val="24"/>
          <w:szCs w:val="24"/>
        </w:rPr>
        <w:t xml:space="preserve"> paintings were restored</w:t>
      </w:r>
      <w:r w:rsidR="00746AA1" w:rsidRPr="00830A26">
        <w:rPr>
          <w:rFonts w:ascii="Times New Roman" w:hAnsi="Times New Roman" w:cs="Times New Roman"/>
          <w:sz w:val="24"/>
          <w:szCs w:val="24"/>
        </w:rPr>
        <w:t xml:space="preserve"> by Nico van </w:t>
      </w:r>
      <w:proofErr w:type="spellStart"/>
      <w:r w:rsidR="00746AA1" w:rsidRPr="00830A26">
        <w:rPr>
          <w:rFonts w:ascii="Times New Roman" w:hAnsi="Times New Roman" w:cs="Times New Roman"/>
          <w:sz w:val="24"/>
          <w:szCs w:val="24"/>
        </w:rPr>
        <w:t>Bohemen</w:t>
      </w:r>
      <w:proofErr w:type="spellEnd"/>
      <w:r w:rsidR="00746AA1" w:rsidRPr="00830A26">
        <w:rPr>
          <w:rFonts w:ascii="Times New Roman" w:hAnsi="Times New Roman" w:cs="Times New Roman"/>
          <w:sz w:val="24"/>
          <w:szCs w:val="24"/>
        </w:rPr>
        <w:t xml:space="preserve"> Sr</w:t>
      </w:r>
      <w:r w:rsidR="00234D23" w:rsidRPr="00830A26">
        <w:rPr>
          <w:rFonts w:ascii="Times New Roman" w:hAnsi="Times New Roman" w:cs="Times New Roman"/>
          <w:sz w:val="24"/>
          <w:szCs w:val="24"/>
        </w:rPr>
        <w:t>.</w:t>
      </w:r>
      <w:r w:rsidR="00746AA1" w:rsidRPr="00830A26">
        <w:rPr>
          <w:rFonts w:ascii="Times New Roman" w:hAnsi="Times New Roman" w:cs="Times New Roman"/>
          <w:sz w:val="24"/>
          <w:szCs w:val="24"/>
        </w:rPr>
        <w:t xml:space="preserve"> and team,</w:t>
      </w:r>
      <w:r w:rsidRPr="00830A26">
        <w:rPr>
          <w:rFonts w:ascii="Times New Roman" w:hAnsi="Times New Roman" w:cs="Times New Roman"/>
          <w:sz w:val="24"/>
          <w:szCs w:val="24"/>
        </w:rPr>
        <w:t xml:space="preserve"> and</w:t>
      </w:r>
      <w:r w:rsidR="00746AA1" w:rsidRPr="00830A26">
        <w:rPr>
          <w:rFonts w:ascii="Times New Roman" w:hAnsi="Times New Roman" w:cs="Times New Roman"/>
          <w:sz w:val="24"/>
          <w:szCs w:val="24"/>
        </w:rPr>
        <w:t xml:space="preserve"> then</w:t>
      </w:r>
      <w:r w:rsidRPr="00830A26">
        <w:rPr>
          <w:rFonts w:ascii="Times New Roman" w:hAnsi="Times New Roman" w:cs="Times New Roman"/>
          <w:sz w:val="24"/>
          <w:szCs w:val="24"/>
        </w:rPr>
        <w:t xml:space="preserve"> installed in </w:t>
      </w:r>
      <w:r w:rsidR="0978D150" w:rsidRPr="00830A26">
        <w:rPr>
          <w:rFonts w:ascii="Times New Roman" w:hAnsi="Times New Roman" w:cs="Times New Roman"/>
          <w:sz w:val="24"/>
          <w:szCs w:val="24"/>
        </w:rPr>
        <w:t>the p</w:t>
      </w:r>
      <w:r w:rsidR="00AC7A3B" w:rsidRPr="00830A26">
        <w:rPr>
          <w:rFonts w:ascii="Times New Roman" w:hAnsi="Times New Roman" w:cs="Times New Roman"/>
          <w:sz w:val="24"/>
          <w:szCs w:val="24"/>
        </w:rPr>
        <w:t>alace</w:t>
      </w:r>
      <w:r w:rsidRPr="00830A26">
        <w:rPr>
          <w:rFonts w:ascii="Times New Roman" w:hAnsi="Times New Roman" w:cs="Times New Roman"/>
          <w:sz w:val="24"/>
          <w:szCs w:val="24"/>
        </w:rPr>
        <w:t>.</w:t>
      </w:r>
      <w:r w:rsidR="008805B7" w:rsidRPr="00830A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16152" w14:textId="3F1A03C1" w:rsidR="001437E9" w:rsidRPr="00830A26" w:rsidRDefault="00BF1291" w:rsidP="00830A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A26">
        <w:rPr>
          <w:rFonts w:ascii="Times New Roman" w:hAnsi="Times New Roman" w:cs="Times New Roman"/>
          <w:sz w:val="24"/>
          <w:szCs w:val="24"/>
        </w:rPr>
        <w:tab/>
      </w:r>
      <w:r w:rsidR="0978D150" w:rsidRPr="00830A26">
        <w:rPr>
          <w:rFonts w:ascii="Times New Roman" w:hAnsi="Times New Roman" w:cs="Times New Roman"/>
          <w:sz w:val="24"/>
          <w:szCs w:val="24"/>
        </w:rPr>
        <w:t>Unfortunately, l</w:t>
      </w:r>
      <w:r w:rsidR="008805B7" w:rsidRPr="00830A26">
        <w:rPr>
          <w:rFonts w:ascii="Times New Roman" w:hAnsi="Times New Roman" w:cs="Times New Roman"/>
          <w:sz w:val="24"/>
          <w:szCs w:val="24"/>
        </w:rPr>
        <w:t xml:space="preserve">ittle documentation </w:t>
      </w:r>
      <w:r w:rsidR="0978D150" w:rsidRPr="00830A26">
        <w:rPr>
          <w:rFonts w:ascii="Times New Roman" w:hAnsi="Times New Roman" w:cs="Times New Roman"/>
          <w:sz w:val="24"/>
          <w:szCs w:val="24"/>
        </w:rPr>
        <w:t>of the</w:t>
      </w:r>
      <w:r w:rsidR="003A2EF7" w:rsidRPr="00830A26">
        <w:rPr>
          <w:rFonts w:ascii="Times New Roman" w:hAnsi="Times New Roman" w:cs="Times New Roman"/>
          <w:sz w:val="24"/>
          <w:szCs w:val="24"/>
        </w:rPr>
        <w:t xml:space="preserve"> 1975</w:t>
      </w:r>
      <w:r w:rsidR="0978D150" w:rsidRPr="00830A26">
        <w:rPr>
          <w:rFonts w:ascii="Times New Roman" w:hAnsi="Times New Roman" w:cs="Times New Roman"/>
          <w:sz w:val="24"/>
          <w:szCs w:val="24"/>
        </w:rPr>
        <w:t xml:space="preserve"> treatment </w:t>
      </w:r>
      <w:r w:rsidR="008805B7" w:rsidRPr="00830A26">
        <w:rPr>
          <w:rFonts w:ascii="Times New Roman" w:hAnsi="Times New Roman" w:cs="Times New Roman"/>
          <w:sz w:val="24"/>
          <w:szCs w:val="24"/>
        </w:rPr>
        <w:t>remains</w:t>
      </w:r>
      <w:r w:rsidR="0978D150" w:rsidRPr="00830A26">
        <w:rPr>
          <w:rFonts w:ascii="Times New Roman" w:hAnsi="Times New Roman" w:cs="Times New Roman"/>
          <w:sz w:val="24"/>
          <w:szCs w:val="24"/>
        </w:rPr>
        <w:t xml:space="preserve">, but luckily one of the restorers, </w:t>
      </w:r>
      <w:r w:rsidR="008805B7" w:rsidRPr="00830A26">
        <w:rPr>
          <w:rFonts w:ascii="Times New Roman" w:hAnsi="Times New Roman" w:cs="Times New Roman"/>
          <w:sz w:val="24"/>
          <w:szCs w:val="24"/>
        </w:rPr>
        <w:t xml:space="preserve">Nico van </w:t>
      </w:r>
      <w:proofErr w:type="spellStart"/>
      <w:r w:rsidR="008805B7" w:rsidRPr="00830A26">
        <w:rPr>
          <w:rFonts w:ascii="Times New Roman" w:hAnsi="Times New Roman" w:cs="Times New Roman"/>
          <w:sz w:val="24"/>
          <w:szCs w:val="24"/>
        </w:rPr>
        <w:t>Bohemen</w:t>
      </w:r>
      <w:proofErr w:type="spellEnd"/>
      <w:r w:rsidR="008805B7" w:rsidRPr="00830A26">
        <w:rPr>
          <w:rFonts w:ascii="Times New Roman" w:hAnsi="Times New Roman" w:cs="Times New Roman"/>
          <w:sz w:val="24"/>
          <w:szCs w:val="24"/>
        </w:rPr>
        <w:t xml:space="preserve"> Jr.</w:t>
      </w:r>
      <w:r w:rsidR="00B6511F" w:rsidRPr="00830A26">
        <w:rPr>
          <w:rFonts w:ascii="Times New Roman" w:hAnsi="Times New Roman" w:cs="Times New Roman"/>
          <w:sz w:val="24"/>
          <w:szCs w:val="24"/>
        </w:rPr>
        <w:t>,</w:t>
      </w:r>
      <w:r w:rsidR="008805B7" w:rsidRPr="00830A26">
        <w:rPr>
          <w:rFonts w:ascii="Times New Roman" w:hAnsi="Times New Roman" w:cs="Times New Roman"/>
          <w:sz w:val="24"/>
          <w:szCs w:val="24"/>
        </w:rPr>
        <w:t xml:space="preserve"> </w:t>
      </w:r>
      <w:r w:rsidRPr="00830A26">
        <w:rPr>
          <w:rFonts w:ascii="Times New Roman" w:hAnsi="Times New Roman" w:cs="Times New Roman"/>
          <w:sz w:val="24"/>
          <w:szCs w:val="24"/>
        </w:rPr>
        <w:t>could be</w:t>
      </w:r>
      <w:r w:rsidR="001F5558" w:rsidRPr="00830A26">
        <w:rPr>
          <w:rFonts w:ascii="Times New Roman" w:hAnsi="Times New Roman" w:cs="Times New Roman"/>
          <w:sz w:val="24"/>
          <w:szCs w:val="24"/>
        </w:rPr>
        <w:t xml:space="preserve"> interviewed as part of the current </w:t>
      </w:r>
      <w:r w:rsidR="001850DA" w:rsidRPr="00830A26">
        <w:rPr>
          <w:rFonts w:ascii="Times New Roman" w:hAnsi="Times New Roman" w:cs="Times New Roman"/>
          <w:sz w:val="24"/>
          <w:szCs w:val="24"/>
        </w:rPr>
        <w:t>project</w:t>
      </w:r>
      <w:r w:rsidRPr="00830A26">
        <w:rPr>
          <w:rFonts w:ascii="Times New Roman" w:hAnsi="Times New Roman" w:cs="Times New Roman"/>
          <w:sz w:val="24"/>
          <w:szCs w:val="24"/>
        </w:rPr>
        <w:t xml:space="preserve"> </w:t>
      </w:r>
      <w:r w:rsidR="0978D150" w:rsidRPr="00830A26">
        <w:rPr>
          <w:rFonts w:ascii="Times New Roman" w:hAnsi="Times New Roman" w:cs="Times New Roman"/>
          <w:sz w:val="24"/>
          <w:szCs w:val="24"/>
        </w:rPr>
        <w:t>and</w:t>
      </w:r>
      <w:r w:rsidR="001850DA" w:rsidRPr="00830A26">
        <w:rPr>
          <w:rFonts w:ascii="Times New Roman" w:hAnsi="Times New Roman" w:cs="Times New Roman"/>
          <w:sz w:val="24"/>
          <w:szCs w:val="24"/>
        </w:rPr>
        <w:t xml:space="preserve"> was</w:t>
      </w:r>
      <w:r w:rsidR="0978D150" w:rsidRPr="00830A26">
        <w:rPr>
          <w:rFonts w:ascii="Times New Roman" w:hAnsi="Times New Roman" w:cs="Times New Roman"/>
          <w:sz w:val="24"/>
          <w:szCs w:val="24"/>
        </w:rPr>
        <w:t xml:space="preserve"> happy to answer our questions.</w:t>
      </w:r>
      <w:r w:rsidR="00535359" w:rsidRPr="00830A26">
        <w:rPr>
          <w:rStyle w:val="EndnoteReference"/>
          <w:rFonts w:ascii="Times New Roman" w:eastAsia="Arial" w:hAnsi="Times New Roman" w:cs="Times New Roman"/>
          <w:sz w:val="24"/>
          <w:szCs w:val="24"/>
          <w:lang w:val="en-US"/>
        </w:rPr>
        <w:endnoteReference w:id="2"/>
      </w:r>
      <w:r w:rsidR="00C7576B" w:rsidRPr="00830A26">
        <w:rPr>
          <w:rFonts w:ascii="Times New Roman" w:hAnsi="Times New Roman" w:cs="Times New Roman"/>
          <w:sz w:val="24"/>
          <w:szCs w:val="24"/>
        </w:rPr>
        <w:t xml:space="preserve"> </w:t>
      </w:r>
      <w:r w:rsidR="0978D150" w:rsidRPr="00830A26">
        <w:rPr>
          <w:rFonts w:ascii="Times New Roman" w:hAnsi="Times New Roman" w:cs="Times New Roman"/>
          <w:sz w:val="24"/>
          <w:szCs w:val="24"/>
        </w:rPr>
        <w:t>He</w:t>
      </w:r>
      <w:r w:rsidR="00B6511F" w:rsidRPr="00830A26">
        <w:rPr>
          <w:rFonts w:ascii="Times New Roman" w:hAnsi="Times New Roman" w:cs="Times New Roman"/>
          <w:sz w:val="24"/>
          <w:szCs w:val="24"/>
        </w:rPr>
        <w:t xml:space="preserve"> </w:t>
      </w:r>
      <w:r w:rsidR="001437E9" w:rsidRPr="00830A26">
        <w:rPr>
          <w:rFonts w:ascii="Times New Roman" w:hAnsi="Times New Roman" w:cs="Times New Roman"/>
          <w:sz w:val="24"/>
          <w:szCs w:val="24"/>
        </w:rPr>
        <w:t xml:space="preserve">had </w:t>
      </w:r>
      <w:r w:rsidR="0978D150" w:rsidRPr="00830A26">
        <w:rPr>
          <w:rFonts w:ascii="Times New Roman" w:hAnsi="Times New Roman" w:cs="Times New Roman"/>
          <w:sz w:val="24"/>
          <w:szCs w:val="24"/>
        </w:rPr>
        <w:t xml:space="preserve">treated the paintings under the supervision of his father, Nico van </w:t>
      </w:r>
      <w:proofErr w:type="spellStart"/>
      <w:r w:rsidR="0978D150" w:rsidRPr="00830A26">
        <w:rPr>
          <w:rFonts w:ascii="Times New Roman" w:hAnsi="Times New Roman" w:cs="Times New Roman"/>
          <w:sz w:val="24"/>
          <w:szCs w:val="24"/>
        </w:rPr>
        <w:t>Bohemen</w:t>
      </w:r>
      <w:proofErr w:type="spellEnd"/>
      <w:r w:rsidR="0978D150" w:rsidRPr="00830A26">
        <w:rPr>
          <w:rFonts w:ascii="Times New Roman" w:hAnsi="Times New Roman" w:cs="Times New Roman"/>
          <w:sz w:val="24"/>
          <w:szCs w:val="24"/>
        </w:rPr>
        <w:t xml:space="preserve"> Sr</w:t>
      </w:r>
      <w:r w:rsidR="00F41472" w:rsidRPr="00830A26">
        <w:rPr>
          <w:rFonts w:ascii="Times New Roman" w:hAnsi="Times New Roman" w:cs="Times New Roman"/>
          <w:sz w:val="24"/>
          <w:szCs w:val="24"/>
        </w:rPr>
        <w:t>.</w:t>
      </w:r>
      <w:r w:rsidR="0978D150" w:rsidRPr="00830A26">
        <w:rPr>
          <w:rFonts w:ascii="Times New Roman" w:hAnsi="Times New Roman" w:cs="Times New Roman"/>
          <w:sz w:val="24"/>
          <w:szCs w:val="24"/>
        </w:rPr>
        <w:t>, who was a successful self-taught restorer</w:t>
      </w:r>
      <w:r w:rsidR="0088213D" w:rsidRPr="00830A26">
        <w:rPr>
          <w:rFonts w:ascii="Times New Roman" w:hAnsi="Times New Roman" w:cs="Times New Roman"/>
          <w:sz w:val="24"/>
          <w:szCs w:val="24"/>
        </w:rPr>
        <w:t xml:space="preserve"> in The Hague</w:t>
      </w:r>
      <w:r w:rsidR="0978D150" w:rsidRPr="00830A26">
        <w:rPr>
          <w:rFonts w:ascii="Times New Roman" w:hAnsi="Times New Roman" w:cs="Times New Roman"/>
          <w:sz w:val="24"/>
          <w:szCs w:val="24"/>
        </w:rPr>
        <w:t xml:space="preserve">. Van </w:t>
      </w:r>
      <w:proofErr w:type="spellStart"/>
      <w:r w:rsidR="0978D150" w:rsidRPr="00830A26">
        <w:rPr>
          <w:rFonts w:ascii="Times New Roman" w:hAnsi="Times New Roman" w:cs="Times New Roman"/>
          <w:sz w:val="24"/>
          <w:szCs w:val="24"/>
        </w:rPr>
        <w:t>Bohemen</w:t>
      </w:r>
      <w:proofErr w:type="spellEnd"/>
      <w:r w:rsidR="0978D150" w:rsidRPr="00830A26">
        <w:rPr>
          <w:rFonts w:ascii="Times New Roman" w:hAnsi="Times New Roman" w:cs="Times New Roman"/>
          <w:sz w:val="24"/>
          <w:szCs w:val="24"/>
        </w:rPr>
        <w:t xml:space="preserve"> Jr. recalled that</w:t>
      </w:r>
      <w:r w:rsidR="001437E9" w:rsidRPr="00830A26">
        <w:rPr>
          <w:rFonts w:ascii="Times New Roman" w:hAnsi="Times New Roman" w:cs="Times New Roman"/>
          <w:sz w:val="24"/>
          <w:szCs w:val="24"/>
        </w:rPr>
        <w:t xml:space="preserve"> the</w:t>
      </w:r>
      <w:r w:rsidR="0978D150" w:rsidRPr="00830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76B" w:rsidRPr="00830A26">
        <w:rPr>
          <w:rFonts w:ascii="Times New Roman" w:hAnsi="Times New Roman" w:cs="Times New Roman"/>
          <w:sz w:val="24"/>
          <w:szCs w:val="24"/>
        </w:rPr>
        <w:t>Schouman</w:t>
      </w:r>
      <w:proofErr w:type="spellEnd"/>
      <w:r w:rsidR="00C7576B" w:rsidRPr="00830A26">
        <w:rPr>
          <w:rFonts w:ascii="Times New Roman" w:hAnsi="Times New Roman" w:cs="Times New Roman"/>
          <w:sz w:val="24"/>
          <w:szCs w:val="24"/>
        </w:rPr>
        <w:t xml:space="preserve"> paintings were </w:t>
      </w:r>
      <w:proofErr w:type="gramStart"/>
      <w:r w:rsidR="00AE70FA" w:rsidRPr="00830A26">
        <w:rPr>
          <w:rFonts w:ascii="Times New Roman" w:hAnsi="Times New Roman" w:cs="Times New Roman"/>
          <w:sz w:val="24"/>
          <w:szCs w:val="24"/>
        </w:rPr>
        <w:t>wax-resin</w:t>
      </w:r>
      <w:proofErr w:type="gramEnd"/>
      <w:r w:rsidR="00AE70FA" w:rsidRPr="00830A26">
        <w:rPr>
          <w:rFonts w:ascii="Times New Roman" w:hAnsi="Times New Roman" w:cs="Times New Roman"/>
          <w:sz w:val="24"/>
          <w:szCs w:val="24"/>
        </w:rPr>
        <w:t xml:space="preserve"> </w:t>
      </w:r>
      <w:r w:rsidR="00C7576B" w:rsidRPr="00830A26">
        <w:rPr>
          <w:rFonts w:ascii="Times New Roman" w:hAnsi="Times New Roman" w:cs="Times New Roman"/>
          <w:sz w:val="24"/>
          <w:szCs w:val="24"/>
        </w:rPr>
        <w:t xml:space="preserve">lined </w:t>
      </w:r>
      <w:r w:rsidR="00AE70FA" w:rsidRPr="00830A26">
        <w:rPr>
          <w:rFonts w:ascii="Times New Roman" w:hAnsi="Times New Roman" w:cs="Times New Roman"/>
          <w:sz w:val="24"/>
          <w:szCs w:val="24"/>
        </w:rPr>
        <w:t xml:space="preserve">using a mixture of </w:t>
      </w:r>
      <w:r w:rsidR="0978D150" w:rsidRPr="00830A26">
        <w:rPr>
          <w:rFonts w:ascii="Times New Roman" w:hAnsi="Times New Roman" w:cs="Times New Roman"/>
          <w:sz w:val="24"/>
          <w:szCs w:val="24"/>
        </w:rPr>
        <w:t xml:space="preserve">raw </w:t>
      </w:r>
      <w:r w:rsidR="00C7576B" w:rsidRPr="00830A26">
        <w:rPr>
          <w:rFonts w:ascii="Times New Roman" w:hAnsi="Times New Roman" w:cs="Times New Roman"/>
          <w:sz w:val="24"/>
          <w:szCs w:val="24"/>
        </w:rPr>
        <w:t xml:space="preserve">yellow beeswax and </w:t>
      </w:r>
      <w:r w:rsidR="00D42984" w:rsidRPr="00830A26">
        <w:rPr>
          <w:rFonts w:ascii="Times New Roman" w:hAnsi="Times New Roman" w:cs="Times New Roman"/>
          <w:sz w:val="24"/>
          <w:szCs w:val="24"/>
        </w:rPr>
        <w:t xml:space="preserve">powdered </w:t>
      </w:r>
      <w:r w:rsidR="00C7576B" w:rsidRPr="00830A26">
        <w:rPr>
          <w:rFonts w:ascii="Times New Roman" w:hAnsi="Times New Roman" w:cs="Times New Roman"/>
          <w:sz w:val="24"/>
          <w:szCs w:val="24"/>
        </w:rPr>
        <w:t>resin</w:t>
      </w:r>
      <w:r w:rsidR="001437E9" w:rsidRPr="00830A26">
        <w:rPr>
          <w:rFonts w:ascii="Times New Roman" w:hAnsi="Times New Roman" w:cs="Times New Roman"/>
          <w:sz w:val="24"/>
          <w:szCs w:val="24"/>
        </w:rPr>
        <w:t xml:space="preserve"> and</w:t>
      </w:r>
      <w:r w:rsidR="0088213D" w:rsidRPr="00830A26">
        <w:rPr>
          <w:rFonts w:ascii="Times New Roman" w:hAnsi="Times New Roman" w:cs="Times New Roman"/>
          <w:sz w:val="24"/>
          <w:szCs w:val="24"/>
        </w:rPr>
        <w:t xml:space="preserve"> </w:t>
      </w:r>
      <w:r w:rsidR="0978D150" w:rsidRPr="00830A26">
        <w:rPr>
          <w:rFonts w:ascii="Times New Roman" w:hAnsi="Times New Roman" w:cs="Times New Roman"/>
          <w:sz w:val="24"/>
          <w:szCs w:val="24"/>
        </w:rPr>
        <w:t>were l</w:t>
      </w:r>
      <w:r w:rsidR="00C53BB8" w:rsidRPr="00830A26">
        <w:rPr>
          <w:rFonts w:ascii="Times New Roman" w:hAnsi="Times New Roman" w:cs="Times New Roman"/>
          <w:sz w:val="24"/>
          <w:szCs w:val="24"/>
        </w:rPr>
        <w:t>ined</w:t>
      </w:r>
      <w:r w:rsidR="00AE70FA" w:rsidRPr="00830A26">
        <w:rPr>
          <w:rFonts w:ascii="Times New Roman" w:hAnsi="Times New Roman" w:cs="Times New Roman"/>
          <w:sz w:val="24"/>
          <w:szCs w:val="24"/>
        </w:rPr>
        <w:t xml:space="preserve"> on a vac</w:t>
      </w:r>
      <w:r w:rsidR="00CD2CAF" w:rsidRPr="00830A26">
        <w:rPr>
          <w:rFonts w:ascii="Times New Roman" w:hAnsi="Times New Roman" w:cs="Times New Roman"/>
          <w:sz w:val="24"/>
          <w:szCs w:val="24"/>
        </w:rPr>
        <w:t>uum hot table face down</w:t>
      </w:r>
      <w:r w:rsidR="00087DEA" w:rsidRPr="00830A26">
        <w:rPr>
          <w:rFonts w:ascii="Times New Roman" w:hAnsi="Times New Roman" w:cs="Times New Roman"/>
          <w:sz w:val="24"/>
          <w:szCs w:val="24"/>
        </w:rPr>
        <w:t xml:space="preserve"> on top of a sheet of </w:t>
      </w:r>
      <w:proofErr w:type="spellStart"/>
      <w:r w:rsidR="00087DEA" w:rsidRPr="00830A26">
        <w:rPr>
          <w:rFonts w:ascii="Times New Roman" w:hAnsi="Times New Roman" w:cs="Times New Roman"/>
          <w:sz w:val="24"/>
          <w:szCs w:val="24"/>
        </w:rPr>
        <w:t>Melinex</w:t>
      </w:r>
      <w:proofErr w:type="spellEnd"/>
      <w:r w:rsidR="00CD2CAF" w:rsidRPr="00830A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407A21" w14:textId="19B22096" w:rsidR="00EB0F38" w:rsidRPr="00830A26" w:rsidRDefault="001437E9" w:rsidP="00830A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A26">
        <w:rPr>
          <w:rFonts w:ascii="Times New Roman" w:hAnsi="Times New Roman" w:cs="Times New Roman"/>
          <w:sz w:val="24"/>
          <w:szCs w:val="24"/>
        </w:rPr>
        <w:tab/>
      </w:r>
      <w:r w:rsidR="00CD2CAF" w:rsidRPr="00830A26">
        <w:rPr>
          <w:rFonts w:ascii="Times New Roman" w:hAnsi="Times New Roman" w:cs="Times New Roman"/>
          <w:sz w:val="24"/>
          <w:szCs w:val="24"/>
        </w:rPr>
        <w:t>As the paintings were larger than the table</w:t>
      </w:r>
      <w:r w:rsidR="00313572" w:rsidRPr="00830A26">
        <w:rPr>
          <w:rFonts w:ascii="Times New Roman" w:hAnsi="Times New Roman" w:cs="Times New Roman"/>
          <w:sz w:val="24"/>
          <w:szCs w:val="24"/>
        </w:rPr>
        <w:t xml:space="preserve">, they had to be lined in sections. </w:t>
      </w:r>
      <w:r w:rsidR="00B367D7" w:rsidRPr="00830A26">
        <w:rPr>
          <w:rFonts w:ascii="Times New Roman" w:hAnsi="Times New Roman" w:cs="Times New Roman"/>
          <w:sz w:val="24"/>
          <w:szCs w:val="24"/>
        </w:rPr>
        <w:t xml:space="preserve">The middle section was ironed by hand. </w:t>
      </w:r>
      <w:r w:rsidR="0025355A" w:rsidRPr="00830A26">
        <w:rPr>
          <w:rFonts w:ascii="Times New Roman" w:hAnsi="Times New Roman" w:cs="Times New Roman"/>
          <w:sz w:val="24"/>
          <w:szCs w:val="24"/>
        </w:rPr>
        <w:t xml:space="preserve">The wax-resin adhesive was warmed and brushed onto both the reverse of the original canvas and onto the </w:t>
      </w:r>
      <w:r w:rsidR="00087DEA" w:rsidRPr="00830A26">
        <w:rPr>
          <w:rFonts w:ascii="Times New Roman" w:hAnsi="Times New Roman" w:cs="Times New Roman"/>
          <w:sz w:val="24"/>
          <w:szCs w:val="24"/>
        </w:rPr>
        <w:t>lining canvas</w:t>
      </w:r>
      <w:r w:rsidR="00C7576B" w:rsidRPr="00830A26">
        <w:rPr>
          <w:rFonts w:ascii="Times New Roman" w:hAnsi="Times New Roman" w:cs="Times New Roman"/>
          <w:sz w:val="24"/>
          <w:szCs w:val="24"/>
        </w:rPr>
        <w:t>.</w:t>
      </w:r>
      <w:r w:rsidR="0016510A" w:rsidRPr="00830A26">
        <w:rPr>
          <w:rFonts w:ascii="Times New Roman" w:hAnsi="Times New Roman" w:cs="Times New Roman"/>
          <w:sz w:val="24"/>
          <w:szCs w:val="24"/>
          <w:vertAlign w:val="superscript"/>
        </w:rPr>
        <w:endnoteReference w:id="3"/>
      </w:r>
      <w:r w:rsidR="00087DEA" w:rsidRPr="00830A26">
        <w:rPr>
          <w:rFonts w:ascii="Times New Roman" w:hAnsi="Times New Roman" w:cs="Times New Roman"/>
          <w:sz w:val="24"/>
          <w:szCs w:val="24"/>
        </w:rPr>
        <w:t xml:space="preserve"> The content of the wax-resin adhesive was confirmed</w:t>
      </w:r>
      <w:r w:rsidR="003A2EF7" w:rsidRPr="00830A26">
        <w:rPr>
          <w:rFonts w:ascii="Times New Roman" w:hAnsi="Times New Roman" w:cs="Times New Roman"/>
          <w:sz w:val="24"/>
          <w:szCs w:val="24"/>
        </w:rPr>
        <w:t xml:space="preserve">. </w:t>
      </w:r>
      <w:r w:rsidR="0088213D" w:rsidRPr="00830A26">
        <w:rPr>
          <w:rFonts w:ascii="Times New Roman" w:hAnsi="Times New Roman" w:cs="Times New Roman"/>
          <w:sz w:val="24"/>
          <w:szCs w:val="24"/>
        </w:rPr>
        <w:t xml:space="preserve">Fourier transform infrared spectroscopy–attenuated total reflectance (FTIR-ATR) analysis </w:t>
      </w:r>
      <w:r w:rsidR="00906C0D" w:rsidRPr="00830A26">
        <w:rPr>
          <w:rFonts w:ascii="Times New Roman" w:hAnsi="Times New Roman" w:cs="Times New Roman"/>
          <w:sz w:val="24"/>
          <w:szCs w:val="24"/>
        </w:rPr>
        <w:t xml:space="preserve">carried out in </w:t>
      </w:r>
      <w:r w:rsidR="00872B90" w:rsidRPr="00830A26">
        <w:rPr>
          <w:rFonts w:ascii="Times New Roman" w:hAnsi="Times New Roman" w:cs="Times New Roman"/>
          <w:sz w:val="24"/>
          <w:szCs w:val="24"/>
        </w:rPr>
        <w:t>20</w:t>
      </w:r>
      <w:r w:rsidR="005B5050" w:rsidRPr="00830A26">
        <w:rPr>
          <w:rFonts w:ascii="Times New Roman" w:hAnsi="Times New Roman" w:cs="Times New Roman"/>
          <w:sz w:val="24"/>
          <w:szCs w:val="24"/>
        </w:rPr>
        <w:t>15</w:t>
      </w:r>
      <w:r w:rsidR="00872B90" w:rsidRPr="00830A26">
        <w:rPr>
          <w:rFonts w:ascii="Times New Roman" w:hAnsi="Times New Roman" w:cs="Times New Roman"/>
          <w:sz w:val="24"/>
          <w:szCs w:val="24"/>
        </w:rPr>
        <w:t xml:space="preserve"> by </w:t>
      </w:r>
      <w:r w:rsidR="005B5050" w:rsidRPr="00830A26">
        <w:rPr>
          <w:rFonts w:ascii="Times New Roman" w:hAnsi="Times New Roman" w:cs="Times New Roman"/>
          <w:sz w:val="24"/>
          <w:szCs w:val="24"/>
        </w:rPr>
        <w:t>Ana Pere</w:t>
      </w:r>
      <w:r w:rsidR="009E495B" w:rsidRPr="00830A26">
        <w:rPr>
          <w:rFonts w:ascii="Times New Roman" w:hAnsi="Times New Roman" w:cs="Times New Roman"/>
          <w:sz w:val="24"/>
          <w:szCs w:val="24"/>
        </w:rPr>
        <w:t>i</w:t>
      </w:r>
      <w:r w:rsidR="005B5050" w:rsidRPr="00830A26">
        <w:rPr>
          <w:rFonts w:ascii="Times New Roman" w:hAnsi="Times New Roman" w:cs="Times New Roman"/>
          <w:sz w:val="24"/>
          <w:szCs w:val="24"/>
        </w:rPr>
        <w:t>ra</w:t>
      </w:r>
      <w:r w:rsidR="00872B90" w:rsidRPr="00830A26">
        <w:rPr>
          <w:rFonts w:ascii="Times New Roman" w:hAnsi="Times New Roman" w:cs="Times New Roman"/>
          <w:sz w:val="24"/>
          <w:szCs w:val="24"/>
        </w:rPr>
        <w:t xml:space="preserve"> </w:t>
      </w:r>
      <w:r w:rsidR="003A2EF7" w:rsidRPr="00830A26">
        <w:rPr>
          <w:rFonts w:ascii="Times New Roman" w:hAnsi="Times New Roman" w:cs="Times New Roman"/>
          <w:sz w:val="24"/>
          <w:szCs w:val="24"/>
        </w:rPr>
        <w:t>indicated</w:t>
      </w:r>
      <w:r w:rsidR="0088213D" w:rsidRPr="00830A26">
        <w:rPr>
          <w:rFonts w:ascii="Times New Roman" w:hAnsi="Times New Roman" w:cs="Times New Roman"/>
          <w:sz w:val="24"/>
          <w:szCs w:val="24"/>
        </w:rPr>
        <w:t xml:space="preserve"> the presence of beeswax and natural resins, most likely </w:t>
      </w:r>
      <w:proofErr w:type="gramStart"/>
      <w:r w:rsidR="0088213D" w:rsidRPr="00830A26">
        <w:rPr>
          <w:rFonts w:ascii="Times New Roman" w:hAnsi="Times New Roman" w:cs="Times New Roman"/>
          <w:sz w:val="24"/>
          <w:szCs w:val="24"/>
        </w:rPr>
        <w:t>elemi</w:t>
      </w:r>
      <w:proofErr w:type="gramEnd"/>
      <w:r w:rsidR="0088213D" w:rsidRPr="00830A26">
        <w:rPr>
          <w:rFonts w:ascii="Times New Roman" w:hAnsi="Times New Roman" w:cs="Times New Roman"/>
          <w:sz w:val="24"/>
          <w:szCs w:val="24"/>
        </w:rPr>
        <w:t xml:space="preserve"> and colophony.</w:t>
      </w:r>
    </w:p>
    <w:p w14:paraId="7AF04AC8" w14:textId="77777777" w:rsidR="001437E9" w:rsidRPr="00830A26" w:rsidRDefault="001437E9" w:rsidP="00830A26">
      <w:pPr>
        <w:spacing w:after="0" w:line="480" w:lineRule="auto"/>
        <w:rPr>
          <w:rFonts w:ascii="Times New Roman" w:eastAsia="Arial" w:hAnsi="Times New Roman" w:cs="Times New Roman"/>
          <w:strike/>
          <w:sz w:val="24"/>
          <w:szCs w:val="24"/>
          <w:lang w:val="en-US"/>
        </w:rPr>
      </w:pPr>
    </w:p>
    <w:p w14:paraId="37CB6553" w14:textId="5DCDC77D" w:rsidR="00C7576B" w:rsidRPr="00830A26" w:rsidRDefault="00830A26" w:rsidP="00830A26">
      <w:pPr>
        <w:pStyle w:val="Heading1"/>
        <w:spacing w:after="0"/>
      </w:pPr>
      <w:r w:rsidRPr="00830A26">
        <w:rPr>
          <w:b w:val="0"/>
          <w:bCs w:val="0"/>
          <w:highlight w:val="yellow"/>
        </w:rPr>
        <w:t>&lt;A-head&gt;</w:t>
      </w:r>
      <w:r>
        <w:t xml:space="preserve"> </w:t>
      </w:r>
      <w:r w:rsidR="00EB0F38" w:rsidRPr="00830A26">
        <w:t>2015</w:t>
      </w:r>
      <w:r w:rsidR="00A96894" w:rsidRPr="00830A26">
        <w:t>–</w:t>
      </w:r>
      <w:r w:rsidR="00EB0F38" w:rsidRPr="00830A26">
        <w:t>2016</w:t>
      </w:r>
      <w:r w:rsidR="00A96894" w:rsidRPr="00830A26">
        <w:t xml:space="preserve"> Treatment</w:t>
      </w:r>
    </w:p>
    <w:p w14:paraId="10FB0170" w14:textId="614AE519" w:rsidR="00C7576B" w:rsidRPr="00830A26" w:rsidRDefault="0081094E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By 2015 planar distortions</w:t>
      </w:r>
      <w:r w:rsidR="00DB030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in the supports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the degradation of the </w:t>
      </w:r>
      <w:r w:rsidR="00DB030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restoration materials applied in the 1970s dictated that </w:t>
      </w:r>
      <w:r w:rsidR="00A0189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retreatment was required. The structural stability and aesthetic appearance of the paintings </w:t>
      </w:r>
      <w:r w:rsidR="001437E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had been</w:t>
      </w:r>
      <w:r w:rsidR="00A0189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greatly impacted.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Two types of planar deformation were present: bulges caused by the weight of the lining</w:t>
      </w:r>
      <w:r w:rsidR="003950F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creep due to the temperature sensitive adhesive,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3950F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as well as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slight lifting along the fold lines</w:t>
      </w:r>
      <w:r w:rsidR="00B9033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caused by insufficient adhesion. </w:t>
      </w:r>
    </w:p>
    <w:p w14:paraId="0F556998" w14:textId="16F1C9D1" w:rsidR="007D4DF2" w:rsidRPr="00830A26" w:rsidRDefault="00A96894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ab/>
      </w:r>
      <w:r w:rsidR="001437E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hat </w:t>
      </w:r>
      <w:r w:rsidR="001437E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same 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year, the </w:t>
      </w:r>
      <w:r w:rsidR="00AC7A3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Palace Huis ten Bosch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underwent extensive renovation</w:t>
      </w:r>
      <w:r w:rsidR="003950F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37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Schouman’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</w:t>
      </w:r>
      <w:proofErr w:type="spellEnd"/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paintings </w:t>
      </w:r>
      <w:r w:rsidR="003950F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were sent to </w:t>
      </w:r>
      <w:proofErr w:type="spellStart"/>
      <w:r w:rsidR="003950F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Stichting</w:t>
      </w:r>
      <w:proofErr w:type="spellEnd"/>
      <w:r w:rsidR="003950F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0F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Restauratie</w:t>
      </w:r>
      <w:proofErr w:type="spellEnd"/>
      <w:r w:rsidR="003950F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Atelier Limburg (SRAL) for treatment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="001C057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Considering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</w:t>
      </w:r>
      <w:r w:rsidR="0088623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paintings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’</w:t>
      </w:r>
      <w:r w:rsidR="0088623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size and 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their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display </w:t>
      </w:r>
      <w:r w:rsidR="0088623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with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in a historic buildin</w:t>
      </w:r>
      <w:r w:rsidR="001E0DD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g without environmental control,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the decision to reline </w:t>
      </w:r>
      <w:r w:rsidR="0088623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was crucial</w:t>
      </w:r>
      <w:r w:rsidR="00220445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to </w:t>
      </w:r>
      <w:r w:rsidR="00BB30A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improve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stability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96567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and 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flexibility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</w:t>
      </w:r>
      <w:r w:rsidR="0096567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to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prevent </w:t>
      </w:r>
      <w:r w:rsidR="0088623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long-term deformations 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from </w:t>
      </w:r>
      <w:r w:rsidR="0088623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recurring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="00BB30A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Recent r</w:t>
      </w:r>
      <w:r w:rsidR="007C002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esearch </w:t>
      </w:r>
      <w:r w:rsidR="00BB30A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sho</w:t>
      </w:r>
      <w:r w:rsidR="007C002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ws</w:t>
      </w:r>
      <w:r w:rsidR="0057161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that</w:t>
      </w:r>
      <w:r w:rsidR="009E49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BB30A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wax-resin lined paintings are heat and moisture sensitive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{{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Andersen et al. 2014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}}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="00D2160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="0083105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D2160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 cold-lining system practiced at SRAL using an acrylic dispersion wa</w:t>
      </w:r>
      <w:r w:rsidR="00591CD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 chosen</w:t>
      </w:r>
      <w:r w:rsidR="0096567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591CD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as it would avoid the use of heat, moisture</w:t>
      </w:r>
      <w:r w:rsidR="0096567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591CD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excessive pressure during lining.</w:t>
      </w:r>
      <w:r w:rsidR="0096567B" w:rsidRPr="00830A26">
        <w:rPr>
          <w:rStyle w:val="EndnoteReference"/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96567B" w:rsidRPr="00830A26">
        <w:rPr>
          <w:rStyle w:val="EndnoteReference"/>
          <w:rFonts w:ascii="Times New Roman" w:eastAsia="Arial" w:hAnsi="Times New Roman" w:cs="Times New Roman"/>
          <w:sz w:val="24"/>
          <w:szCs w:val="24"/>
          <w:lang w:val="en-US"/>
        </w:rPr>
        <w:endnoteReference w:id="4"/>
      </w:r>
      <w:r w:rsidR="002D208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D4DF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This system also allowed t</w:t>
      </w:r>
      <w:r w:rsidR="002D208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he needs of each individual painting within the series </w:t>
      </w:r>
      <w:r w:rsidR="007D4DF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to </w:t>
      </w:r>
      <w:r w:rsidR="002D208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be accommodated</w:t>
      </w:r>
      <w:r w:rsidR="007C002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="00571619" w:rsidRPr="00830A26">
        <w:rPr>
          <w:rStyle w:val="EndnoteReference"/>
          <w:rFonts w:ascii="Times New Roman" w:eastAsia="Arial" w:hAnsi="Times New Roman" w:cs="Times New Roman"/>
          <w:sz w:val="24"/>
          <w:szCs w:val="24"/>
          <w:lang w:val="en-US"/>
        </w:rPr>
        <w:endnoteReference w:id="5"/>
      </w:r>
      <w:r w:rsidR="007C002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3B5AB6E7" w14:textId="50FE2B3D" w:rsidR="00C7576B" w:rsidRPr="00830A26" w:rsidRDefault="007D4DF2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ab/>
        <w:t>T</w:t>
      </w:r>
      <w:r w:rsidR="00BE786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he lining adhesive was rolled rather than sprayed on to the lining support. This also facilitated the use of a glass-</w:t>
      </w:r>
      <w:r w:rsidR="009C616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fiber</w:t>
      </w:r>
      <w:r w:rsidR="00BE786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interleaf material</w:t>
      </w:r>
      <w:r w:rsidR="009C616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BE786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which added stiffness to the lining system while </w:t>
      </w:r>
      <w:r w:rsidR="009C616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minimizing the addition of </w:t>
      </w:r>
      <w:r w:rsidR="00BE786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weight.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This lining system </w:t>
      </w:r>
      <w:r w:rsidR="007C002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is approx</w:t>
      </w:r>
      <w:r w:rsidR="009C616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imately</w:t>
      </w:r>
      <w:r w:rsidR="007C002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570 g lighter per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9C616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square meter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than the </w:t>
      </w:r>
      <w:r w:rsidR="001C057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1970s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wax-resin lining.</w:t>
      </w:r>
      <w:r w:rsidR="008805B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In addition</w:t>
      </w:r>
      <w:r w:rsidR="00B6511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8805B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33440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 </w:t>
      </w:r>
      <w:r w:rsidR="008805B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weaker application of adhesive </w:t>
      </w:r>
      <w:r w:rsidR="0033440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was used </w:t>
      </w:r>
      <w:r w:rsidR="008805B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between the glass-</w:t>
      </w:r>
      <w:r w:rsidR="00C533E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fiber</w:t>
      </w:r>
      <w:r w:rsidR="008805B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interleaf and </w:t>
      </w:r>
      <w:r w:rsidR="009C616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</w:t>
      </w:r>
      <w:r w:rsidR="008805B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original canvas</w:t>
      </w:r>
      <w:r w:rsidR="009B142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- </w:t>
      </w:r>
      <w:r w:rsidR="008805B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compared to </w:t>
      </w:r>
      <w:r w:rsidR="009C616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that </w:t>
      </w:r>
      <w:r w:rsidR="0033440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between</w:t>
      </w:r>
      <w:r w:rsidR="009C616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8805B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the interleaf and lining fabric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—</w:t>
      </w:r>
      <w:r w:rsidR="0033440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to </w:t>
      </w:r>
      <w:r w:rsidR="008805B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facilitate future reversibility, if necessary.</w:t>
      </w:r>
      <w:r w:rsidR="0016510A" w:rsidRPr="00830A26">
        <w:rPr>
          <w:rStyle w:val="EndnoteReference"/>
          <w:rFonts w:ascii="Times New Roman" w:eastAsia="Arial" w:hAnsi="Times New Roman" w:cs="Times New Roman"/>
          <w:sz w:val="24"/>
          <w:szCs w:val="24"/>
          <w:lang w:val="en-US"/>
        </w:rPr>
        <w:endnoteReference w:id="6"/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5C65618D" w14:textId="77777777" w:rsidR="00EB0F38" w:rsidRPr="00830A26" w:rsidRDefault="00EB0F38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2278400" w14:textId="6C24B6FD" w:rsidR="00C7576B" w:rsidRPr="00830A26" w:rsidRDefault="005405E9" w:rsidP="00830A26">
      <w:pPr>
        <w:pStyle w:val="Heading2"/>
        <w:spacing w:after="0"/>
      </w:pPr>
      <w:r w:rsidRPr="005405E9">
        <w:rPr>
          <w:b w:val="0"/>
          <w:bCs w:val="0"/>
          <w:highlight w:val="yellow"/>
        </w:rPr>
        <w:t>&lt;B-head&gt;</w:t>
      </w:r>
      <w:r>
        <w:t xml:space="preserve"> </w:t>
      </w:r>
      <w:r w:rsidR="00756CB8" w:rsidRPr="005405E9">
        <w:rPr>
          <w:i/>
          <w:iCs/>
        </w:rPr>
        <w:t>L</w:t>
      </w:r>
      <w:r w:rsidR="00C7576B" w:rsidRPr="005405E9">
        <w:rPr>
          <w:i/>
          <w:iCs/>
        </w:rPr>
        <w:t xml:space="preserve">ining </w:t>
      </w:r>
      <w:r w:rsidRPr="005405E9">
        <w:rPr>
          <w:i/>
          <w:iCs/>
        </w:rPr>
        <w:t>A</w:t>
      </w:r>
      <w:r w:rsidR="00C7576B" w:rsidRPr="005405E9">
        <w:rPr>
          <w:i/>
          <w:iCs/>
        </w:rPr>
        <w:t>dhesive</w:t>
      </w:r>
    </w:p>
    <w:p w14:paraId="330698AE" w14:textId="578CFBE6" w:rsidR="008E791C" w:rsidRPr="00830A26" w:rsidRDefault="00832E5A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The lining adhesive consisted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of 70% Dispersion K</w:t>
      </w:r>
      <w:r w:rsidR="0033440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 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360</w:t>
      </w:r>
      <w:r w:rsidR="0016469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(pH adjusted with ammonium hydroxide)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, 30% </w:t>
      </w:r>
      <w:proofErr w:type="spellStart"/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Plextol</w:t>
      </w:r>
      <w:proofErr w:type="spellEnd"/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D540, </w:t>
      </w:r>
      <w:r w:rsidR="00742ED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thickened with </w:t>
      </w:r>
      <w:proofErr w:type="spellStart"/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Rohagit</w:t>
      </w:r>
      <w:proofErr w:type="spellEnd"/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SD</w:t>
      </w:r>
      <w:r w:rsidR="0033440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 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15</w:t>
      </w:r>
      <w:r w:rsidR="0033440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all v/v. </w:t>
      </w:r>
      <w:proofErr w:type="spellStart"/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Plextol</w:t>
      </w:r>
      <w:proofErr w:type="spellEnd"/>
      <w:r w:rsidR="0016469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acrylic dispersion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products have been used for lining since the 1970s</w:t>
      </w:r>
      <w:r w:rsidR="0007649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extensive research has </w:t>
      </w:r>
      <w:r w:rsidR="008E791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established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their aging properties</w:t>
      </w:r>
      <w:r w:rsidR="002D64D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{{</w:t>
      </w:r>
      <w:r w:rsidR="002D64D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Down 1996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}}</w:t>
      </w:r>
      <w:r w:rsidR="002D64D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; 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{{</w:t>
      </w:r>
      <w:r w:rsidR="002D64D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de Witte, </w:t>
      </w:r>
      <w:proofErr w:type="spellStart"/>
      <w:r w:rsidR="002D64D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Florquin</w:t>
      </w:r>
      <w:proofErr w:type="spellEnd"/>
      <w:r w:rsidR="002D64D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="002D64D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Goessens-Landrie</w:t>
      </w:r>
      <w:proofErr w:type="spellEnd"/>
      <w:r w:rsidR="002D64D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1984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}}</w:t>
      </w:r>
      <w:r w:rsidR="00C712E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; 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{{</w:t>
      </w:r>
      <w:r w:rsidR="00C712E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Mehra 1984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}}</w:t>
      </w:r>
      <w:r w:rsidR="002D64D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="008E791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6B0D9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However, t</w:t>
      </w:r>
      <w:r w:rsidR="007005A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hese products are subject to market </w:t>
      </w:r>
      <w:r w:rsidR="00526C3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influences</w:t>
      </w:r>
      <w:r w:rsidR="00617D5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and, t</w:t>
      </w:r>
      <w:r w:rsidR="005B421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hus, </w:t>
      </w:r>
      <w:r w:rsidR="00617D5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since the </w:t>
      </w:r>
      <w:r w:rsidR="005B421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product formulations and availability have </w:t>
      </w:r>
      <w:r w:rsidR="005B4211" w:rsidRPr="00830A26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>changed</w:t>
      </w:r>
      <w:r w:rsidR="00D1778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5B421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617D5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the reported results may</w:t>
      </w:r>
      <w:r w:rsidR="00D1778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no longer</w:t>
      </w:r>
      <w:r w:rsidR="00617D5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be valid </w:t>
      </w:r>
      <w:r w:rsidR="008E791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for products mentioned</w:t>
      </w:r>
      <w:r w:rsidR="0007649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in this essay</w:t>
      </w:r>
      <w:r w:rsidR="008E791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="00A27C70" w:rsidRPr="00830A26">
        <w:rPr>
          <w:rStyle w:val="EndnoteReference"/>
          <w:rFonts w:ascii="Times New Roman" w:eastAsia="Arial" w:hAnsi="Times New Roman" w:cs="Times New Roman"/>
          <w:sz w:val="24"/>
          <w:szCs w:val="24"/>
          <w:lang w:val="en-US"/>
        </w:rPr>
        <w:endnoteReference w:id="7"/>
      </w:r>
      <w:r w:rsidR="008E791C" w:rsidRPr="00830A26">
        <w:rPr>
          <w:rFonts w:ascii="Times New Roman" w:eastAsia="Arial" w:hAnsi="Times New Roman" w:cs="Times New Roman"/>
          <w:color w:val="E36C0A" w:themeColor="accent6" w:themeShade="BF"/>
          <w:sz w:val="24"/>
          <w:szCs w:val="24"/>
          <w:lang w:val="en-US"/>
        </w:rPr>
        <w:t xml:space="preserve"> </w:t>
      </w:r>
    </w:p>
    <w:p w14:paraId="4F07541B" w14:textId="447B2A1A" w:rsidR="00C7576B" w:rsidRPr="00830A26" w:rsidRDefault="00A96894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Dispersion K</w:t>
      </w:r>
      <w:r w:rsidR="00A1042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 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360 is too soft, sticky</w:t>
      </w:r>
      <w:r w:rsidR="00A1042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flexible to make a satisfying lining adhesive alone.</w:t>
      </w:r>
      <w:r w:rsidR="008E791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Combining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1042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it with </w:t>
      </w:r>
      <w:proofErr w:type="spellStart"/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Plextol</w:t>
      </w:r>
      <w:proofErr w:type="spellEnd"/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D540, which has a high</w:t>
      </w:r>
      <w:r w:rsidR="006375A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er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molecular weight and an accordingly higher glass transition</w:t>
      </w:r>
      <w:r w:rsidR="006375A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375A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Tg</w:t>
      </w:r>
      <w:proofErr w:type="spellEnd"/>
      <w:r w:rsidR="006375A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temperature, </w:t>
      </w:r>
      <w:r w:rsidR="00832E5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achieves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desired </w:t>
      </w:r>
      <w:r w:rsidR="006375A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stiffness of the lining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adhesi</w:t>
      </w:r>
      <w:r w:rsidR="006375A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ve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="008E791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CD04A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The ratio of the two acrylic dispersions is 70:30 (</w:t>
      </w:r>
      <w:proofErr w:type="spellStart"/>
      <w:proofErr w:type="gramStart"/>
      <w:r w:rsidR="00CD04A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v:v</w:t>
      </w:r>
      <w:proofErr w:type="spellEnd"/>
      <w:proofErr w:type="gramEnd"/>
      <w:r w:rsidR="00CD04A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). </w:t>
      </w:r>
      <w:r w:rsidR="008E791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Adding </w:t>
      </w:r>
      <w:r w:rsidR="00E15AC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an</w:t>
      </w:r>
      <w:r w:rsidR="006F6A8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E15AC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emulsifier, </w:t>
      </w:r>
      <w:proofErr w:type="spellStart"/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Rohagit</w:t>
      </w:r>
      <w:proofErr w:type="spellEnd"/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SD</w:t>
      </w:r>
      <w:r w:rsidR="00A1042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 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15</w:t>
      </w:r>
      <w:r w:rsidR="00E15AC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(also a </w:t>
      </w:r>
      <w:proofErr w:type="spellStart"/>
      <w:r w:rsidR="00E15AC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polymethacrylic</w:t>
      </w:r>
      <w:proofErr w:type="spellEnd"/>
      <w:r w:rsidR="00E15AC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acid)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 increase</w:t>
      </w:r>
      <w:r w:rsidR="008E791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d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the viscosity</w:t>
      </w:r>
      <w:r w:rsidR="00E15AC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of the mixture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 thus improving application properties and preventing impregnation</w:t>
      </w:r>
      <w:r w:rsidR="00E15AC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of the lining adhesive into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the original canvas and the lining</w:t>
      </w:r>
      <w:r w:rsidR="00191585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fabric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during the reactivation process.</w:t>
      </w:r>
      <w:r w:rsidR="0050206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The pH of the adhesive mixture was raised to 7 using</w:t>
      </w:r>
      <w:r w:rsidR="005405E9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E15AC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ammonium hydroxide (NH</w:t>
      </w:r>
      <w:r w:rsidR="00E15ACE" w:rsidRPr="00830A26">
        <w:rPr>
          <w:rFonts w:ascii="Times New Roman" w:eastAsia="Arial" w:hAnsi="Times New Roman" w:cs="Times New Roman"/>
          <w:sz w:val="24"/>
          <w:szCs w:val="24"/>
          <w:vertAlign w:val="subscript"/>
          <w:lang w:val="en-US"/>
        </w:rPr>
        <w:t>4</w:t>
      </w:r>
      <w:r w:rsidR="00E15AC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OH)</w:t>
      </w:r>
      <w:r w:rsidR="0050206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53E33D8B" w14:textId="77777777" w:rsidR="005A419C" w:rsidRPr="00830A26" w:rsidRDefault="005A419C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4FBCE559" w14:textId="3C036C01" w:rsidR="00C7576B" w:rsidRPr="00830A26" w:rsidRDefault="001E4519" w:rsidP="00830A26">
      <w:pPr>
        <w:pStyle w:val="Heading2"/>
        <w:spacing w:after="0"/>
      </w:pPr>
      <w:r w:rsidRPr="001E4519">
        <w:rPr>
          <w:b w:val="0"/>
          <w:bCs w:val="0"/>
          <w:highlight w:val="yellow"/>
        </w:rPr>
        <w:t>&lt;B-head&gt;</w:t>
      </w:r>
      <w:r>
        <w:t xml:space="preserve"> </w:t>
      </w:r>
      <w:r w:rsidR="00756CB8" w:rsidRPr="001E4519">
        <w:rPr>
          <w:i/>
          <w:iCs/>
        </w:rPr>
        <w:t>I</w:t>
      </w:r>
      <w:r w:rsidR="00C7576B" w:rsidRPr="001E4519">
        <w:rPr>
          <w:i/>
          <w:iCs/>
        </w:rPr>
        <w:t>nterleaf</w:t>
      </w:r>
      <w:r w:rsidR="00756CB8" w:rsidRPr="001E4519">
        <w:rPr>
          <w:i/>
          <w:iCs/>
        </w:rPr>
        <w:t xml:space="preserve"> </w:t>
      </w:r>
      <w:r w:rsidRPr="001E4519">
        <w:rPr>
          <w:i/>
          <w:iCs/>
        </w:rPr>
        <w:t>F</w:t>
      </w:r>
      <w:r w:rsidR="00756CB8" w:rsidRPr="001E4519">
        <w:rPr>
          <w:i/>
          <w:iCs/>
        </w:rPr>
        <w:t>abric</w:t>
      </w:r>
    </w:p>
    <w:p w14:paraId="40AD76F4" w14:textId="6A5328F2" w:rsidR="00C7576B" w:rsidRPr="00830A26" w:rsidRDefault="00A27C70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Glass-</w:t>
      </w:r>
      <w:r w:rsidR="00A9689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fiber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fabric was selected</w:t>
      </w:r>
      <w:r w:rsidR="00D75DE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for</w:t>
      </w:r>
      <w:r w:rsidR="0085381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its high tensile strength, dimensional stability, low moisture absorption, </w:t>
      </w:r>
      <w:r w:rsidR="00A1042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and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high resistance to solvents and chemicals,</w:t>
      </w:r>
      <w:r w:rsidR="00D75DE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1042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all of which contribute to its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great durability</w:t>
      </w:r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{{</w:t>
      </w:r>
      <w:proofErr w:type="spellStart"/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Boissonas</w:t>
      </w:r>
      <w:proofErr w:type="spellEnd"/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1961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}}</w:t>
      </w:r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="006F6A8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It is also lightweight </w:t>
      </w:r>
      <w:r w:rsidR="002E692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and </w:t>
      </w:r>
      <w:r w:rsidR="008C05D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provides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extra strength without introducing additional tension</w:t>
      </w:r>
      <w:r w:rsidR="006F6A8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 weight</w:t>
      </w:r>
      <w:r w:rsidR="00BF7A5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or thickness </w:t>
      </w:r>
      <w:r w:rsidR="0087537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to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the new lining</w:t>
      </w:r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0491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system</w:t>
      </w:r>
      <w:r w:rsidR="009E49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(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{{</w:t>
      </w:r>
      <w:proofErr w:type="spellStart"/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Boissonas</w:t>
      </w:r>
      <w:proofErr w:type="spellEnd"/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2003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}}</w:t>
      </w:r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="008F5C7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ED005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Glass-fiber fabrics use bundles of monofilament glass</w:t>
      </w:r>
      <w:r w:rsidR="00405D25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threads to create the weave. This woven textile does not have a nap</w:t>
      </w:r>
      <w:r w:rsidR="00BF7A5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405D25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a nap cannot be </w:t>
      </w:r>
      <w:r w:rsidR="00A0716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created without disrupting the weave draft. The lining adhesive mixture, therefore, </w:t>
      </w:r>
      <w:r w:rsidR="00BF7A5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is </w:t>
      </w:r>
      <w:r w:rsidR="00F1327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best</w:t>
      </w:r>
      <w:r w:rsidR="00A0716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applied by </w:t>
      </w:r>
      <w:r w:rsidR="00F1327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rolling </w:t>
      </w:r>
      <w:r w:rsidR="00BF7A5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it </w:t>
      </w:r>
      <w:r w:rsidR="00F1327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onto the stretched fabric. This produces an even, textured </w:t>
      </w:r>
      <w:r w:rsidR="008F5C7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surface, </w:t>
      </w:r>
      <w:r w:rsidR="00E011A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promoting</w:t>
      </w:r>
      <w:r w:rsidR="008F5C7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adhesion</w:t>
      </w:r>
      <w:r w:rsidR="00563BD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 The</w:t>
      </w:r>
      <w:r w:rsidR="00634BC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moisture content is </w:t>
      </w:r>
      <w:r w:rsidR="00BF7A5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then </w:t>
      </w:r>
      <w:r w:rsidR="00634BC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allowed to evaporate. The</w:t>
      </w:r>
      <w:r w:rsidR="00563BD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dried</w:t>
      </w:r>
      <w:r w:rsidR="00AC7A3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adhesive produces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F793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 </w:t>
      </w:r>
      <w:r w:rsidR="00AC7A3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soft and elastic film</w:t>
      </w:r>
      <w:r w:rsidR="009E49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634BC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which encases the interleaf material</w:t>
      </w:r>
      <w:r w:rsidR="006D6C4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is</w:t>
      </w:r>
      <w:r w:rsidR="00AC7A3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CF317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stiff enough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D620A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to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prevent</w:t>
      </w:r>
      <w:r w:rsidR="00CF317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creep formation</w:t>
      </w:r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{{</w:t>
      </w:r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Seymour and van </w:t>
      </w:r>
      <w:proofErr w:type="spellStart"/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>Och</w:t>
      </w:r>
      <w:proofErr w:type="spellEnd"/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2005,</w:t>
      </w:r>
      <w:r w:rsidR="00BF7A5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|</w:t>
      </w:r>
      <w:proofErr w:type="gramEnd"/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99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}}</w:t>
      </w:r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="007349C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This fabric is available in widths of up to 90 cm</w:t>
      </w:r>
      <w:r w:rsidR="00BF7A5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;</w:t>
      </w:r>
      <w:r w:rsidR="007349C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CC1D7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bands of the prepared material were used.</w:t>
      </w:r>
    </w:p>
    <w:p w14:paraId="3B928FF1" w14:textId="77777777" w:rsidR="00EB0F38" w:rsidRPr="00830A26" w:rsidRDefault="00EB0F38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59B93632" w14:textId="7BFFED40" w:rsidR="00C7576B" w:rsidRPr="00830A26" w:rsidRDefault="001E4519" w:rsidP="00830A26">
      <w:pPr>
        <w:pStyle w:val="Heading2"/>
        <w:spacing w:after="0"/>
      </w:pPr>
      <w:r w:rsidRPr="001E4519">
        <w:rPr>
          <w:b w:val="0"/>
          <w:bCs w:val="0"/>
          <w:highlight w:val="yellow"/>
        </w:rPr>
        <w:t>&lt;B-head&gt;</w:t>
      </w:r>
      <w:r>
        <w:t xml:space="preserve"> </w:t>
      </w:r>
      <w:r w:rsidR="00756CB8" w:rsidRPr="001E4519">
        <w:rPr>
          <w:i/>
          <w:iCs/>
        </w:rPr>
        <w:t>L</w:t>
      </w:r>
      <w:r w:rsidR="00C7576B" w:rsidRPr="001E4519">
        <w:rPr>
          <w:i/>
          <w:iCs/>
        </w:rPr>
        <w:t xml:space="preserve">ining </w:t>
      </w:r>
      <w:r w:rsidRPr="001E4519">
        <w:rPr>
          <w:i/>
          <w:iCs/>
        </w:rPr>
        <w:t>F</w:t>
      </w:r>
      <w:r w:rsidR="00C7576B" w:rsidRPr="001E4519">
        <w:rPr>
          <w:i/>
          <w:iCs/>
        </w:rPr>
        <w:t>abric</w:t>
      </w:r>
    </w:p>
    <w:p w14:paraId="316107EA" w14:textId="243D982D" w:rsidR="00AF793F" w:rsidRPr="00830A26" w:rsidRDefault="006D6C4F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 spun-yarn p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olyester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fabric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was considered a good</w:t>
      </w:r>
      <w:r w:rsidR="00D75DE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lining fabric due to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its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availability in a wide loom width, its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low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crease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potential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 dimensional stability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high abrasion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-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resistance</w:t>
      </w:r>
      <w:r w:rsidR="00AF793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properties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{{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Young and Jardine 2012|, 251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}}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Trevira</w:t>
      </w:r>
      <w:proofErr w:type="spellEnd"/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CS was selected</w:t>
      </w:r>
      <w:r w:rsidR="0032098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due to its </w:t>
      </w:r>
      <w:r w:rsidR="00D37FF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built-in </w:t>
      </w:r>
      <w:r w:rsidR="0032098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flame resistance. The </w:t>
      </w:r>
      <w:proofErr w:type="spellStart"/>
      <w:r w:rsidR="0032098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Trevira</w:t>
      </w:r>
      <w:proofErr w:type="spellEnd"/>
      <w:r w:rsidR="0032098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CS fabric has a modified polyester molecu</w:t>
      </w:r>
      <w:r w:rsidR="00D37FF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le</w:t>
      </w:r>
      <w:r w:rsidR="009E49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D37FF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C76E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which means it is</w:t>
      </w:r>
      <w:r w:rsidR="009C6C6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permanently flame retardant</w:t>
      </w:r>
      <w:r w:rsidR="007C76E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, which is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an important feature considering the paintings</w:t>
      </w:r>
      <w:r w:rsidR="00BF7A59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’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C76E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unconditioned,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historic</w:t>
      </w:r>
      <w:r w:rsidR="007C76E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-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home environment.</w:t>
      </w:r>
      <w:r w:rsidR="00A27C70" w:rsidRPr="00830A26">
        <w:rPr>
          <w:rStyle w:val="EndnoteReference"/>
          <w:rFonts w:ascii="Times New Roman" w:eastAsia="Arial" w:hAnsi="Times New Roman" w:cs="Times New Roman"/>
          <w:sz w:val="24"/>
          <w:szCs w:val="24"/>
          <w:lang w:val="en-US"/>
        </w:rPr>
        <w:endnoteReference w:id="8"/>
      </w:r>
      <w:r w:rsidR="00D75DE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C76E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To ensure sufficient bonding with the impregnated </w:t>
      </w:r>
      <w:r w:rsidR="00A0230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glass-fiber interleaf, a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solution of </w:t>
      </w:r>
      <w:r w:rsidR="00EC773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20% </w:t>
      </w:r>
      <w:proofErr w:type="spellStart"/>
      <w:r w:rsidR="00EC773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Plextol</w:t>
      </w:r>
      <w:proofErr w:type="spellEnd"/>
      <w:r w:rsidR="00EC773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D540</w:t>
      </w:r>
      <w:r w:rsidR="00A0230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</w:t>
      </w:r>
      <w:r w:rsidR="00EC773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20% Dispersion K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 </w:t>
      </w:r>
      <w:r w:rsidR="00EC773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360 </w:t>
      </w:r>
      <w:r w:rsidR="00A0230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diluted with </w:t>
      </w:r>
      <w:r w:rsidR="00EC773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60% distilled water</w:t>
      </w:r>
      <w:r w:rsidR="002E692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EC773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was brushed on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to</w:t>
      </w:r>
      <w:r w:rsidR="00EC773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the stretched fabric. </w:t>
      </w:r>
    </w:p>
    <w:p w14:paraId="462BD2BC" w14:textId="77777777" w:rsidR="00D75DEA" w:rsidRPr="00830A26" w:rsidRDefault="00D75DEA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34104C87" w14:textId="58737382" w:rsidR="00C7576B" w:rsidRPr="00830A26" w:rsidRDefault="001E4519" w:rsidP="00830A26">
      <w:pPr>
        <w:pStyle w:val="Heading2"/>
        <w:spacing w:after="0"/>
      </w:pPr>
      <w:r w:rsidRPr="001E4519">
        <w:rPr>
          <w:b w:val="0"/>
          <w:bCs w:val="0"/>
          <w:highlight w:val="yellow"/>
        </w:rPr>
        <w:t>&lt;B-head&gt;</w:t>
      </w:r>
      <w:r>
        <w:t xml:space="preserve"> </w:t>
      </w:r>
      <w:r w:rsidR="00756CB8" w:rsidRPr="001E4519">
        <w:rPr>
          <w:i/>
          <w:iCs/>
        </w:rPr>
        <w:t>L</w:t>
      </w:r>
      <w:r w:rsidR="00C7576B" w:rsidRPr="001E4519">
        <w:rPr>
          <w:i/>
          <w:iCs/>
        </w:rPr>
        <w:t xml:space="preserve">ining </w:t>
      </w:r>
      <w:r w:rsidRPr="001E4519">
        <w:rPr>
          <w:i/>
          <w:iCs/>
        </w:rPr>
        <w:t>T</w:t>
      </w:r>
      <w:r w:rsidR="00C7576B" w:rsidRPr="001E4519">
        <w:rPr>
          <w:i/>
          <w:iCs/>
        </w:rPr>
        <w:t>able</w:t>
      </w:r>
    </w:p>
    <w:p w14:paraId="7054B214" w14:textId="207985DE" w:rsidR="00855C63" w:rsidRPr="00830A26" w:rsidRDefault="00EB5C57" w:rsidP="00830A26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A stiff, solid support was desired during the lining process to assist in mitigating the planar distortions present in original support. </w:t>
      </w:r>
      <w:r w:rsidR="00BA0BF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As </w:t>
      </w:r>
      <w:r w:rsidR="00DB107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 conventional low-pressure table </w:t>
      </w:r>
      <w:r w:rsidR="00BA0BF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would have been </w:t>
      </w:r>
      <w:r w:rsidR="00DB107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too small</w:t>
      </w:r>
      <w:r w:rsidR="00BA0BF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DB107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</w:t>
      </w:r>
      <w:r w:rsidR="00DB107A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makeshift</w:t>
      </w:r>
      <w:r w:rsidR="00704F82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, adaptive</w:t>
      </w:r>
      <w:r w:rsidR="00DB107A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lining table was constructed </w:t>
      </w:r>
      <w:r w:rsidR="00DF46E5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(</w:t>
      </w:r>
      <w:hyperlink r:id="rId12" w:history="1">
        <w:r w:rsidR="00C24960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shd w:val="clear" w:color="auto" w:fill="FFFFFF"/>
            <w:lang w:val="en-US"/>
          </w:rPr>
          <w:t>fig. 53.2</w:t>
        </w:r>
      </w:hyperlink>
      <w:r w:rsidR="00DF46E5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)</w:t>
      </w:r>
      <w:r w:rsidR="00D620A9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.</w:t>
      </w:r>
      <w:r w:rsidR="00A02306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="009226CE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The lining table described is an adaptation of the low-pressure envelope used in the </w:t>
      </w:r>
      <w:r w:rsidR="009E495B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</w:t>
      </w:r>
      <w:r w:rsidR="009226CE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ist-</w:t>
      </w:r>
      <w:r w:rsidR="009E495B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l</w:t>
      </w:r>
      <w:r w:rsidR="009226CE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ining process. </w:t>
      </w:r>
      <w:r w:rsidR="00A41A27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Vinyl flooring</w:t>
      </w:r>
      <w:r w:rsidR="00DB107A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="00DF46E5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was laid </w:t>
      </w:r>
      <w:r w:rsidR="00DB107A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on the wooden floor</w:t>
      </w:r>
      <w:r w:rsidR="00EE4473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,</w:t>
      </w:r>
      <w:r w:rsidR="00DB107A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creat</w:t>
      </w:r>
      <w:r w:rsidR="00EE4473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ing</w:t>
      </w:r>
      <w:r w:rsidR="00DB107A" w:rsidRPr="00830A2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="00AD22C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 firm</w:t>
      </w:r>
      <w:r w:rsidR="00756CB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smooth</w:t>
      </w:r>
      <w:r w:rsidR="001C622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surface with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sufficient cushioning for any</w:t>
      </w:r>
      <w:r w:rsidR="0085381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E858D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painted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C7576B" w:rsidRPr="00830A26">
        <w:rPr>
          <w:rFonts w:ascii="Times New Roman" w:eastAsia="Arial" w:hAnsi="Times New Roman" w:cs="Times New Roman"/>
          <w:iCs/>
          <w:sz w:val="24"/>
          <w:szCs w:val="24"/>
          <w:lang w:val="en-US"/>
        </w:rPr>
        <w:t>impasto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areas. Th</w:t>
      </w:r>
      <w:r w:rsidR="00AD22C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is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was covered w</w:t>
      </w:r>
      <w:r w:rsidR="00DB107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ith a thick plastic sheet </w:t>
      </w:r>
      <w:r w:rsidR="00756CB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(</w:t>
      </w:r>
      <w:r w:rsidR="00CE284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punctured with holes</w:t>
      </w:r>
      <w:r w:rsidR="00756CB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="00CE284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, </w:t>
      </w:r>
      <w:r w:rsidR="00756CB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which was </w:t>
      </w:r>
      <w:r w:rsidR="00DB107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pulled </w:t>
      </w:r>
      <w:r w:rsidR="00756CB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taut </w:t>
      </w:r>
      <w:r w:rsidR="00DB107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to e</w:t>
      </w:r>
      <w:r w:rsidR="00855C6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xtend beyond the </w:t>
      </w:r>
      <w:r w:rsidR="00A41A2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vinyl </w:t>
      </w:r>
      <w:r w:rsidR="00CE284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and </w:t>
      </w:r>
      <w:r w:rsidR="00855C6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secured to the floor</w:t>
      </w:r>
      <w:r w:rsidR="003027C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with tape</w:t>
      </w:r>
      <w:r w:rsidR="00855C6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to prevent movement.</w:t>
      </w:r>
      <w:r w:rsidR="00E672B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This plastic sheet creates the lower side of the lining table.</w:t>
      </w:r>
      <w:r w:rsidR="00907B4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 piece of open</w:t>
      </w:r>
      <w:r w:rsidR="002E692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-weave</w:t>
      </w:r>
      <w:r w:rsidR="00907B4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cotton </w:t>
      </w:r>
      <w:r w:rsidR="00907B40" w:rsidRPr="00830A26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 xml:space="preserve">cheesecloth was placed over this plastic sheet to </w:t>
      </w:r>
      <w:r w:rsidR="002E692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increase</w:t>
      </w:r>
      <w:r w:rsidR="00907B4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airflow within the lining envelop</w:t>
      </w:r>
      <w:r w:rsidR="002E692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e</w:t>
      </w:r>
      <w:r w:rsidR="00907B4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55EEE6B8" w14:textId="08C02E18" w:rsidR="00855C63" w:rsidRPr="00830A26" w:rsidRDefault="00A96894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="006E542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Lengths of p</w:t>
      </w:r>
      <w:r w:rsidR="00591A1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lastic</w:t>
      </w:r>
      <w:r w:rsidR="009B6865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PVC</w:t>
      </w:r>
      <w:r w:rsidR="00591A1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tubing</w:t>
      </w:r>
      <w:r w:rsidR="0083346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were </w:t>
      </w:r>
      <w:proofErr w:type="gramStart"/>
      <w:r w:rsidR="0083346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connected together</w:t>
      </w:r>
      <w:proofErr w:type="gramEnd"/>
      <w:r w:rsidR="0083346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537D3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using </w:t>
      </w:r>
      <w:r w:rsidR="002D533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90-degree elbows</w:t>
      </w:r>
      <w:r w:rsidR="00537D3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83346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to create a peripher</w:t>
      </w:r>
      <w:r w:rsidR="002D533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al</w:t>
      </w:r>
      <w:r w:rsidR="0083346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ring</w:t>
      </w:r>
      <w:r w:rsidR="00BD627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slightly smaller than the </w:t>
      </w:r>
      <w:r w:rsidR="00537D3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plastic sheeting described above.</w:t>
      </w:r>
      <w:r w:rsidR="0083346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 </w:t>
      </w:r>
      <w:r w:rsidR="002D533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 </w:t>
      </w:r>
      <w:r w:rsidR="0083346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splitter was included on one side</w:t>
      </w:r>
      <w:r w:rsidR="002D533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83346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which connected to a motor (a vacuum cleaner). Small holes were drilled into the inner side of </w:t>
      </w:r>
      <w:r w:rsidR="00BD627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the pipes to facilitate air extraction</w:t>
      </w:r>
      <w:r w:rsidR="00537D3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from within the lining envelope</w:t>
      </w:r>
      <w:r w:rsidR="00BD627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="0083346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The pipes were</w:t>
      </w:r>
      <w:r w:rsidR="00CE284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591A1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shroude</w:t>
      </w:r>
      <w:r w:rsidR="00CE284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d with an open</w:t>
      </w:r>
      <w:r w:rsidR="00756CB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-</w:t>
      </w:r>
      <w:r w:rsidR="00CE284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weave fabric </w:t>
      </w:r>
      <w:r w:rsidR="00067F75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(cheese</w:t>
      </w:r>
      <w:r w:rsidR="00075C5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cloth)</w:t>
      </w:r>
      <w:r w:rsidR="0083346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to prevent </w:t>
      </w:r>
      <w:r w:rsidR="00BD627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upper plastic </w:t>
      </w:r>
      <w:r w:rsidR="002D533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from </w:t>
      </w:r>
      <w:r w:rsidR="00BD627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closing off these holes. </w:t>
      </w:r>
      <w:r w:rsidR="006E542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The</w:t>
      </w:r>
      <w:r w:rsidR="00907B4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lining envelope is completed using</w:t>
      </w:r>
      <w:r w:rsidR="006E542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 </w:t>
      </w:r>
      <w:r w:rsidR="00907B4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single piece of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907B4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(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green</w:t>
      </w:r>
      <w:r w:rsidR="00907B4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) lightweight,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68675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polyethylene f</w:t>
      </w:r>
      <w:r w:rsidR="00146B1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oil</w:t>
      </w:r>
      <w:r w:rsidR="002D533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68675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9E49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which </w:t>
      </w:r>
      <w:r w:rsidR="002D533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is 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placed</w:t>
      </w:r>
      <w:r w:rsidR="006E542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on top,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sealing the system.</w:t>
      </w:r>
      <w:r w:rsidR="00075C5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6E542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</w:t>
      </w:r>
      <w:r w:rsidR="003027C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E302F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motor </w:t>
      </w:r>
      <w:r w:rsidR="003027C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controlled with an inverter</w:t>
      </w:r>
      <w:r w:rsidR="00760228" w:rsidRPr="00830A26">
        <w:rPr>
          <w:rStyle w:val="EndnoteReference"/>
          <w:rFonts w:ascii="Times New Roman" w:eastAsia="Arial" w:hAnsi="Times New Roman" w:cs="Times New Roman"/>
          <w:sz w:val="24"/>
          <w:szCs w:val="24"/>
          <w:lang w:val="en-US"/>
        </w:rPr>
        <w:endnoteReference w:id="9"/>
      </w:r>
      <w:r w:rsidR="00591A1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6E542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was used to draw air through the tubing, maintaining </w:t>
      </w:r>
      <w:r w:rsidR="00591A1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an even</w:t>
      </w:r>
      <w:r w:rsidR="002D533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591A1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low air pressure</w:t>
      </w:r>
      <w:r w:rsidR="003027C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46A9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holes punched into the lower plastic sheet ensure that the </w:t>
      </w:r>
      <w:r w:rsidR="009226C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upper</w:t>
      </w:r>
      <w:r w:rsidR="002D533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9226C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more flexible plastic foil conforms to the surface topography of the vinyl or the material within the envelope.</w:t>
      </w:r>
    </w:p>
    <w:p w14:paraId="2488E708" w14:textId="77777777" w:rsidR="00C7576B" w:rsidRPr="00830A26" w:rsidRDefault="00C7576B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3313EFCE" w14:textId="22DED478" w:rsidR="00C7576B" w:rsidRPr="00830A26" w:rsidRDefault="001E4519" w:rsidP="00830A26">
      <w:pPr>
        <w:pStyle w:val="Heading2"/>
        <w:spacing w:after="0"/>
      </w:pPr>
      <w:r w:rsidRPr="001E4519">
        <w:rPr>
          <w:b w:val="0"/>
          <w:bCs w:val="0"/>
          <w:highlight w:val="yellow"/>
        </w:rPr>
        <w:t>&lt;A-head&gt;</w:t>
      </w:r>
      <w:r>
        <w:t xml:space="preserve"> </w:t>
      </w:r>
      <w:r w:rsidR="00C7576B" w:rsidRPr="00830A26">
        <w:t>Relining</w:t>
      </w:r>
    </w:p>
    <w:p w14:paraId="01A46581" w14:textId="5989B9BD" w:rsidR="00312082" w:rsidRPr="00830A26" w:rsidRDefault="0978D150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To begin the relining, </w:t>
      </w:r>
      <w:r w:rsidR="000F247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the green foil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C17A1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was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rolled back</w:t>
      </w:r>
      <w:r w:rsidR="00C17A1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;</w:t>
      </w:r>
      <w:r w:rsidR="000F247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painting was placed </w:t>
      </w:r>
      <w:r w:rsidR="0054104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face down 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on the lining table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; the stretcher, old lining fabric, and adhesive were removed; and holes and tears in the canvas were secured.</w:t>
      </w:r>
      <w:r w:rsidRPr="00830A26">
        <w:rPr>
          <w:rStyle w:val="EndnoteReference"/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31208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tears were mainly butt-joined </w:t>
      </w:r>
      <w:r w:rsidR="00C325F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using</w:t>
      </w:r>
      <w:r w:rsidR="009E49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533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Beva</w:t>
      </w:r>
      <w:proofErr w:type="spellEnd"/>
      <w:r w:rsidR="002D533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9E49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371 as</w:t>
      </w:r>
      <w:r w:rsidR="00C325F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the adhesive. Bridging </w:t>
      </w:r>
      <w:r w:rsidR="00426C8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glass-fiber </w:t>
      </w:r>
      <w:r w:rsidR="007349C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strips were applied over the tear for additional support</w:t>
      </w:r>
      <w:r w:rsidR="00C17A1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</w:t>
      </w:r>
      <w:r w:rsidR="007349C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adhered using </w:t>
      </w:r>
      <w:proofErr w:type="spellStart"/>
      <w:r w:rsidR="002D533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Beva</w:t>
      </w:r>
      <w:proofErr w:type="spellEnd"/>
      <w:r w:rsidR="002D533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426C8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371</w:t>
      </w:r>
      <w:r w:rsidR="007349C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4EF68B61" w14:textId="22C75D1C" w:rsidR="006E5A5B" w:rsidRPr="00830A26" w:rsidRDefault="002D5332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="007349C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Bands </w:t>
      </w:r>
      <w:r w:rsidR="000F247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of</w:t>
      </w:r>
      <w:r w:rsidR="001E448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075C5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glass-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fiber</w:t>
      </w:r>
      <w:r w:rsidR="00075C5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1E448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interleaf</w:t>
      </w:r>
      <w:r w:rsidR="000F247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were</w:t>
      </w:r>
      <w:r w:rsidR="0054104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laid onto the painting’s reverse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0F247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slightly overlapping one another</w:t>
      </w:r>
      <w:r w:rsidR="0054104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</w:t>
      </w:r>
      <w:hyperlink r:id="rId13" w:history="1">
        <w:r w:rsidR="00C24960">
          <w:rPr>
            <w:rStyle w:val="Hyperlink"/>
            <w:rFonts w:ascii="Times New Roman" w:eastAsia="Arial" w:hAnsi="Times New Roman" w:cs="Times New Roman"/>
            <w:b/>
            <w:bCs/>
            <w:sz w:val="24"/>
            <w:szCs w:val="24"/>
            <w:highlight w:val="yellow"/>
            <w:lang w:val="en-US"/>
          </w:rPr>
          <w:t>fig. 53.3</w:t>
        </w:r>
      </w:hyperlink>
      <w:r w:rsidR="0054104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). T</w:t>
      </w:r>
      <w:r w:rsidR="0081508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he</w:t>
      </w:r>
      <w:r w:rsidR="0054104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lining fabric</w:t>
      </w:r>
      <w:r w:rsidR="0081508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was 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then </w:t>
      </w:r>
      <w:r w:rsidR="00FD32D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rolled out </w:t>
      </w:r>
      <w:r w:rsidR="00FD3A9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on top of</w:t>
      </w:r>
      <w:r w:rsidR="0081508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the interleaf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FD3A9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54104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and the green foil </w:t>
      </w:r>
      <w:r w:rsidR="00E858D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re</w:t>
      </w:r>
      <w:r w:rsidR="0054104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position</w:t>
      </w:r>
      <w:r w:rsidR="00E858D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ed</w:t>
      </w:r>
      <w:r w:rsidR="0054104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FD3A9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(</w:t>
      </w:r>
      <w:hyperlink r:id="rId14" w:history="1">
        <w:r w:rsidR="00C24960">
          <w:rPr>
            <w:rStyle w:val="Hyperlink"/>
            <w:rFonts w:ascii="Times New Roman" w:eastAsia="Arial" w:hAnsi="Times New Roman" w:cs="Times New Roman"/>
            <w:b/>
            <w:bCs/>
            <w:sz w:val="24"/>
            <w:szCs w:val="24"/>
            <w:highlight w:val="yellow"/>
            <w:lang w:val="en-US"/>
          </w:rPr>
          <w:t>fig. 53.4</w:t>
        </w:r>
      </w:hyperlink>
      <w:r w:rsidR="00FD3A9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="000F247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="00075C58" w:rsidRPr="00830A26">
        <w:rPr>
          <w:rStyle w:val="EndnoteReference"/>
          <w:rFonts w:ascii="Times New Roman" w:eastAsia="Arial" w:hAnsi="Times New Roman" w:cs="Times New Roman"/>
          <w:sz w:val="24"/>
          <w:szCs w:val="24"/>
          <w:lang w:val="en-US"/>
        </w:rPr>
        <w:endnoteReference w:id="10"/>
      </w:r>
      <w:r w:rsidR="001E448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Before relining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proceeded,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 dry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run ensured that the air </w:t>
      </w:r>
      <w:r w:rsidR="00C17A1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would be 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evacuated quickly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evenly</w:t>
      </w:r>
      <w:r w:rsidR="0978D1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any </w:t>
      </w:r>
      <w:r w:rsidR="00F561C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irregularity</w:t>
      </w:r>
      <w:r w:rsidR="006E5A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in the structure was evaluated using raking light. </w:t>
      </w:r>
    </w:p>
    <w:p w14:paraId="1A262300" w14:textId="77777777" w:rsidR="00161E70" w:rsidRPr="00830A26" w:rsidRDefault="00884ED2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ab/>
      </w:r>
      <w:r w:rsidR="007225F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</w:t>
      </w:r>
      <w:r w:rsidR="002676C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activation of the adhesive</w:t>
      </w:r>
      <w:r w:rsidR="007225F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550967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bonding the lining canvas to the interleaf and the interleaf to the original support was </w:t>
      </w:r>
      <w:r w:rsidR="002676C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done in</w:t>
      </w:r>
      <w:r w:rsidR="00C17A1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2676C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situ. The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dry adhesive was</w:t>
      </w:r>
      <w:r w:rsidR="00F818E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2676C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reactivated </w:t>
      </w:r>
      <w:r w:rsidR="00F818E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using</w:t>
      </w:r>
      <w:r w:rsidR="008631D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solvent vapors</w:t>
      </w:r>
      <w:r w:rsidR="00A5617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  <w:r w:rsidR="008631D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xylene and ethanol (30:70). Cheesecloth was chosen </w:t>
      </w:r>
      <w:r w:rsidR="0095274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as a carrier</w:t>
      </w:r>
      <w:r w:rsidR="00374AA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for the vapors due to</w:t>
      </w:r>
      <w:r w:rsidR="0095274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its ability </w:t>
      </w:r>
      <w:r w:rsidR="00B425E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to absorb polar solvents easily</w:t>
      </w:r>
      <w:r w:rsidR="008D50C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="00666A4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The solvent delivery cloth measure</w:t>
      </w:r>
      <w:r w:rsidR="00426C8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d</w:t>
      </w:r>
      <w:r w:rsidR="00666A4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slightly larger than the surface area of the applied adhesive. The cloth </w:t>
      </w:r>
      <w:r w:rsidR="00426C8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wa</w:t>
      </w:r>
      <w:r w:rsidR="00666A4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 rolled into a tight bundle and wrapped with </w:t>
      </w:r>
      <w:r w:rsidR="004F4FD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cling</w:t>
      </w:r>
      <w:r w:rsidR="00C17A1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4F4FD8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film (Saran wrap). A precalculated amount of solvent was </w:t>
      </w:r>
      <w:r w:rsidR="00C17A1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then </w:t>
      </w:r>
      <w:r w:rsidR="009E16C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injected (75</w:t>
      </w:r>
      <w:r w:rsidR="00A5617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–</w:t>
      </w:r>
      <w:r w:rsidR="009E16C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80</w:t>
      </w:r>
      <w:r w:rsidR="00A5617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 </w:t>
      </w:r>
      <w:r w:rsidR="009E16C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ml per m</w:t>
      </w:r>
      <w:r w:rsidR="009E16CA" w:rsidRPr="00830A26">
        <w:rPr>
          <w:rFonts w:ascii="Times New Roman" w:eastAsia="Arial" w:hAnsi="Times New Roman" w:cs="Times New Roman"/>
          <w:sz w:val="24"/>
          <w:szCs w:val="24"/>
          <w:vertAlign w:val="superscript"/>
          <w:lang w:val="en-US"/>
        </w:rPr>
        <w:t>2</w:t>
      </w:r>
      <w:r w:rsidR="009E16C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="00C80BE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9E16C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the roll was </w:t>
      </w:r>
      <w:r w:rsidR="00EC654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clamped</w:t>
      </w:r>
      <w:r w:rsidR="009E16C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for several hours </w:t>
      </w:r>
      <w:r w:rsidR="00EC654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to guarantee</w:t>
      </w:r>
      <w:r w:rsidR="009E16C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 even distribution of </w:t>
      </w:r>
      <w:r w:rsidR="00EC654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</w:t>
      </w:r>
      <w:r w:rsidR="009E16C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solvents within the roll</w:t>
      </w:r>
      <w:r w:rsidR="00EC654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="00C17A1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At that point, t</w:t>
      </w:r>
      <w:r w:rsidR="008D50C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he </w:t>
      </w:r>
      <w:r w:rsidR="00AD6C8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roll</w:t>
      </w:r>
      <w:r w:rsidR="008D50C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D6C8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was unwrapped and </w:t>
      </w:r>
      <w:r w:rsidR="008D50C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placed </w:t>
      </w:r>
      <w:r w:rsidR="00082196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quickly</w:t>
      </w:r>
      <w:r w:rsidR="0017453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D6C8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(to reduce evaporation loss) on top of the </w:t>
      </w:r>
      <w:r w:rsidR="00BC2F3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prepositioned, </w:t>
      </w:r>
      <w:r w:rsidR="00AD6C8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lining canvas</w:t>
      </w:r>
      <w:r w:rsidR="00C17A1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="00AD6C8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374AA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 string was attached to each corner of the </w:t>
      </w:r>
      <w:r w:rsidR="00BC2F3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solvent delivery cloth </w:t>
      </w:r>
      <w:r w:rsidR="00374AA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before it was folded, rolled, and wrapped </w:t>
      </w:r>
      <w:r w:rsidR="00BC2F3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to </w:t>
      </w:r>
      <w:r w:rsidR="00C17A1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help speed </w:t>
      </w:r>
      <w:r w:rsidR="00BC2F3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distribution over the reverse</w:t>
      </w:r>
      <w:r w:rsidR="00374AA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17C33C6E" w14:textId="554BB4DE" w:rsidR="00C7576B" w:rsidRPr="00830A26" w:rsidRDefault="00C80BE2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To ensure the tightest possible contact between lining fabric and cheesecloth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the</w:t>
      </w:r>
      <w:r w:rsidR="001462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green foil </w:t>
      </w:r>
      <w:r w:rsidR="00B425E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was re</w:t>
      </w:r>
      <w:r w:rsidR="00C24960">
        <w:rPr>
          <w:rFonts w:ascii="Times New Roman" w:eastAsia="Arial" w:hAnsi="Times New Roman" w:cs="Times New Roman"/>
          <w:sz w:val="24"/>
          <w:szCs w:val="24"/>
          <w:lang w:val="en-US"/>
        </w:rPr>
        <w:t>-</w:t>
      </w:r>
      <w:proofErr w:type="gramStart"/>
      <w:r w:rsidR="00B425E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positioned</w:t>
      </w:r>
      <w:proofErr w:type="gramEnd"/>
      <w:r w:rsidR="0014625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the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961DC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motor </w:t>
      </w:r>
      <w:r w:rsidR="00B425E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activated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(50 m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ar). A</w:t>
      </w:r>
      <w:r w:rsidR="008D50C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fter approx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imately</w:t>
      </w:r>
      <w:r w:rsidR="008D50C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20 minutes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8D50C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the </w:t>
      </w:r>
      <w:r w:rsidR="00961DC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motor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was </w:t>
      </w:r>
      <w:r w:rsidR="00B425E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deactivated and the cheesecloth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replaced </w:t>
      </w:r>
      <w:r w:rsidR="00B425E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with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 heavy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woolen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fabric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to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absorb</w:t>
      </w:r>
      <w:r w:rsidR="00B425E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any excess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solvent</w:t>
      </w:r>
      <w:r w:rsidR="00961DC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vapors present within the envelope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thus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accelerating the </w:t>
      </w:r>
      <w:r w:rsidR="00961DC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bonding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process. The package was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then </w:t>
      </w:r>
      <w:r w:rsidR="00B425E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re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covered </w:t>
      </w:r>
      <w:r w:rsidR="008D50C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with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</w:t>
      </w:r>
      <w:r w:rsidR="008D50C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green foil</w:t>
      </w:r>
      <w:r w:rsidR="00C17A14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8D50C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and the </w:t>
      </w:r>
      <w:r w:rsidR="00961DC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motor </w:t>
      </w:r>
      <w:r w:rsidR="008D50C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was reactivated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(110 m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ar)</w:t>
      </w:r>
      <w:r w:rsidR="00FD3A9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(fig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ure</w:t>
      </w:r>
      <w:r w:rsidR="00FD3A9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54.</w:t>
      </w:r>
      <w:r w:rsidR="00FD3A9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5)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After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about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two hours the </w:t>
      </w:r>
      <w:r w:rsidR="00961DC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motor </w:t>
      </w:r>
      <w:r w:rsidR="00C7576B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was switched off an</w:t>
      </w:r>
      <w:r w:rsidR="00333AC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d the </w:t>
      </w:r>
      <w:r w:rsidR="0008405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upper </w:t>
      </w:r>
      <w:r w:rsidR="00333AC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foil was removed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to</w:t>
      </w:r>
      <w:r w:rsidR="00333AC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allow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</w:t>
      </w:r>
      <w:r w:rsidR="00333AC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remaining solvent</w:t>
      </w:r>
      <w:r w:rsidR="0008405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vapor</w:t>
      </w:r>
      <w:r w:rsidR="00333AC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 to evaporate</w:t>
      </w:r>
      <w:r w:rsidR="00B425EF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="004E0C7F" w:rsidRPr="00830A26">
        <w:rPr>
          <w:rStyle w:val="EndnoteReference"/>
          <w:rFonts w:ascii="Times New Roman" w:eastAsia="Arial" w:hAnsi="Times New Roman" w:cs="Times New Roman"/>
          <w:sz w:val="24"/>
          <w:szCs w:val="24"/>
          <w:lang w:val="en-US"/>
        </w:rPr>
        <w:endnoteReference w:id="11"/>
      </w:r>
    </w:p>
    <w:p w14:paraId="37F214D7" w14:textId="77777777" w:rsidR="00E85E3C" w:rsidRPr="00830A26" w:rsidRDefault="00E85E3C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5D163D84" w14:textId="789E99B7" w:rsidR="00C7576B" w:rsidRPr="00830A26" w:rsidRDefault="00B621D5" w:rsidP="00830A26">
      <w:pPr>
        <w:pStyle w:val="Heading1"/>
        <w:spacing w:after="0"/>
      </w:pPr>
      <w:r w:rsidRPr="00B621D5">
        <w:rPr>
          <w:b w:val="0"/>
          <w:bCs w:val="0"/>
          <w:highlight w:val="yellow"/>
        </w:rPr>
        <w:t>&lt;A-head&gt;</w:t>
      </w:r>
      <w:r>
        <w:t xml:space="preserve"> </w:t>
      </w:r>
      <w:r w:rsidR="00EB0F38" w:rsidRPr="00830A26">
        <w:t xml:space="preserve">Conclusion </w:t>
      </w:r>
    </w:p>
    <w:p w14:paraId="3942E0BF" w14:textId="777BE834" w:rsidR="00C7576B" w:rsidRPr="00830A26" w:rsidRDefault="00C7576B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</w:t>
      </w:r>
      <w:r w:rsidR="00BD072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he t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reatment </w:t>
      </w:r>
      <w:r w:rsidR="00C80BE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was designed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to be </w:t>
      </w:r>
      <w:r w:rsidR="00252AE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both lasting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and reversible. Relining with a</w:t>
      </w:r>
      <w:r w:rsidR="00BD072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n acrylic adhesive mixture and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glass-</w:t>
      </w:r>
      <w:r w:rsidR="00C80BE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fiber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interleaf </w:t>
      </w:r>
      <w:r w:rsidR="00C80BE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provided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a lighter</w:t>
      </w:r>
      <w:r w:rsidR="00C80BE2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AD6C8C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more rigid alternative to traditional lining systems and excluded the use of heat</w:t>
      </w:r>
      <w:r w:rsidR="00B27E9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 moisture</w:t>
      </w:r>
      <w:r w:rsidR="00252AEE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B27E9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or excess pressure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="00AD6C8C" w:rsidRPr="00830A26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>Developing this kind of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treatment was possible by building on </w:t>
      </w:r>
      <w:r w:rsidR="00CC356D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the 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experience of other large-scale lining projects undertaken at SRAL and can be used as a paradigm for the treatment of similar paintings</w:t>
      </w:r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{{</w:t>
      </w:r>
      <w:proofErr w:type="spellStart"/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Schlotter</w:t>
      </w:r>
      <w:proofErr w:type="spellEnd"/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2009</w:t>
      </w:r>
      <w:r w:rsidR="00234D23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}}</w:t>
      </w:r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</w:p>
    <w:p w14:paraId="55B4D986" w14:textId="77777777" w:rsidR="008631D0" w:rsidRPr="00830A26" w:rsidRDefault="008631D0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1609D73A" w14:textId="3A638881" w:rsidR="00C7576B" w:rsidRPr="00830A26" w:rsidRDefault="00B621D5" w:rsidP="00830A26">
      <w:pPr>
        <w:pStyle w:val="Heading1"/>
        <w:spacing w:after="0"/>
      </w:pPr>
      <w:r w:rsidRPr="00B621D5">
        <w:rPr>
          <w:b w:val="0"/>
          <w:bCs w:val="0"/>
          <w:highlight w:val="yellow"/>
        </w:rPr>
        <w:t>&lt;A-head&gt;</w:t>
      </w:r>
      <w:r>
        <w:t xml:space="preserve"> </w:t>
      </w:r>
      <w:r w:rsidR="00EB0F38" w:rsidRPr="00830A26">
        <w:t>Acknowledgments</w:t>
      </w:r>
    </w:p>
    <w:p w14:paraId="58ADE917" w14:textId="1778913C" w:rsidR="003F5C2D" w:rsidRPr="00830A26" w:rsidRDefault="00C7576B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The authors thank Ana Pereira for the FTIR</w:t>
      </w:r>
      <w:r w:rsidR="005B5050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-ATR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analysis</w:t>
      </w:r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Ilona </w:t>
      </w:r>
      <w:proofErr w:type="spellStart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Jaaranen</w:t>
      </w:r>
      <w:proofErr w:type="spellEnd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Ba</w:t>
      </w:r>
      <w:r w:rsidR="00D7651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scha</w:t>
      </w:r>
      <w:proofErr w:type="spellEnd"/>
      <w:r w:rsidR="00D7651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51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Stabik</w:t>
      </w:r>
      <w:proofErr w:type="spellEnd"/>
      <w:r w:rsidR="00D76511"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for helping with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practical work</w:t>
      </w:r>
      <w:r w:rsidR="00A42A6A" w:rsidRPr="00830A26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Nico van </w:t>
      </w:r>
      <w:proofErr w:type="spellStart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>Bohemen</w:t>
      </w:r>
      <w:proofErr w:type="spellEnd"/>
      <w:r w:rsidRPr="00830A26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Jr. for the interview. </w:t>
      </w:r>
    </w:p>
    <w:p w14:paraId="22D407E6" w14:textId="77777777" w:rsidR="003F5C2D" w:rsidRPr="00830A26" w:rsidRDefault="003F5C2D" w:rsidP="00830A26">
      <w:pPr>
        <w:spacing w:after="0" w:line="48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01586D49" w14:textId="77777777" w:rsidR="006A3058" w:rsidRPr="006A3058" w:rsidRDefault="006A3058" w:rsidP="006A3058">
      <w:pPr>
        <w:spacing w:line="480" w:lineRule="auto"/>
        <w:rPr>
          <w:rFonts w:ascii="Times" w:hAnsi="Times"/>
        </w:rPr>
      </w:pPr>
    </w:p>
    <w:p w14:paraId="0228FF92" w14:textId="424D9AC9" w:rsidR="00EA32A2" w:rsidRPr="00BC64D4" w:rsidRDefault="00EA32A2" w:rsidP="00884ED2">
      <w:pPr>
        <w:spacing w:after="120" w:line="480" w:lineRule="auto"/>
        <w:rPr>
          <w:rFonts w:ascii="Times" w:hAnsi="Times" w:cs="Times New Roman"/>
          <w:lang w:val="en-US"/>
        </w:rPr>
      </w:pPr>
    </w:p>
    <w:p w14:paraId="4DEDEDB7" w14:textId="4201FDFD" w:rsidR="00EA32A2" w:rsidRPr="00BC64D4" w:rsidRDefault="00B621D5" w:rsidP="00161E70">
      <w:pPr>
        <w:pStyle w:val="Heading1"/>
        <w:rPr>
          <w:rFonts w:ascii="Times" w:hAnsi="Times"/>
        </w:rPr>
      </w:pPr>
      <w:r w:rsidRPr="00B621D5">
        <w:rPr>
          <w:rFonts w:ascii="Times" w:hAnsi="Times"/>
          <w:b w:val="0"/>
          <w:bCs w:val="0"/>
          <w:sz w:val="22"/>
          <w:szCs w:val="22"/>
          <w:highlight w:val="yellow"/>
        </w:rPr>
        <w:t>&lt;A-head&gt;</w:t>
      </w:r>
      <w:r>
        <w:rPr>
          <w:rFonts w:ascii="Times" w:hAnsi="Times"/>
          <w:sz w:val="22"/>
          <w:szCs w:val="22"/>
        </w:rPr>
        <w:t xml:space="preserve"> </w:t>
      </w:r>
      <w:r w:rsidR="00EA32A2" w:rsidRPr="00BC64D4">
        <w:rPr>
          <w:rFonts w:ascii="Times" w:hAnsi="Times"/>
          <w:sz w:val="22"/>
          <w:szCs w:val="22"/>
        </w:rPr>
        <w:t>Notes</w:t>
      </w:r>
    </w:p>
    <w:sectPr w:rsidR="00EA32A2" w:rsidRPr="00BC64D4">
      <w:footerReference w:type="even" r:id="rId15"/>
      <w:footerReference w:type="default" r:id="rId16"/>
      <w:endnotePr>
        <w:numFmt w:val="decimal"/>
      </w:endnotePr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0BCD" w14:textId="77777777" w:rsidR="00B12FC0" w:rsidRDefault="00B12FC0" w:rsidP="00C7576B">
      <w:pPr>
        <w:spacing w:after="0" w:line="240" w:lineRule="auto"/>
      </w:pPr>
      <w:r>
        <w:separator/>
      </w:r>
    </w:p>
  </w:endnote>
  <w:endnote w:type="continuationSeparator" w:id="0">
    <w:p w14:paraId="535240C3" w14:textId="77777777" w:rsidR="00B12FC0" w:rsidRDefault="00B12FC0" w:rsidP="00C7576B">
      <w:pPr>
        <w:spacing w:after="0" w:line="240" w:lineRule="auto"/>
      </w:pPr>
      <w:r>
        <w:continuationSeparator/>
      </w:r>
    </w:p>
  </w:endnote>
  <w:endnote w:id="1">
    <w:p w14:paraId="2585010D" w14:textId="09B26AE5" w:rsidR="008C1C64" w:rsidRDefault="008C1C64" w:rsidP="00B621D5">
      <w:pPr>
        <w:pStyle w:val="EndnoteText"/>
        <w:rPr>
          <w:rFonts w:ascii="Times New Roman" w:eastAsia="Arial" w:hAnsi="Times New Roman" w:cs="Times New Roman"/>
          <w:sz w:val="20"/>
          <w:szCs w:val="20"/>
        </w:rPr>
      </w:pPr>
      <w:r w:rsidRPr="00B621D5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B621D5">
        <w:rPr>
          <w:rFonts w:ascii="Times New Roman" w:hAnsi="Times New Roman" w:cs="Times New Roman"/>
          <w:sz w:val="20"/>
          <w:szCs w:val="20"/>
        </w:rPr>
        <w:t xml:space="preserve"> </w:t>
      </w:r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This is probably the only set of </w:t>
      </w:r>
      <w:proofErr w:type="spellStart"/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>Schouman</w:t>
      </w:r>
      <w:r w:rsidR="00B74856" w:rsidRPr="00B621D5">
        <w:rPr>
          <w:rFonts w:ascii="Times New Roman" w:eastAsia="Arial" w:hAnsi="Times New Roman" w:cs="Times New Roman"/>
          <w:sz w:val="20"/>
          <w:szCs w:val="20"/>
        </w:rPr>
        <w:t>’</w:t>
      </w:r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>s</w:t>
      </w:r>
      <w:proofErr w:type="spellEnd"/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wall hangings </w:t>
      </w:r>
      <w:proofErr w:type="gramStart"/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>still remaining</w:t>
      </w:r>
      <w:proofErr w:type="gramEnd"/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in the Netherlands </w:t>
      </w:r>
      <w:r w:rsidR="00234D23"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>({{</w:t>
      </w:r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Bol </w:t>
      </w:r>
      <w:r w:rsidRPr="00B621D5">
        <w:rPr>
          <w:rFonts w:ascii="Times New Roman" w:eastAsia="Arial" w:hAnsi="Times New Roman" w:cs="Times New Roman"/>
          <w:sz w:val="20"/>
          <w:szCs w:val="20"/>
        </w:rPr>
        <w:t>1991: 9</w:t>
      </w:r>
      <w:r w:rsidR="00234D23" w:rsidRPr="00B621D5">
        <w:rPr>
          <w:rFonts w:ascii="Times New Roman" w:eastAsia="Arial" w:hAnsi="Times New Roman" w:cs="Times New Roman"/>
          <w:sz w:val="20"/>
          <w:szCs w:val="20"/>
        </w:rPr>
        <w:t>}})</w:t>
      </w:r>
      <w:r w:rsidRPr="00B621D5">
        <w:rPr>
          <w:rFonts w:ascii="Times New Roman" w:eastAsia="Arial" w:hAnsi="Times New Roman" w:cs="Times New Roman"/>
          <w:sz w:val="20"/>
          <w:szCs w:val="20"/>
        </w:rPr>
        <w:t xml:space="preserve">. </w:t>
      </w:r>
    </w:p>
    <w:p w14:paraId="1CBB83BF" w14:textId="77777777" w:rsidR="00B621D5" w:rsidRPr="00B621D5" w:rsidRDefault="00B621D5" w:rsidP="00B621D5">
      <w:pPr>
        <w:pStyle w:val="EndnoteText"/>
        <w:rPr>
          <w:rFonts w:ascii="Times New Roman" w:hAnsi="Times New Roman" w:cs="Times New Roman"/>
          <w:sz w:val="20"/>
          <w:szCs w:val="20"/>
        </w:rPr>
      </w:pPr>
    </w:p>
  </w:endnote>
  <w:endnote w:id="2">
    <w:p w14:paraId="11BE16D5" w14:textId="198303F7" w:rsidR="008C1C64" w:rsidRDefault="008C1C64" w:rsidP="00B621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1D5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B621D5">
        <w:rPr>
          <w:rFonts w:ascii="Times New Roman" w:hAnsi="Times New Roman" w:cs="Times New Roman"/>
          <w:sz w:val="20"/>
          <w:szCs w:val="20"/>
        </w:rPr>
        <w:t xml:space="preserve"> Interview with Nico van </w:t>
      </w:r>
      <w:proofErr w:type="spellStart"/>
      <w:r w:rsidRPr="00B621D5">
        <w:rPr>
          <w:rFonts w:ascii="Times New Roman" w:hAnsi="Times New Roman" w:cs="Times New Roman"/>
          <w:sz w:val="20"/>
          <w:szCs w:val="20"/>
        </w:rPr>
        <w:t>Bohemen</w:t>
      </w:r>
      <w:proofErr w:type="spellEnd"/>
      <w:r w:rsidRPr="00B621D5">
        <w:rPr>
          <w:rFonts w:ascii="Times New Roman" w:hAnsi="Times New Roman" w:cs="Times New Roman"/>
          <w:sz w:val="20"/>
          <w:szCs w:val="20"/>
        </w:rPr>
        <w:t xml:space="preserve"> Jr., </w:t>
      </w:r>
      <w:r w:rsidRPr="00B621D5">
        <w:rPr>
          <w:rFonts w:ascii="Times New Roman" w:hAnsi="Times New Roman" w:cs="Times New Roman"/>
          <w:sz w:val="20"/>
          <w:szCs w:val="20"/>
          <w:highlight w:val="white"/>
        </w:rPr>
        <w:t xml:space="preserve">November 28, 2015, </w:t>
      </w:r>
      <w:bookmarkStart w:id="1" w:name="_Hlk102037538"/>
      <w:proofErr w:type="spellStart"/>
      <w:r w:rsidRPr="00B621D5">
        <w:rPr>
          <w:rFonts w:ascii="Times New Roman" w:hAnsi="Times New Roman" w:cs="Times New Roman"/>
          <w:sz w:val="20"/>
          <w:szCs w:val="20"/>
        </w:rPr>
        <w:t>Stichting</w:t>
      </w:r>
      <w:proofErr w:type="spellEnd"/>
      <w:r w:rsidRPr="00B621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21D5">
        <w:rPr>
          <w:rFonts w:ascii="Times New Roman" w:hAnsi="Times New Roman" w:cs="Times New Roman"/>
          <w:sz w:val="20"/>
          <w:szCs w:val="20"/>
        </w:rPr>
        <w:t>Restauratie</w:t>
      </w:r>
      <w:proofErr w:type="spellEnd"/>
      <w:r w:rsidRPr="00B621D5">
        <w:rPr>
          <w:rFonts w:ascii="Times New Roman" w:hAnsi="Times New Roman" w:cs="Times New Roman"/>
          <w:sz w:val="20"/>
          <w:szCs w:val="20"/>
        </w:rPr>
        <w:t xml:space="preserve"> Atelier Limburg</w:t>
      </w:r>
      <w:bookmarkEnd w:id="1"/>
      <w:r w:rsidRPr="00B621D5">
        <w:rPr>
          <w:rFonts w:ascii="Times New Roman" w:hAnsi="Times New Roman" w:cs="Times New Roman"/>
          <w:sz w:val="20"/>
          <w:szCs w:val="20"/>
        </w:rPr>
        <w:t xml:space="preserve"> (SRAL) archives, unpublished audio file. For transcription see </w:t>
      </w:r>
      <w:r w:rsidR="00234D23" w:rsidRPr="00B621D5">
        <w:rPr>
          <w:rFonts w:ascii="Times New Roman" w:hAnsi="Times New Roman" w:cs="Times New Roman"/>
          <w:sz w:val="20"/>
          <w:szCs w:val="20"/>
        </w:rPr>
        <w:t>{{</w:t>
      </w:r>
      <w:r w:rsidRPr="00B621D5">
        <w:rPr>
          <w:rFonts w:ascii="Times New Roman" w:hAnsi="Times New Roman" w:cs="Times New Roman"/>
          <w:sz w:val="20"/>
          <w:szCs w:val="20"/>
        </w:rPr>
        <w:t>Barbosa et al. 2015}</w:t>
      </w:r>
      <w:r w:rsidR="00234D23" w:rsidRPr="00B621D5">
        <w:rPr>
          <w:rFonts w:ascii="Times New Roman" w:hAnsi="Times New Roman" w:cs="Times New Roman"/>
          <w:sz w:val="20"/>
          <w:szCs w:val="20"/>
        </w:rPr>
        <w:t>}</w:t>
      </w:r>
      <w:r w:rsidRPr="00B621D5">
        <w:rPr>
          <w:rFonts w:ascii="Times New Roman" w:hAnsi="Times New Roman" w:cs="Times New Roman"/>
          <w:sz w:val="20"/>
          <w:szCs w:val="20"/>
        </w:rPr>
        <w:t>.</w:t>
      </w:r>
    </w:p>
    <w:p w14:paraId="523BD8EC" w14:textId="77777777" w:rsidR="00B621D5" w:rsidRPr="00B621D5" w:rsidRDefault="00B621D5" w:rsidP="00B621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</w:endnote>
  <w:endnote w:id="3">
    <w:p w14:paraId="46B2ED6A" w14:textId="5CFDA66E" w:rsidR="008C1C64" w:rsidRDefault="008C1C64" w:rsidP="00B621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1D5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B621D5">
        <w:rPr>
          <w:rFonts w:ascii="Times New Roman" w:hAnsi="Times New Roman" w:cs="Times New Roman"/>
          <w:sz w:val="20"/>
          <w:szCs w:val="20"/>
        </w:rPr>
        <w:t xml:space="preserve"> </w:t>
      </w:r>
      <w:r w:rsidRPr="00B621D5">
        <w:rPr>
          <w:rFonts w:ascii="Times New Roman" w:eastAsia="Arial" w:hAnsi="Times New Roman" w:cs="Times New Roman"/>
          <w:sz w:val="20"/>
          <w:szCs w:val="20"/>
        </w:rPr>
        <w:t>For treatment steps</w:t>
      </w:r>
      <w:r w:rsidRPr="00B621D5">
        <w:rPr>
          <w:rFonts w:ascii="Times New Roman" w:eastAsia="Arial" w:hAnsi="Times New Roman" w:cs="Times New Roman"/>
          <w:color w:val="C0504D" w:themeColor="accent2"/>
          <w:sz w:val="20"/>
          <w:szCs w:val="20"/>
        </w:rPr>
        <w:t xml:space="preserve"> </w:t>
      </w:r>
      <w:r w:rsidRPr="00B621D5">
        <w:rPr>
          <w:rFonts w:ascii="Times New Roman" w:eastAsia="Arial" w:hAnsi="Times New Roman" w:cs="Times New Roman"/>
          <w:sz w:val="20"/>
          <w:szCs w:val="20"/>
        </w:rPr>
        <w:t xml:space="preserve">other than the lining interventions, see </w:t>
      </w:r>
      <w:r w:rsidR="00234D23" w:rsidRPr="00B621D5">
        <w:rPr>
          <w:rFonts w:ascii="Times New Roman" w:eastAsia="Arial" w:hAnsi="Times New Roman" w:cs="Times New Roman"/>
          <w:sz w:val="20"/>
          <w:szCs w:val="20"/>
        </w:rPr>
        <w:t>{{</w:t>
      </w:r>
      <w:r w:rsidRPr="00B621D5">
        <w:rPr>
          <w:rFonts w:ascii="Times New Roman" w:hAnsi="Times New Roman" w:cs="Times New Roman"/>
          <w:sz w:val="20"/>
          <w:szCs w:val="20"/>
        </w:rPr>
        <w:t xml:space="preserve">Barbosa </w:t>
      </w:r>
      <w:r w:rsidRPr="00B621D5">
        <w:rPr>
          <w:rFonts w:ascii="Times New Roman" w:hAnsi="Times New Roman" w:cs="Times New Roman"/>
          <w:iCs/>
          <w:sz w:val="20"/>
          <w:szCs w:val="20"/>
        </w:rPr>
        <w:t>et al.</w:t>
      </w:r>
      <w:r w:rsidRPr="00B621D5">
        <w:rPr>
          <w:rFonts w:ascii="Times New Roman" w:hAnsi="Times New Roman" w:cs="Times New Roman"/>
          <w:sz w:val="20"/>
          <w:szCs w:val="20"/>
        </w:rPr>
        <w:t xml:space="preserve"> 2015}</w:t>
      </w:r>
      <w:r w:rsidR="00234D23" w:rsidRPr="00B621D5">
        <w:rPr>
          <w:rFonts w:ascii="Times New Roman" w:hAnsi="Times New Roman" w:cs="Times New Roman"/>
          <w:sz w:val="20"/>
          <w:szCs w:val="20"/>
        </w:rPr>
        <w:t>}</w:t>
      </w:r>
      <w:r w:rsidRPr="00B621D5">
        <w:rPr>
          <w:rFonts w:ascii="Times New Roman" w:hAnsi="Times New Roman" w:cs="Times New Roman"/>
          <w:sz w:val="20"/>
          <w:szCs w:val="20"/>
        </w:rPr>
        <w:t>.</w:t>
      </w:r>
    </w:p>
    <w:p w14:paraId="09E6BBDB" w14:textId="77777777" w:rsidR="00B621D5" w:rsidRPr="00B621D5" w:rsidRDefault="00B621D5" w:rsidP="00B621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" w:hAnsi="Times New Roman" w:cs="Times New Roman"/>
          <w:strike/>
          <w:sz w:val="20"/>
          <w:szCs w:val="20"/>
        </w:rPr>
      </w:pPr>
    </w:p>
  </w:endnote>
  <w:endnote w:id="4">
    <w:p w14:paraId="10834E16" w14:textId="73C177A1" w:rsidR="0096567B" w:rsidRDefault="0096567B" w:rsidP="00B621D5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B621D5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B621D5">
        <w:rPr>
          <w:rFonts w:ascii="Times New Roman" w:hAnsi="Times New Roman" w:cs="Times New Roman"/>
          <w:sz w:val="20"/>
          <w:szCs w:val="20"/>
        </w:rPr>
        <w:t xml:space="preserve"> The cold-lining practiced was developed under Jos van </w:t>
      </w:r>
      <w:proofErr w:type="spellStart"/>
      <w:r w:rsidRPr="00B621D5">
        <w:rPr>
          <w:rFonts w:ascii="Times New Roman" w:hAnsi="Times New Roman" w:cs="Times New Roman"/>
          <w:sz w:val="20"/>
          <w:szCs w:val="20"/>
        </w:rPr>
        <w:t>Och’s</w:t>
      </w:r>
      <w:proofErr w:type="spellEnd"/>
      <w:r w:rsidRPr="00B621D5">
        <w:rPr>
          <w:rFonts w:ascii="Times New Roman" w:hAnsi="Times New Roman" w:cs="Times New Roman"/>
          <w:sz w:val="20"/>
          <w:szCs w:val="20"/>
        </w:rPr>
        <w:t xml:space="preserve"> expertise and is inspired by the mist-lining system.</w:t>
      </w:r>
    </w:p>
    <w:p w14:paraId="601748BB" w14:textId="77777777" w:rsidR="00B621D5" w:rsidRPr="00B621D5" w:rsidRDefault="00B621D5" w:rsidP="00B621D5">
      <w:pPr>
        <w:pStyle w:val="EndnoteText"/>
        <w:rPr>
          <w:rFonts w:ascii="Times New Roman" w:hAnsi="Times New Roman" w:cs="Times New Roman"/>
          <w:sz w:val="20"/>
          <w:szCs w:val="20"/>
          <w:lang w:val="en-US"/>
        </w:rPr>
      </w:pPr>
    </w:p>
  </w:endnote>
  <w:endnote w:id="5">
    <w:p w14:paraId="4C5F7830" w14:textId="784E27D7" w:rsidR="008C1C64" w:rsidRDefault="008C1C64" w:rsidP="00B621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B621D5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B621D5">
        <w:rPr>
          <w:rFonts w:ascii="Times New Roman" w:hAnsi="Times New Roman" w:cs="Times New Roman"/>
          <w:sz w:val="20"/>
          <w:szCs w:val="20"/>
        </w:rPr>
        <w:t xml:space="preserve"> </w:t>
      </w:r>
      <w:r w:rsidRPr="00B621D5">
        <w:rPr>
          <w:rFonts w:ascii="Times New Roman" w:eastAsia="Arial" w:hAnsi="Times New Roman" w:cs="Times New Roman"/>
          <w:sz w:val="20"/>
          <w:szCs w:val="20"/>
        </w:rPr>
        <w:t xml:space="preserve">For a detailed description see </w:t>
      </w:r>
      <w:r w:rsidR="00234D23" w:rsidRPr="00B621D5">
        <w:rPr>
          <w:rFonts w:ascii="Times New Roman" w:eastAsia="Arial" w:hAnsi="Times New Roman" w:cs="Times New Roman"/>
          <w:sz w:val="20"/>
          <w:szCs w:val="20"/>
        </w:rPr>
        <w:t>{{</w:t>
      </w:r>
      <w:r w:rsidRPr="00B621D5">
        <w:rPr>
          <w:rFonts w:ascii="Times New Roman" w:eastAsia="Arial" w:hAnsi="Times New Roman" w:cs="Times New Roman"/>
          <w:sz w:val="20"/>
          <w:szCs w:val="20"/>
        </w:rPr>
        <w:t xml:space="preserve">Seymour and </w:t>
      </w:r>
      <w:proofErr w:type="spellStart"/>
      <w:r w:rsidRPr="00B621D5">
        <w:rPr>
          <w:rFonts w:ascii="Times New Roman" w:eastAsia="Arial" w:hAnsi="Times New Roman" w:cs="Times New Roman"/>
          <w:sz w:val="20"/>
          <w:szCs w:val="20"/>
        </w:rPr>
        <w:t>Och</w:t>
      </w:r>
      <w:proofErr w:type="spellEnd"/>
      <w:r w:rsidRPr="00B621D5">
        <w:rPr>
          <w:rFonts w:ascii="Times New Roman" w:eastAsia="Arial" w:hAnsi="Times New Roman" w:cs="Times New Roman"/>
          <w:sz w:val="20"/>
          <w:szCs w:val="20"/>
        </w:rPr>
        <w:t xml:space="preserve"> 2005}</w:t>
      </w:r>
      <w:r w:rsidR="00234D23" w:rsidRPr="00B621D5">
        <w:rPr>
          <w:rFonts w:ascii="Times New Roman" w:eastAsia="Arial" w:hAnsi="Times New Roman" w:cs="Times New Roman"/>
          <w:sz w:val="20"/>
          <w:szCs w:val="20"/>
        </w:rPr>
        <w:t>}</w:t>
      </w:r>
      <w:r w:rsidRPr="00B621D5">
        <w:rPr>
          <w:rFonts w:ascii="Times New Roman" w:eastAsia="Arial" w:hAnsi="Times New Roman" w:cs="Times New Roman"/>
          <w:sz w:val="20"/>
          <w:szCs w:val="20"/>
        </w:rPr>
        <w:t>.</w:t>
      </w:r>
    </w:p>
    <w:p w14:paraId="695B513F" w14:textId="77777777" w:rsidR="00B621D5" w:rsidRPr="00B621D5" w:rsidRDefault="00B621D5" w:rsidP="00B621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</w:endnote>
  <w:endnote w:id="6">
    <w:p w14:paraId="28B5B933" w14:textId="6F48DEB0" w:rsidR="008C1C64" w:rsidRDefault="008C1C64" w:rsidP="00B621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621D5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B621D5">
        <w:rPr>
          <w:rFonts w:ascii="Times New Roman" w:hAnsi="Times New Roman" w:cs="Times New Roman"/>
          <w:sz w:val="20"/>
          <w:szCs w:val="20"/>
        </w:rPr>
        <w:t xml:space="preserve"> </w:t>
      </w:r>
      <w:r w:rsidRPr="00B621D5">
        <w:rPr>
          <w:rFonts w:ascii="Times New Roman" w:eastAsia="Arial" w:hAnsi="Times New Roman" w:cs="Times New Roman"/>
          <w:sz w:val="20"/>
          <w:szCs w:val="20"/>
        </w:rPr>
        <w:t>For treatment steps other than lining</w:t>
      </w:r>
      <w:r w:rsidRPr="00B621D5">
        <w:rPr>
          <w:rFonts w:ascii="Times New Roman" w:eastAsia="Arial" w:hAnsi="Times New Roman" w:cs="Times New Roman"/>
          <w:color w:val="C0504D" w:themeColor="accent2"/>
          <w:sz w:val="20"/>
          <w:szCs w:val="20"/>
        </w:rPr>
        <w:t xml:space="preserve"> </w:t>
      </w:r>
      <w:r w:rsidRPr="00B621D5">
        <w:rPr>
          <w:rFonts w:ascii="Times New Roman" w:eastAsia="Arial" w:hAnsi="Times New Roman" w:cs="Times New Roman"/>
          <w:sz w:val="20"/>
          <w:szCs w:val="20"/>
        </w:rPr>
        <w:t xml:space="preserve">see </w:t>
      </w:r>
      <w:r w:rsidR="00234D23" w:rsidRPr="00B621D5">
        <w:rPr>
          <w:rFonts w:ascii="Times New Roman" w:eastAsia="Arial" w:hAnsi="Times New Roman" w:cs="Times New Roman"/>
          <w:sz w:val="20"/>
          <w:szCs w:val="20"/>
        </w:rPr>
        <w:t>{{</w:t>
      </w:r>
      <w:r w:rsidRPr="00B621D5">
        <w:rPr>
          <w:rFonts w:ascii="Times New Roman" w:hAnsi="Times New Roman" w:cs="Times New Roman"/>
          <w:sz w:val="20"/>
          <w:szCs w:val="20"/>
        </w:rPr>
        <w:t xml:space="preserve">Barbosa </w:t>
      </w:r>
      <w:r w:rsidRPr="00B621D5">
        <w:rPr>
          <w:rFonts w:ascii="Times New Roman" w:hAnsi="Times New Roman" w:cs="Times New Roman"/>
          <w:iCs/>
          <w:sz w:val="20"/>
          <w:szCs w:val="20"/>
        </w:rPr>
        <w:t>et al.</w:t>
      </w:r>
      <w:r w:rsidRPr="00B621D5">
        <w:rPr>
          <w:rFonts w:ascii="Times New Roman" w:hAnsi="Times New Roman" w:cs="Times New Roman"/>
          <w:sz w:val="20"/>
          <w:szCs w:val="20"/>
        </w:rPr>
        <w:t xml:space="preserve"> 2015}</w:t>
      </w:r>
      <w:r w:rsidR="00234D23" w:rsidRPr="00B621D5">
        <w:rPr>
          <w:rFonts w:ascii="Times New Roman" w:hAnsi="Times New Roman" w:cs="Times New Roman"/>
          <w:sz w:val="20"/>
          <w:szCs w:val="20"/>
        </w:rPr>
        <w:t>}</w:t>
      </w:r>
      <w:r w:rsidRPr="00B621D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.</w:t>
      </w:r>
    </w:p>
    <w:p w14:paraId="5993E8FE" w14:textId="77777777" w:rsidR="00B621D5" w:rsidRPr="00B621D5" w:rsidRDefault="00B621D5" w:rsidP="00B621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</w:p>
  </w:endnote>
  <w:endnote w:id="7">
    <w:p w14:paraId="1908E68F" w14:textId="1A5E3736" w:rsidR="008C1C64" w:rsidRDefault="008C1C64" w:rsidP="00B621D5">
      <w:pPr>
        <w:pStyle w:val="EndnoteText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B621D5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B621D5">
        <w:rPr>
          <w:rFonts w:ascii="Times New Roman" w:hAnsi="Times New Roman" w:cs="Times New Roman"/>
          <w:sz w:val="20"/>
          <w:szCs w:val="20"/>
        </w:rPr>
        <w:t xml:space="preserve"> </w:t>
      </w:r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For </w:t>
      </w:r>
      <w:proofErr w:type="gramStart"/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>example</w:t>
      </w:r>
      <w:proofErr w:type="gramEnd"/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>Plextol</w:t>
      </w:r>
      <w:proofErr w:type="spellEnd"/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D360 is no longer available; it has been replaced by Dispersion K 360. </w:t>
      </w:r>
      <w:proofErr w:type="spellStart"/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>Plextol</w:t>
      </w:r>
      <w:proofErr w:type="spellEnd"/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D540 </w:t>
      </w:r>
      <w:r w:rsidR="006A3058"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>was</w:t>
      </w:r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discontinued </w:t>
      </w:r>
      <w:r w:rsidR="006A3058"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>after</w:t>
      </w:r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this project </w:t>
      </w:r>
      <w:r w:rsidR="006A3058"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>w</w:t>
      </w:r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as completed. </w:t>
      </w:r>
    </w:p>
    <w:p w14:paraId="2B78CB6A" w14:textId="77777777" w:rsidR="00B621D5" w:rsidRPr="00B621D5" w:rsidRDefault="00B621D5" w:rsidP="00B621D5">
      <w:pPr>
        <w:pStyle w:val="EndnoteText"/>
        <w:rPr>
          <w:rFonts w:ascii="Times New Roman" w:hAnsi="Times New Roman" w:cs="Times New Roman"/>
          <w:sz w:val="20"/>
          <w:szCs w:val="20"/>
        </w:rPr>
      </w:pPr>
    </w:p>
  </w:endnote>
  <w:endnote w:id="8">
    <w:p w14:paraId="32FC6430" w14:textId="54206F35" w:rsidR="008C1C64" w:rsidRDefault="008C1C64" w:rsidP="00B621D5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B621D5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B621D5">
        <w:rPr>
          <w:rFonts w:ascii="Times New Roman" w:hAnsi="Times New Roman" w:cs="Times New Roman"/>
          <w:sz w:val="20"/>
          <w:szCs w:val="20"/>
        </w:rPr>
        <w:t xml:space="preserve"> See </w:t>
      </w:r>
      <w:hyperlink r:id="rId1" w:history="1">
        <w:r w:rsidRPr="00B621D5">
          <w:rPr>
            <w:rStyle w:val="Hyperlink"/>
            <w:rFonts w:ascii="Times New Roman" w:hAnsi="Times New Roman" w:cs="Times New Roman"/>
            <w:sz w:val="20"/>
            <w:szCs w:val="20"/>
          </w:rPr>
          <w:t>https://www.trevira.de/en/trevira-cs/how-trevira-cs-works</w:t>
        </w:r>
      </w:hyperlink>
      <w:r w:rsidRPr="00B621D5">
        <w:rPr>
          <w:rFonts w:ascii="Times New Roman" w:hAnsi="Times New Roman" w:cs="Times New Roman"/>
          <w:sz w:val="20"/>
          <w:szCs w:val="20"/>
        </w:rPr>
        <w:t>.</w:t>
      </w:r>
    </w:p>
    <w:p w14:paraId="7B572BF4" w14:textId="77777777" w:rsidR="00B621D5" w:rsidRPr="00B621D5" w:rsidRDefault="00B621D5" w:rsidP="00B621D5">
      <w:pPr>
        <w:pStyle w:val="EndnoteText"/>
        <w:rPr>
          <w:rFonts w:ascii="Times New Roman" w:hAnsi="Times New Roman" w:cs="Times New Roman"/>
          <w:sz w:val="20"/>
          <w:szCs w:val="20"/>
        </w:rPr>
      </w:pPr>
    </w:p>
  </w:endnote>
  <w:endnote w:id="9">
    <w:p w14:paraId="2B507B4D" w14:textId="5A3E1877" w:rsidR="008C1C64" w:rsidRDefault="008C1C64" w:rsidP="00B621D5">
      <w:pPr>
        <w:pStyle w:val="EndnoteText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B621D5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B621D5">
        <w:rPr>
          <w:rFonts w:ascii="Times New Roman" w:hAnsi="Times New Roman" w:cs="Times New Roman"/>
          <w:sz w:val="20"/>
          <w:szCs w:val="20"/>
        </w:rPr>
        <w:t xml:space="preserve"> </w:t>
      </w:r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Fuji electric inverter FVR 022 K7S-7EX. This instrument allowed the team to measure the pressure within the lining envelope. </w:t>
      </w:r>
    </w:p>
    <w:p w14:paraId="1B3D6B91" w14:textId="77777777" w:rsidR="00B621D5" w:rsidRPr="00B621D5" w:rsidRDefault="00B621D5" w:rsidP="00B621D5">
      <w:pPr>
        <w:pStyle w:val="EndnoteText"/>
        <w:rPr>
          <w:rFonts w:ascii="Times New Roman" w:hAnsi="Times New Roman" w:cs="Times New Roman"/>
          <w:sz w:val="20"/>
          <w:szCs w:val="20"/>
        </w:rPr>
      </w:pPr>
    </w:p>
  </w:endnote>
  <w:endnote w:id="10">
    <w:p w14:paraId="014B5FFB" w14:textId="1E546774" w:rsidR="008C1C64" w:rsidRDefault="008C1C64" w:rsidP="00B621D5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B621D5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B621D5">
        <w:rPr>
          <w:rFonts w:ascii="Times New Roman" w:hAnsi="Times New Roman" w:cs="Times New Roman"/>
          <w:sz w:val="20"/>
          <w:szCs w:val="20"/>
        </w:rPr>
        <w:t xml:space="preserve"> For large paintings, it is more practical to attach the interleaf to the lining canvas first (with a trowel) before aligning both to the reverse of the painting.</w:t>
      </w:r>
    </w:p>
    <w:p w14:paraId="27119573" w14:textId="77777777" w:rsidR="00B621D5" w:rsidRPr="00B621D5" w:rsidRDefault="00B621D5" w:rsidP="00B621D5">
      <w:pPr>
        <w:pStyle w:val="EndnoteText"/>
        <w:rPr>
          <w:rFonts w:ascii="Times New Roman" w:hAnsi="Times New Roman" w:cs="Times New Roman"/>
          <w:sz w:val="20"/>
          <w:szCs w:val="20"/>
        </w:rPr>
      </w:pPr>
    </w:p>
  </w:endnote>
  <w:endnote w:id="11">
    <w:p w14:paraId="561164B9" w14:textId="45895604" w:rsidR="008C1C64" w:rsidRPr="00B621D5" w:rsidRDefault="008C1C64" w:rsidP="00B621D5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B621D5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B621D5">
        <w:rPr>
          <w:rFonts w:ascii="Times New Roman" w:hAnsi="Times New Roman" w:cs="Times New Roman"/>
          <w:sz w:val="20"/>
          <w:szCs w:val="20"/>
        </w:rPr>
        <w:t xml:space="preserve"> </w:t>
      </w:r>
      <w:r w:rsidRPr="00B621D5">
        <w:rPr>
          <w:rFonts w:ascii="Times New Roman" w:eastAsia="Arial" w:hAnsi="Times New Roman" w:cs="Times New Roman"/>
          <w:color w:val="000000"/>
          <w:sz w:val="20"/>
          <w:szCs w:val="20"/>
        </w:rPr>
        <w:t>Three paintings (</w:t>
      </w:r>
      <w:r w:rsidRPr="00B621D5">
        <w:rPr>
          <w:rFonts w:ascii="Times New Roman" w:eastAsia="Arial" w:hAnsi="Times New Roman" w:cs="Times New Roman"/>
          <w:i/>
          <w:color w:val="000000"/>
          <w:sz w:val="20"/>
          <w:szCs w:val="20"/>
        </w:rPr>
        <w:t>Birds</w:t>
      </w:r>
      <w:r w:rsidRPr="00B621D5">
        <w:rPr>
          <w:rFonts w:ascii="Times New Roman" w:eastAsia="Arial" w:hAnsi="Times New Roman" w:cs="Times New Roman"/>
          <w:i/>
          <w:sz w:val="20"/>
          <w:szCs w:val="20"/>
        </w:rPr>
        <w:t xml:space="preserve"> I, Birds II, </w:t>
      </w:r>
      <w:r w:rsidRPr="00B621D5">
        <w:rPr>
          <w:rFonts w:ascii="Times New Roman" w:eastAsia="Arial" w:hAnsi="Times New Roman" w:cs="Times New Roman"/>
          <w:sz w:val="20"/>
          <w:szCs w:val="20"/>
        </w:rPr>
        <w:t xml:space="preserve">and </w:t>
      </w:r>
      <w:r w:rsidRPr="00B621D5">
        <w:rPr>
          <w:rFonts w:ascii="Times New Roman" w:eastAsia="Arial" w:hAnsi="Times New Roman" w:cs="Times New Roman"/>
          <w:i/>
          <w:sz w:val="20"/>
          <w:szCs w:val="20"/>
        </w:rPr>
        <w:t>Mammals</w:t>
      </w:r>
      <w:r w:rsidRPr="00B621D5">
        <w:rPr>
          <w:rFonts w:ascii="Times New Roman" w:eastAsia="Arial" w:hAnsi="Times New Roman" w:cs="Times New Roman"/>
          <w:sz w:val="20"/>
          <w:szCs w:val="20"/>
        </w:rPr>
        <w:t>) were lined with the technique described. The remaining two (</w:t>
      </w:r>
      <w:r w:rsidRPr="00B621D5">
        <w:rPr>
          <w:rFonts w:ascii="Times New Roman" w:eastAsia="Arial" w:hAnsi="Times New Roman" w:cs="Times New Roman"/>
          <w:i/>
          <w:sz w:val="20"/>
          <w:szCs w:val="20"/>
        </w:rPr>
        <w:t xml:space="preserve">Rodents </w:t>
      </w:r>
      <w:r w:rsidRPr="00B621D5">
        <w:rPr>
          <w:rFonts w:ascii="Times New Roman" w:eastAsia="Arial" w:hAnsi="Times New Roman" w:cs="Times New Roman"/>
          <w:sz w:val="20"/>
          <w:szCs w:val="20"/>
        </w:rPr>
        <w:t>and</w:t>
      </w:r>
      <w:r w:rsidRPr="00B621D5">
        <w:rPr>
          <w:rFonts w:ascii="Times New Roman" w:eastAsia="Arial" w:hAnsi="Times New Roman" w:cs="Times New Roman"/>
          <w:i/>
          <w:sz w:val="20"/>
          <w:szCs w:val="20"/>
        </w:rPr>
        <w:t xml:space="preserve"> Deer</w:t>
      </w:r>
      <w:r w:rsidRPr="00B621D5">
        <w:rPr>
          <w:rFonts w:ascii="Times New Roman" w:eastAsia="Arial" w:hAnsi="Times New Roman" w:cs="Times New Roman"/>
          <w:sz w:val="20"/>
          <w:szCs w:val="20"/>
        </w:rPr>
        <w:t xml:space="preserve">) are much smaller, so the lining technique was adapted accordingly. The materials used were the same. For a detailed description see </w:t>
      </w:r>
      <w:r w:rsidR="00234D23" w:rsidRPr="00B621D5">
        <w:rPr>
          <w:rFonts w:ascii="Times New Roman" w:eastAsia="Arial" w:hAnsi="Times New Roman" w:cs="Times New Roman"/>
          <w:sz w:val="20"/>
          <w:szCs w:val="20"/>
        </w:rPr>
        <w:t>{{</w:t>
      </w:r>
      <w:r w:rsidRPr="00B621D5">
        <w:rPr>
          <w:rFonts w:ascii="Times New Roman" w:hAnsi="Times New Roman" w:cs="Times New Roman"/>
          <w:sz w:val="20"/>
          <w:szCs w:val="20"/>
        </w:rPr>
        <w:t xml:space="preserve">Barbosa </w:t>
      </w:r>
      <w:r w:rsidRPr="00B621D5">
        <w:rPr>
          <w:rFonts w:ascii="Times New Roman" w:hAnsi="Times New Roman" w:cs="Times New Roman"/>
          <w:iCs/>
          <w:sz w:val="20"/>
          <w:szCs w:val="20"/>
        </w:rPr>
        <w:t>et al.</w:t>
      </w:r>
      <w:r w:rsidRPr="00B621D5">
        <w:rPr>
          <w:rFonts w:ascii="Times New Roman" w:hAnsi="Times New Roman" w:cs="Times New Roman"/>
          <w:sz w:val="20"/>
          <w:szCs w:val="20"/>
        </w:rPr>
        <w:t xml:space="preserve"> 2015}.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22C6" w14:textId="77777777" w:rsidR="008C1C64" w:rsidRDefault="008C1C64" w:rsidP="003861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146854" w14:textId="77777777" w:rsidR="008C1C64" w:rsidRDefault="008C1C64" w:rsidP="00EB0F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4DAD1" w14:textId="77777777" w:rsidR="008C1C64" w:rsidRDefault="008C1C64" w:rsidP="003861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944">
      <w:rPr>
        <w:rStyle w:val="PageNumber"/>
        <w:noProof/>
      </w:rPr>
      <w:t>8</w:t>
    </w:r>
    <w:r>
      <w:rPr>
        <w:rStyle w:val="PageNumber"/>
      </w:rPr>
      <w:fldChar w:fldCharType="end"/>
    </w:r>
  </w:p>
  <w:p w14:paraId="0D207023" w14:textId="3189F1FA" w:rsidR="008C1C64" w:rsidRDefault="008C1C64" w:rsidP="00EB0F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/>
      <w:jc w:val="right"/>
      <w:rPr>
        <w:color w:val="000000"/>
      </w:rPr>
    </w:pPr>
  </w:p>
  <w:p w14:paraId="307A996D" w14:textId="77777777" w:rsidR="008C1C64" w:rsidRDefault="008C1C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9178" w14:textId="77777777" w:rsidR="00B12FC0" w:rsidRDefault="00B12FC0" w:rsidP="00C7576B">
      <w:pPr>
        <w:spacing w:after="0" w:line="240" w:lineRule="auto"/>
      </w:pPr>
      <w:r>
        <w:separator/>
      </w:r>
    </w:p>
  </w:footnote>
  <w:footnote w:type="continuationSeparator" w:id="0">
    <w:p w14:paraId="2BDD8DC1" w14:textId="77777777" w:rsidR="00B12FC0" w:rsidRDefault="00B12FC0" w:rsidP="00C75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995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6B"/>
    <w:rsid w:val="00024548"/>
    <w:rsid w:val="00030526"/>
    <w:rsid w:val="00043F65"/>
    <w:rsid w:val="00056CCF"/>
    <w:rsid w:val="000601AE"/>
    <w:rsid w:val="00067F75"/>
    <w:rsid w:val="00075C58"/>
    <w:rsid w:val="00076496"/>
    <w:rsid w:val="00082196"/>
    <w:rsid w:val="0008405A"/>
    <w:rsid w:val="00087DEA"/>
    <w:rsid w:val="000935B0"/>
    <w:rsid w:val="000941DB"/>
    <w:rsid w:val="000970E7"/>
    <w:rsid w:val="000A6B7E"/>
    <w:rsid w:val="000D4799"/>
    <w:rsid w:val="000D5234"/>
    <w:rsid w:val="000E53D8"/>
    <w:rsid w:val="000E785D"/>
    <w:rsid w:val="000F247F"/>
    <w:rsid w:val="00102C0E"/>
    <w:rsid w:val="00105EDB"/>
    <w:rsid w:val="001412DA"/>
    <w:rsid w:val="001437E9"/>
    <w:rsid w:val="0014625B"/>
    <w:rsid w:val="00146B1D"/>
    <w:rsid w:val="00161E70"/>
    <w:rsid w:val="0016219D"/>
    <w:rsid w:val="00164691"/>
    <w:rsid w:val="0016510A"/>
    <w:rsid w:val="00166A27"/>
    <w:rsid w:val="00170455"/>
    <w:rsid w:val="0017453D"/>
    <w:rsid w:val="0018081F"/>
    <w:rsid w:val="001850DA"/>
    <w:rsid w:val="00186452"/>
    <w:rsid w:val="00187664"/>
    <w:rsid w:val="001901FF"/>
    <w:rsid w:val="00190AC8"/>
    <w:rsid w:val="00191585"/>
    <w:rsid w:val="001A63E4"/>
    <w:rsid w:val="001B14D9"/>
    <w:rsid w:val="001B3F95"/>
    <w:rsid w:val="001C0288"/>
    <w:rsid w:val="001C0577"/>
    <w:rsid w:val="001C4E44"/>
    <w:rsid w:val="001C622A"/>
    <w:rsid w:val="001D11DC"/>
    <w:rsid w:val="001E0DDA"/>
    <w:rsid w:val="001E448F"/>
    <w:rsid w:val="001E4519"/>
    <w:rsid w:val="001E7ABE"/>
    <w:rsid w:val="001F5558"/>
    <w:rsid w:val="002042A9"/>
    <w:rsid w:val="00205ECB"/>
    <w:rsid w:val="00220445"/>
    <w:rsid w:val="002219F6"/>
    <w:rsid w:val="0022278E"/>
    <w:rsid w:val="0022723C"/>
    <w:rsid w:val="00234D23"/>
    <w:rsid w:val="00252AEE"/>
    <w:rsid w:val="0025355A"/>
    <w:rsid w:val="002557C6"/>
    <w:rsid w:val="00255C67"/>
    <w:rsid w:val="00266658"/>
    <w:rsid w:val="002676CD"/>
    <w:rsid w:val="002710BD"/>
    <w:rsid w:val="00273776"/>
    <w:rsid w:val="00281AA6"/>
    <w:rsid w:val="00284048"/>
    <w:rsid w:val="00295890"/>
    <w:rsid w:val="002C535A"/>
    <w:rsid w:val="002D2080"/>
    <w:rsid w:val="002D49A2"/>
    <w:rsid w:val="002D5332"/>
    <w:rsid w:val="002D64DA"/>
    <w:rsid w:val="002E2881"/>
    <w:rsid w:val="002E692E"/>
    <w:rsid w:val="002F2BCF"/>
    <w:rsid w:val="002F5948"/>
    <w:rsid w:val="00301520"/>
    <w:rsid w:val="003027CC"/>
    <w:rsid w:val="00312082"/>
    <w:rsid w:val="00313572"/>
    <w:rsid w:val="00317A87"/>
    <w:rsid w:val="0032098A"/>
    <w:rsid w:val="00320BEF"/>
    <w:rsid w:val="00323275"/>
    <w:rsid w:val="00333AC0"/>
    <w:rsid w:val="0033440C"/>
    <w:rsid w:val="00334682"/>
    <w:rsid w:val="0033737A"/>
    <w:rsid w:val="003643E6"/>
    <w:rsid w:val="00374AAA"/>
    <w:rsid w:val="00377CDA"/>
    <w:rsid w:val="0038069B"/>
    <w:rsid w:val="00381512"/>
    <w:rsid w:val="00386128"/>
    <w:rsid w:val="003915D1"/>
    <w:rsid w:val="003950F2"/>
    <w:rsid w:val="003A2EF7"/>
    <w:rsid w:val="003B51AF"/>
    <w:rsid w:val="003B5C1C"/>
    <w:rsid w:val="003B6CA8"/>
    <w:rsid w:val="003E413F"/>
    <w:rsid w:val="003E77C8"/>
    <w:rsid w:val="003F5C2D"/>
    <w:rsid w:val="003F78CB"/>
    <w:rsid w:val="003F79DB"/>
    <w:rsid w:val="00405D25"/>
    <w:rsid w:val="00413F39"/>
    <w:rsid w:val="00415531"/>
    <w:rsid w:val="00426C81"/>
    <w:rsid w:val="00431A7D"/>
    <w:rsid w:val="004500B2"/>
    <w:rsid w:val="00450358"/>
    <w:rsid w:val="004541BD"/>
    <w:rsid w:val="00472BFA"/>
    <w:rsid w:val="004731A0"/>
    <w:rsid w:val="004764B5"/>
    <w:rsid w:val="00481CC7"/>
    <w:rsid w:val="0048294C"/>
    <w:rsid w:val="004C1B6A"/>
    <w:rsid w:val="004E0C7F"/>
    <w:rsid w:val="004F18D8"/>
    <w:rsid w:val="004F2F30"/>
    <w:rsid w:val="004F4FD8"/>
    <w:rsid w:val="004F5EEF"/>
    <w:rsid w:val="0050206E"/>
    <w:rsid w:val="005072E0"/>
    <w:rsid w:val="00515ED6"/>
    <w:rsid w:val="005216F0"/>
    <w:rsid w:val="00524932"/>
    <w:rsid w:val="00526C3D"/>
    <w:rsid w:val="00531201"/>
    <w:rsid w:val="00534E8B"/>
    <w:rsid w:val="00535359"/>
    <w:rsid w:val="00537D3A"/>
    <w:rsid w:val="005405E9"/>
    <w:rsid w:val="0054104D"/>
    <w:rsid w:val="00546948"/>
    <w:rsid w:val="00550967"/>
    <w:rsid w:val="005600CF"/>
    <w:rsid w:val="00563BD4"/>
    <w:rsid w:val="00570E7E"/>
    <w:rsid w:val="00571619"/>
    <w:rsid w:val="00577BEC"/>
    <w:rsid w:val="005830DE"/>
    <w:rsid w:val="005873D9"/>
    <w:rsid w:val="00591A16"/>
    <w:rsid w:val="00591CD4"/>
    <w:rsid w:val="005946A1"/>
    <w:rsid w:val="005A212E"/>
    <w:rsid w:val="005A419C"/>
    <w:rsid w:val="005B4211"/>
    <w:rsid w:val="005B5050"/>
    <w:rsid w:val="005C1ECF"/>
    <w:rsid w:val="005C7645"/>
    <w:rsid w:val="005E13F7"/>
    <w:rsid w:val="005F0D5C"/>
    <w:rsid w:val="005F38AA"/>
    <w:rsid w:val="00617D5C"/>
    <w:rsid w:val="00626133"/>
    <w:rsid w:val="00633B54"/>
    <w:rsid w:val="00634BC1"/>
    <w:rsid w:val="006375A6"/>
    <w:rsid w:val="00660D83"/>
    <w:rsid w:val="00666A4A"/>
    <w:rsid w:val="00681B76"/>
    <w:rsid w:val="0068556D"/>
    <w:rsid w:val="0068675A"/>
    <w:rsid w:val="00690BE1"/>
    <w:rsid w:val="006A0B18"/>
    <w:rsid w:val="006A3058"/>
    <w:rsid w:val="006A3F12"/>
    <w:rsid w:val="006B0D9C"/>
    <w:rsid w:val="006B3D11"/>
    <w:rsid w:val="006B4806"/>
    <w:rsid w:val="006B492C"/>
    <w:rsid w:val="006C2D00"/>
    <w:rsid w:val="006C4F11"/>
    <w:rsid w:val="006D6C4F"/>
    <w:rsid w:val="006E5420"/>
    <w:rsid w:val="006E5812"/>
    <w:rsid w:val="006E5A5B"/>
    <w:rsid w:val="006E7502"/>
    <w:rsid w:val="006F6A86"/>
    <w:rsid w:val="007005A9"/>
    <w:rsid w:val="0070491F"/>
    <w:rsid w:val="00704F82"/>
    <w:rsid w:val="00712152"/>
    <w:rsid w:val="007205DC"/>
    <w:rsid w:val="007225F8"/>
    <w:rsid w:val="0072543E"/>
    <w:rsid w:val="00732936"/>
    <w:rsid w:val="00734757"/>
    <w:rsid w:val="007349C6"/>
    <w:rsid w:val="00742ED8"/>
    <w:rsid w:val="00746A96"/>
    <w:rsid w:val="00746AA1"/>
    <w:rsid w:val="007512EE"/>
    <w:rsid w:val="00752884"/>
    <w:rsid w:val="00753EAF"/>
    <w:rsid w:val="00754482"/>
    <w:rsid w:val="007552BD"/>
    <w:rsid w:val="00755BDF"/>
    <w:rsid w:val="00756CB8"/>
    <w:rsid w:val="00760228"/>
    <w:rsid w:val="0076207C"/>
    <w:rsid w:val="00770A4B"/>
    <w:rsid w:val="00775043"/>
    <w:rsid w:val="00793764"/>
    <w:rsid w:val="007A0976"/>
    <w:rsid w:val="007A26A8"/>
    <w:rsid w:val="007A5822"/>
    <w:rsid w:val="007B40D4"/>
    <w:rsid w:val="007C002D"/>
    <w:rsid w:val="007C76EE"/>
    <w:rsid w:val="007D4DF2"/>
    <w:rsid w:val="007D64C6"/>
    <w:rsid w:val="007D686D"/>
    <w:rsid w:val="007E59A5"/>
    <w:rsid w:val="007F27AD"/>
    <w:rsid w:val="007F3D6A"/>
    <w:rsid w:val="007F6C80"/>
    <w:rsid w:val="007F71DB"/>
    <w:rsid w:val="008011CF"/>
    <w:rsid w:val="008101E3"/>
    <w:rsid w:val="0081094E"/>
    <w:rsid w:val="00811662"/>
    <w:rsid w:val="0081375F"/>
    <w:rsid w:val="0081399C"/>
    <w:rsid w:val="00813D69"/>
    <w:rsid w:val="00815083"/>
    <w:rsid w:val="00830521"/>
    <w:rsid w:val="00830A26"/>
    <w:rsid w:val="0083105E"/>
    <w:rsid w:val="00831844"/>
    <w:rsid w:val="00832E5A"/>
    <w:rsid w:val="0083346D"/>
    <w:rsid w:val="008432BA"/>
    <w:rsid w:val="00846A8A"/>
    <w:rsid w:val="00847BBC"/>
    <w:rsid w:val="00853811"/>
    <w:rsid w:val="00855C63"/>
    <w:rsid w:val="008610A5"/>
    <w:rsid w:val="008631D0"/>
    <w:rsid w:val="00863575"/>
    <w:rsid w:val="00863C5B"/>
    <w:rsid w:val="008709C7"/>
    <w:rsid w:val="00872B90"/>
    <w:rsid w:val="00874377"/>
    <w:rsid w:val="0087537B"/>
    <w:rsid w:val="008771F5"/>
    <w:rsid w:val="008805B7"/>
    <w:rsid w:val="0088213D"/>
    <w:rsid w:val="00884ED2"/>
    <w:rsid w:val="00886239"/>
    <w:rsid w:val="00891628"/>
    <w:rsid w:val="00892E35"/>
    <w:rsid w:val="008A11A4"/>
    <w:rsid w:val="008B0979"/>
    <w:rsid w:val="008B0B65"/>
    <w:rsid w:val="008B2604"/>
    <w:rsid w:val="008B61BF"/>
    <w:rsid w:val="008B6BC0"/>
    <w:rsid w:val="008C05D0"/>
    <w:rsid w:val="008C1C64"/>
    <w:rsid w:val="008D50C2"/>
    <w:rsid w:val="008E2963"/>
    <w:rsid w:val="008E749E"/>
    <w:rsid w:val="008E791C"/>
    <w:rsid w:val="008F5C7C"/>
    <w:rsid w:val="00901BBC"/>
    <w:rsid w:val="00906C0D"/>
    <w:rsid w:val="00907B40"/>
    <w:rsid w:val="00911B88"/>
    <w:rsid w:val="009141F4"/>
    <w:rsid w:val="009226CE"/>
    <w:rsid w:val="009231A9"/>
    <w:rsid w:val="0092435A"/>
    <w:rsid w:val="00936FA0"/>
    <w:rsid w:val="00937E21"/>
    <w:rsid w:val="00952741"/>
    <w:rsid w:val="009536F1"/>
    <w:rsid w:val="00955A84"/>
    <w:rsid w:val="0096166D"/>
    <w:rsid w:val="00961D54"/>
    <w:rsid w:val="00961DCA"/>
    <w:rsid w:val="0096437A"/>
    <w:rsid w:val="0096567B"/>
    <w:rsid w:val="00966944"/>
    <w:rsid w:val="009748E6"/>
    <w:rsid w:val="00982D0E"/>
    <w:rsid w:val="00990DC6"/>
    <w:rsid w:val="009977BE"/>
    <w:rsid w:val="009A5723"/>
    <w:rsid w:val="009B142D"/>
    <w:rsid w:val="009B6865"/>
    <w:rsid w:val="009C4FB5"/>
    <w:rsid w:val="009C616E"/>
    <w:rsid w:val="009C6C69"/>
    <w:rsid w:val="009E16CA"/>
    <w:rsid w:val="009E495B"/>
    <w:rsid w:val="009F1853"/>
    <w:rsid w:val="009F3E1F"/>
    <w:rsid w:val="009F5066"/>
    <w:rsid w:val="00A0189A"/>
    <w:rsid w:val="00A02306"/>
    <w:rsid w:val="00A04A31"/>
    <w:rsid w:val="00A059A6"/>
    <w:rsid w:val="00A07163"/>
    <w:rsid w:val="00A07798"/>
    <w:rsid w:val="00A1042B"/>
    <w:rsid w:val="00A10C14"/>
    <w:rsid w:val="00A23131"/>
    <w:rsid w:val="00A27C70"/>
    <w:rsid w:val="00A374F7"/>
    <w:rsid w:val="00A41A27"/>
    <w:rsid w:val="00A42A6A"/>
    <w:rsid w:val="00A45890"/>
    <w:rsid w:val="00A45E8E"/>
    <w:rsid w:val="00A52E30"/>
    <w:rsid w:val="00A56176"/>
    <w:rsid w:val="00A854EA"/>
    <w:rsid w:val="00A96894"/>
    <w:rsid w:val="00AA1148"/>
    <w:rsid w:val="00AB05E7"/>
    <w:rsid w:val="00AB18A2"/>
    <w:rsid w:val="00AB3738"/>
    <w:rsid w:val="00AB3F13"/>
    <w:rsid w:val="00AC23E2"/>
    <w:rsid w:val="00AC7A3B"/>
    <w:rsid w:val="00AD22CE"/>
    <w:rsid w:val="00AD30A1"/>
    <w:rsid w:val="00AD6C8C"/>
    <w:rsid w:val="00AE5353"/>
    <w:rsid w:val="00AE70FA"/>
    <w:rsid w:val="00AF3422"/>
    <w:rsid w:val="00AF793F"/>
    <w:rsid w:val="00B01E2C"/>
    <w:rsid w:val="00B0403E"/>
    <w:rsid w:val="00B12FC0"/>
    <w:rsid w:val="00B24E7F"/>
    <w:rsid w:val="00B27E91"/>
    <w:rsid w:val="00B367D7"/>
    <w:rsid w:val="00B425EF"/>
    <w:rsid w:val="00B437C8"/>
    <w:rsid w:val="00B45F38"/>
    <w:rsid w:val="00B50F53"/>
    <w:rsid w:val="00B5254F"/>
    <w:rsid w:val="00B53B85"/>
    <w:rsid w:val="00B621D5"/>
    <w:rsid w:val="00B6511F"/>
    <w:rsid w:val="00B74856"/>
    <w:rsid w:val="00B75D7F"/>
    <w:rsid w:val="00B76750"/>
    <w:rsid w:val="00B77DD3"/>
    <w:rsid w:val="00B8132F"/>
    <w:rsid w:val="00B84FE1"/>
    <w:rsid w:val="00B87EA3"/>
    <w:rsid w:val="00B9033C"/>
    <w:rsid w:val="00B968B4"/>
    <w:rsid w:val="00B96C67"/>
    <w:rsid w:val="00BA0BF2"/>
    <w:rsid w:val="00BA2813"/>
    <w:rsid w:val="00BA39BF"/>
    <w:rsid w:val="00BA6C0A"/>
    <w:rsid w:val="00BB30AD"/>
    <w:rsid w:val="00BB78E6"/>
    <w:rsid w:val="00BC2F30"/>
    <w:rsid w:val="00BC3E1D"/>
    <w:rsid w:val="00BC64D4"/>
    <w:rsid w:val="00BD0722"/>
    <w:rsid w:val="00BD6277"/>
    <w:rsid w:val="00BE7862"/>
    <w:rsid w:val="00BF1291"/>
    <w:rsid w:val="00BF1DBC"/>
    <w:rsid w:val="00BF4FEC"/>
    <w:rsid w:val="00BF7A59"/>
    <w:rsid w:val="00C11524"/>
    <w:rsid w:val="00C1550A"/>
    <w:rsid w:val="00C17A14"/>
    <w:rsid w:val="00C202C5"/>
    <w:rsid w:val="00C209F8"/>
    <w:rsid w:val="00C2142B"/>
    <w:rsid w:val="00C24960"/>
    <w:rsid w:val="00C2668E"/>
    <w:rsid w:val="00C32227"/>
    <w:rsid w:val="00C325FA"/>
    <w:rsid w:val="00C3416F"/>
    <w:rsid w:val="00C34A1A"/>
    <w:rsid w:val="00C42E8A"/>
    <w:rsid w:val="00C5073F"/>
    <w:rsid w:val="00C533E2"/>
    <w:rsid w:val="00C53BB8"/>
    <w:rsid w:val="00C703C4"/>
    <w:rsid w:val="00C712E4"/>
    <w:rsid w:val="00C7576B"/>
    <w:rsid w:val="00C80BE2"/>
    <w:rsid w:val="00CA5468"/>
    <w:rsid w:val="00CC100F"/>
    <w:rsid w:val="00CC1D7A"/>
    <w:rsid w:val="00CC356D"/>
    <w:rsid w:val="00CC7702"/>
    <w:rsid w:val="00CD04A7"/>
    <w:rsid w:val="00CD083E"/>
    <w:rsid w:val="00CD2CAF"/>
    <w:rsid w:val="00CE2848"/>
    <w:rsid w:val="00CE6CBE"/>
    <w:rsid w:val="00CE7909"/>
    <w:rsid w:val="00CF317F"/>
    <w:rsid w:val="00D027FA"/>
    <w:rsid w:val="00D17787"/>
    <w:rsid w:val="00D2160A"/>
    <w:rsid w:val="00D37FF7"/>
    <w:rsid w:val="00D428D9"/>
    <w:rsid w:val="00D42984"/>
    <w:rsid w:val="00D51744"/>
    <w:rsid w:val="00D55194"/>
    <w:rsid w:val="00D620A9"/>
    <w:rsid w:val="00D6481B"/>
    <w:rsid w:val="00D74830"/>
    <w:rsid w:val="00D75DEA"/>
    <w:rsid w:val="00D76511"/>
    <w:rsid w:val="00D80936"/>
    <w:rsid w:val="00D85454"/>
    <w:rsid w:val="00D94D0A"/>
    <w:rsid w:val="00D94EF3"/>
    <w:rsid w:val="00DA2A0D"/>
    <w:rsid w:val="00DA31CD"/>
    <w:rsid w:val="00DA70A0"/>
    <w:rsid w:val="00DB030C"/>
    <w:rsid w:val="00DB107A"/>
    <w:rsid w:val="00DB24F5"/>
    <w:rsid w:val="00DC1E62"/>
    <w:rsid w:val="00DE030A"/>
    <w:rsid w:val="00DE3E09"/>
    <w:rsid w:val="00DF46E5"/>
    <w:rsid w:val="00E011AD"/>
    <w:rsid w:val="00E04C9F"/>
    <w:rsid w:val="00E06896"/>
    <w:rsid w:val="00E07400"/>
    <w:rsid w:val="00E15ACE"/>
    <w:rsid w:val="00E26B6F"/>
    <w:rsid w:val="00E302F2"/>
    <w:rsid w:val="00E31894"/>
    <w:rsid w:val="00E65574"/>
    <w:rsid w:val="00E672BD"/>
    <w:rsid w:val="00E71F6E"/>
    <w:rsid w:val="00E858DA"/>
    <w:rsid w:val="00E85E3C"/>
    <w:rsid w:val="00EA32A2"/>
    <w:rsid w:val="00EA5355"/>
    <w:rsid w:val="00EA5750"/>
    <w:rsid w:val="00EB038C"/>
    <w:rsid w:val="00EB0F38"/>
    <w:rsid w:val="00EB5C57"/>
    <w:rsid w:val="00EC2822"/>
    <w:rsid w:val="00EC654A"/>
    <w:rsid w:val="00EC7737"/>
    <w:rsid w:val="00ED005E"/>
    <w:rsid w:val="00EE4473"/>
    <w:rsid w:val="00EF2DF8"/>
    <w:rsid w:val="00EF3084"/>
    <w:rsid w:val="00F06D53"/>
    <w:rsid w:val="00F07E9A"/>
    <w:rsid w:val="00F1327D"/>
    <w:rsid w:val="00F20D09"/>
    <w:rsid w:val="00F32123"/>
    <w:rsid w:val="00F3565B"/>
    <w:rsid w:val="00F41472"/>
    <w:rsid w:val="00F5401D"/>
    <w:rsid w:val="00F55D97"/>
    <w:rsid w:val="00F561CD"/>
    <w:rsid w:val="00F65C80"/>
    <w:rsid w:val="00F71D56"/>
    <w:rsid w:val="00F760BD"/>
    <w:rsid w:val="00F8118A"/>
    <w:rsid w:val="00F818E3"/>
    <w:rsid w:val="00F86986"/>
    <w:rsid w:val="00F870DA"/>
    <w:rsid w:val="00F92D56"/>
    <w:rsid w:val="00F93365"/>
    <w:rsid w:val="00FA1FA6"/>
    <w:rsid w:val="00FD0340"/>
    <w:rsid w:val="00FD06A8"/>
    <w:rsid w:val="00FD236D"/>
    <w:rsid w:val="00FD32D8"/>
    <w:rsid w:val="00FD3A90"/>
    <w:rsid w:val="00FD6234"/>
    <w:rsid w:val="0978D150"/>
    <w:rsid w:val="25759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7AC0DC"/>
  <w15:docId w15:val="{9CC02CF7-0D1D-4F8B-B123-E7E51EFA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76B"/>
    <w:pPr>
      <w:spacing w:after="160" w:line="259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3E2"/>
    <w:pPr>
      <w:spacing w:line="480" w:lineRule="auto"/>
      <w:outlineLvl w:val="0"/>
    </w:pPr>
    <w:rPr>
      <w:rFonts w:ascii="Times New Roman" w:eastAsia="Arial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3E2"/>
    <w:pPr>
      <w:spacing w:line="480" w:lineRule="auto"/>
      <w:outlineLvl w:val="1"/>
    </w:pPr>
    <w:rPr>
      <w:rFonts w:ascii="Times New Roman" w:eastAsia="Arial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30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0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0A1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0A1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0A1"/>
    <w:rPr>
      <w:rFonts w:ascii="Tahoma" w:eastAsia="Calibri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AD30A1"/>
    <w:rPr>
      <w:vertAlign w:val="superscript"/>
    </w:rPr>
  </w:style>
  <w:style w:type="paragraph" w:customStyle="1" w:styleId="Normal1">
    <w:name w:val="Normal1"/>
    <w:rsid w:val="00AD30A1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nb-NO"/>
    </w:rPr>
  </w:style>
  <w:style w:type="paragraph" w:styleId="Revision">
    <w:name w:val="Revision"/>
    <w:hidden/>
    <w:uiPriority w:val="99"/>
    <w:semiHidden/>
    <w:rsid w:val="00C53BB8"/>
    <w:pPr>
      <w:spacing w:after="0" w:line="240" w:lineRule="auto"/>
    </w:pPr>
    <w:rPr>
      <w:rFonts w:ascii="Calibri" w:eastAsia="Calibri" w:hAnsi="Calibri" w:cs="Calibri"/>
    </w:rPr>
  </w:style>
  <w:style w:type="paragraph" w:styleId="FootnoteText">
    <w:name w:val="footnote text"/>
    <w:basedOn w:val="Normal"/>
    <w:link w:val="FootnoteTextChar"/>
    <w:uiPriority w:val="99"/>
    <w:unhideWhenUsed/>
    <w:rsid w:val="00C53B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3BB8"/>
    <w:rPr>
      <w:rFonts w:ascii="Calibri" w:eastAsia="Calibri" w:hAnsi="Calibri" w:cs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0F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F38"/>
    <w:rPr>
      <w:rFonts w:ascii="Calibri" w:eastAsia="Calibri" w:hAnsi="Calibri" w:cs="Calibri"/>
    </w:rPr>
  </w:style>
  <w:style w:type="character" w:styleId="PageNumber">
    <w:name w:val="page number"/>
    <w:basedOn w:val="DefaultParagraphFont"/>
    <w:uiPriority w:val="99"/>
    <w:semiHidden/>
    <w:unhideWhenUsed/>
    <w:rsid w:val="00EB0F38"/>
  </w:style>
  <w:style w:type="paragraph" w:styleId="EndnoteText">
    <w:name w:val="endnote text"/>
    <w:basedOn w:val="Normal"/>
    <w:link w:val="EndnoteTextChar"/>
    <w:uiPriority w:val="99"/>
    <w:unhideWhenUsed/>
    <w:rsid w:val="00535359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35359"/>
    <w:rPr>
      <w:rFonts w:ascii="Calibri" w:eastAsia="Calibri" w:hAnsi="Calibri" w:cs="Calibri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535359"/>
    <w:rPr>
      <w:vertAlign w:val="superscript"/>
    </w:rPr>
  </w:style>
  <w:style w:type="paragraph" w:styleId="NoSpacing">
    <w:name w:val="No Spacing"/>
    <w:uiPriority w:val="1"/>
    <w:qFormat/>
    <w:rsid w:val="009F1853"/>
    <w:pPr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F1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8D8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C533E2"/>
    <w:rPr>
      <w:rFonts w:ascii="Times New Roman" w:eastAsia="Arial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533E2"/>
    <w:rPr>
      <w:rFonts w:ascii="Times New Roman" w:eastAsia="Arial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873D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3D9"/>
    <w:rPr>
      <w:color w:val="605E5C"/>
      <w:shd w:val="clear" w:color="auto" w:fill="E1DFDD"/>
    </w:rPr>
  </w:style>
  <w:style w:type="paragraph" w:customStyle="1" w:styleId="Normal2">
    <w:name w:val="Normal2"/>
    <w:rsid w:val="00F20D0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61E7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g-53-3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g-53-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g-53-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g-53-4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evira.de/en/trevira-cs/how-trevira-cs-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F929D03181247A35A8E872EF0D7A1" ma:contentTypeVersion="10" ma:contentTypeDescription="Create a new document." ma:contentTypeScope="" ma:versionID="fdd8ab552b0b68eb279e3d36c70f735e">
  <xsd:schema xmlns:xsd="http://www.w3.org/2001/XMLSchema" xmlns:xs="http://www.w3.org/2001/XMLSchema" xmlns:p="http://schemas.microsoft.com/office/2006/metadata/properties" xmlns:ns2="4ca37313-3538-42b3-886a-f26bfd9d7b01" xmlns:ns3="36135e6d-f6ae-4339-9f17-005b13fba97c" targetNamespace="http://schemas.microsoft.com/office/2006/metadata/properties" ma:root="true" ma:fieldsID="c1c51cc3b322983026dee65b9fca7cb8" ns2:_="" ns3:_="">
    <xsd:import namespace="4ca37313-3538-42b3-886a-f26bfd9d7b01"/>
    <xsd:import namespace="36135e6d-f6ae-4339-9f17-005b13fba9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37313-3538-42b3-886a-f26bfd9d7b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35e6d-f6ae-4339-9f17-005b13fba97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9CE50E-056C-409A-A716-9FF265DF28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C940AE-B3BB-8945-A974-16ECF25F81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C0B645-3F5A-4863-9EC8-E6B39EB14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37313-3538-42b3-886a-f26bfd9d7b01"/>
    <ds:schemaRef ds:uri="36135e6d-f6ae-4339-9f17-005b13fba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01C4F4-4A1F-46E7-AC74-8B01905ACA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Tilley</dc:creator>
  <cp:lastModifiedBy>Rachel Barth</cp:lastModifiedBy>
  <cp:revision>3</cp:revision>
  <dcterms:created xsi:type="dcterms:W3CDTF">2022-08-29T23:35:00Z</dcterms:created>
  <dcterms:modified xsi:type="dcterms:W3CDTF">2022-09-03T21:15:00Z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0x0101009AAF929D03181247A35A8E872EF0D7A1</vt:lpwstr>
  </property>
</Properties>
</file>