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0FD5C" w14:textId="7E0E2AA2" w:rsidR="00CF3798" w:rsidRPr="005279F5" w:rsidRDefault="00CF3798" w:rsidP="00CF3798">
      <w:pPr>
        <w:tabs>
          <w:tab w:val="num" w:pos="360"/>
        </w:tabs>
        <w:spacing w:line="360" w:lineRule="auto"/>
        <w:rPr>
          <w:b/>
          <w:bCs/>
          <w:color w:val="000000" w:themeColor="text1"/>
          <w:sz w:val="24"/>
          <w:szCs w:val="24"/>
          <w:lang w:val="en-US"/>
        </w:rPr>
      </w:pPr>
      <w:r w:rsidRPr="005279F5">
        <w:rPr>
          <w:b/>
          <w:bCs/>
          <w:color w:val="000000" w:themeColor="text1"/>
          <w:sz w:val="24"/>
          <w:szCs w:val="24"/>
          <w:lang w:val="en-US"/>
        </w:rPr>
        <w:t>Table 1</w:t>
      </w:r>
      <w:r w:rsidR="00BC24E6">
        <w:rPr>
          <w:b/>
          <w:bCs/>
          <w:color w:val="000000" w:themeColor="text1"/>
          <w:sz w:val="24"/>
          <w:szCs w:val="24"/>
          <w:lang w:val="en-US"/>
        </w:rPr>
        <w:t>6</w:t>
      </w:r>
      <w:r w:rsidRPr="005279F5">
        <w:rPr>
          <w:b/>
          <w:bCs/>
          <w:color w:val="000000" w:themeColor="text1"/>
          <w:sz w:val="24"/>
          <w:szCs w:val="24"/>
          <w:lang w:val="en-US"/>
        </w:rPr>
        <w:t>.</w:t>
      </w:r>
      <w:r w:rsidR="00BC24E6">
        <w:rPr>
          <w:b/>
          <w:bCs/>
          <w:color w:val="000000" w:themeColor="text1"/>
          <w:sz w:val="24"/>
          <w:szCs w:val="24"/>
          <w:lang w:val="en-US"/>
        </w:rPr>
        <w:t>1.</w:t>
      </w:r>
      <w:r w:rsidRPr="005279F5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5279F5">
        <w:rPr>
          <w:color w:val="000000" w:themeColor="text1"/>
          <w:sz w:val="24"/>
          <w:szCs w:val="24"/>
          <w:lang w:val="en-US"/>
        </w:rPr>
        <w:t>Standards for tensile strength measurements</w:t>
      </w:r>
      <w:r w:rsidR="00BC24E6">
        <w:rPr>
          <w:color w:val="000000" w:themeColor="text1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765"/>
        <w:gridCol w:w="3006"/>
      </w:tblGrid>
      <w:tr w:rsidR="00CF3798" w:rsidRPr="005279F5" w14:paraId="191C19C2" w14:textId="77777777" w:rsidTr="001B34E2">
        <w:tc>
          <w:tcPr>
            <w:tcW w:w="2245" w:type="dxa"/>
          </w:tcPr>
          <w:p w14:paraId="64A477E1" w14:textId="77777777" w:rsidR="00CF3798" w:rsidRPr="005279F5" w:rsidRDefault="00CF3798" w:rsidP="001B34E2">
            <w:pPr>
              <w:tabs>
                <w:tab w:val="num" w:pos="360"/>
              </w:tabs>
              <w:spacing w:line="360" w:lineRule="auto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279F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Standard</w:t>
            </w:r>
          </w:p>
        </w:tc>
        <w:tc>
          <w:tcPr>
            <w:tcW w:w="3765" w:type="dxa"/>
          </w:tcPr>
          <w:p w14:paraId="1497DB31" w14:textId="77777777" w:rsidR="00CF3798" w:rsidRPr="005279F5" w:rsidRDefault="00CF3798" w:rsidP="001B34E2">
            <w:pPr>
              <w:tabs>
                <w:tab w:val="num" w:pos="360"/>
              </w:tabs>
              <w:spacing w:line="360" w:lineRule="auto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279F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Content</w:t>
            </w:r>
          </w:p>
        </w:tc>
        <w:tc>
          <w:tcPr>
            <w:tcW w:w="3006" w:type="dxa"/>
          </w:tcPr>
          <w:p w14:paraId="20C0A239" w14:textId="77777777" w:rsidR="00CF3798" w:rsidRPr="005279F5" w:rsidRDefault="00CF3798" w:rsidP="001B34E2">
            <w:pPr>
              <w:tabs>
                <w:tab w:val="num" w:pos="360"/>
              </w:tabs>
              <w:spacing w:line="360" w:lineRule="auto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279F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Published</w:t>
            </w:r>
          </w:p>
        </w:tc>
      </w:tr>
      <w:tr w:rsidR="00CF3798" w:rsidRPr="005279F5" w14:paraId="7E90A0D0" w14:textId="77777777" w:rsidTr="001B34E2">
        <w:tc>
          <w:tcPr>
            <w:tcW w:w="2245" w:type="dxa"/>
          </w:tcPr>
          <w:p w14:paraId="6614F207" w14:textId="190A21FB" w:rsidR="00CF3798" w:rsidRPr="005279F5" w:rsidRDefault="00224862" w:rsidP="001B34E2">
            <w:pPr>
              <w:tabs>
                <w:tab w:val="num" w:pos="360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279F5">
              <w:rPr>
                <w:rFonts w:cstheme="minorHAnsi"/>
                <w:color w:val="000000" w:themeColor="text1"/>
                <w:sz w:val="24"/>
                <w:szCs w:val="24"/>
              </w:rPr>
              <w:t xml:space="preserve">TAPPI </w:t>
            </w:r>
            <w:r w:rsidR="00CF3798" w:rsidRPr="005279F5">
              <w:rPr>
                <w:rFonts w:cstheme="minorHAnsi"/>
                <w:color w:val="000000" w:themeColor="text1"/>
                <w:sz w:val="24"/>
                <w:szCs w:val="24"/>
              </w:rPr>
              <w:t>T 231 cm-07</w:t>
            </w:r>
          </w:p>
        </w:tc>
        <w:tc>
          <w:tcPr>
            <w:tcW w:w="3765" w:type="dxa"/>
          </w:tcPr>
          <w:p w14:paraId="4C95EC7B" w14:textId="0C4EAE6C" w:rsidR="00CF3798" w:rsidRPr="005279F5" w:rsidRDefault="00CF3798" w:rsidP="001B34E2">
            <w:pPr>
              <w:tabs>
                <w:tab w:val="num" w:pos="360"/>
              </w:tabs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5279F5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Zero-</w:t>
            </w:r>
            <w:r w:rsidR="008F062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S</w:t>
            </w:r>
            <w:r w:rsidRPr="005279F5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pan Breaking Strength of Pulp (Dry Zero-Span Tensile)</w:t>
            </w:r>
          </w:p>
        </w:tc>
        <w:tc>
          <w:tcPr>
            <w:tcW w:w="3006" w:type="dxa"/>
          </w:tcPr>
          <w:p w14:paraId="2E9E00C7" w14:textId="77777777" w:rsidR="00CF3798" w:rsidRPr="005279F5" w:rsidRDefault="00CF3798" w:rsidP="001B34E2">
            <w:pPr>
              <w:tabs>
                <w:tab w:val="num" w:pos="360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279F5">
              <w:rPr>
                <w:rFonts w:cstheme="minorHAnsi"/>
                <w:color w:val="000000" w:themeColor="text1"/>
              </w:rPr>
              <w:t>2007</w:t>
            </w:r>
          </w:p>
        </w:tc>
      </w:tr>
      <w:tr w:rsidR="00CF3798" w:rsidRPr="005279F5" w14:paraId="7459E5A0" w14:textId="77777777" w:rsidTr="001B34E2">
        <w:tc>
          <w:tcPr>
            <w:tcW w:w="2245" w:type="dxa"/>
          </w:tcPr>
          <w:p w14:paraId="0D76598E" w14:textId="41860A2D" w:rsidR="00CF3798" w:rsidRPr="005279F5" w:rsidRDefault="00CF3798" w:rsidP="001B34E2">
            <w:pPr>
              <w:tabs>
                <w:tab w:val="num" w:pos="360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279F5">
              <w:rPr>
                <w:rFonts w:cstheme="minorHAnsi"/>
                <w:color w:val="000000" w:themeColor="text1"/>
              </w:rPr>
              <w:t>ISO 2062</w:t>
            </w:r>
          </w:p>
        </w:tc>
        <w:tc>
          <w:tcPr>
            <w:tcW w:w="3765" w:type="dxa"/>
          </w:tcPr>
          <w:p w14:paraId="10565828" w14:textId="47471FD1" w:rsidR="00CF3798" w:rsidRPr="005279F5" w:rsidRDefault="00CF3798" w:rsidP="001B34E2">
            <w:pPr>
              <w:tabs>
                <w:tab w:val="left" w:pos="2011"/>
              </w:tabs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5279F5">
              <w:rPr>
                <w:color w:val="000000" w:themeColor="text1"/>
                <w:sz w:val="24"/>
                <w:szCs w:val="24"/>
                <w:lang w:val="en-US"/>
              </w:rPr>
              <w:t>Textiles</w:t>
            </w:r>
            <w:r w:rsidR="007435A6">
              <w:rPr>
                <w:color w:val="000000" w:themeColor="text1"/>
                <w:sz w:val="24"/>
                <w:szCs w:val="24"/>
                <w:lang w:val="en-US"/>
              </w:rPr>
              <w:t>—</w:t>
            </w:r>
            <w:r w:rsidRPr="005279F5">
              <w:rPr>
                <w:color w:val="000000" w:themeColor="text1"/>
                <w:sz w:val="24"/>
                <w:szCs w:val="24"/>
                <w:lang w:val="en-US"/>
              </w:rPr>
              <w:t xml:space="preserve">Yarns from </w:t>
            </w:r>
            <w:r w:rsidR="008F062E" w:rsidRPr="005279F5">
              <w:rPr>
                <w:color w:val="000000" w:themeColor="text1"/>
                <w:sz w:val="24"/>
                <w:szCs w:val="24"/>
                <w:lang w:val="en-US"/>
              </w:rPr>
              <w:t>Packages</w:t>
            </w:r>
            <w:r w:rsidR="007435A6">
              <w:rPr>
                <w:color w:val="000000" w:themeColor="text1"/>
                <w:sz w:val="24"/>
                <w:szCs w:val="24"/>
                <w:lang w:val="en-US"/>
              </w:rPr>
              <w:t>—</w:t>
            </w:r>
            <w:r w:rsidRPr="005279F5">
              <w:rPr>
                <w:color w:val="000000" w:themeColor="text1"/>
                <w:sz w:val="24"/>
                <w:szCs w:val="24"/>
                <w:lang w:val="en-US"/>
              </w:rPr>
              <w:t xml:space="preserve">Determination of </w:t>
            </w:r>
            <w:r w:rsidR="008F062E" w:rsidRPr="005279F5">
              <w:rPr>
                <w:color w:val="000000" w:themeColor="text1"/>
                <w:sz w:val="24"/>
                <w:szCs w:val="24"/>
                <w:lang w:val="en-US"/>
              </w:rPr>
              <w:t xml:space="preserve">Single-End Breaking Force </w:t>
            </w:r>
            <w:r w:rsidRPr="005279F5">
              <w:rPr>
                <w:color w:val="000000" w:themeColor="text1"/>
                <w:sz w:val="24"/>
                <w:szCs w:val="24"/>
                <w:lang w:val="en-US"/>
              </w:rPr>
              <w:t xml:space="preserve">and </w:t>
            </w:r>
            <w:r w:rsidR="008F062E" w:rsidRPr="005279F5">
              <w:rPr>
                <w:color w:val="000000" w:themeColor="text1"/>
                <w:sz w:val="24"/>
                <w:szCs w:val="24"/>
                <w:lang w:val="en-US"/>
              </w:rPr>
              <w:t xml:space="preserve">Elongation </w:t>
            </w:r>
            <w:r w:rsidRPr="005279F5">
              <w:rPr>
                <w:color w:val="000000" w:themeColor="text1"/>
                <w:sz w:val="24"/>
                <w:szCs w:val="24"/>
                <w:lang w:val="en-US"/>
              </w:rPr>
              <w:t xml:space="preserve">at </w:t>
            </w:r>
            <w:r w:rsidR="008F062E" w:rsidRPr="005279F5">
              <w:rPr>
                <w:color w:val="000000" w:themeColor="text1"/>
                <w:sz w:val="24"/>
                <w:szCs w:val="24"/>
                <w:lang w:val="en-US"/>
              </w:rPr>
              <w:t xml:space="preserve">Break Using Constant Rate </w:t>
            </w:r>
            <w:r w:rsidRPr="005279F5">
              <w:rPr>
                <w:color w:val="000000" w:themeColor="text1"/>
                <w:sz w:val="24"/>
                <w:szCs w:val="24"/>
                <w:lang w:val="en-US"/>
              </w:rPr>
              <w:t xml:space="preserve">of </w:t>
            </w:r>
            <w:r w:rsidR="008F062E" w:rsidRPr="005279F5">
              <w:rPr>
                <w:color w:val="000000" w:themeColor="text1"/>
                <w:sz w:val="24"/>
                <w:szCs w:val="24"/>
                <w:lang w:val="en-US"/>
              </w:rPr>
              <w:t xml:space="preserve">Extension </w:t>
            </w:r>
            <w:r w:rsidRPr="005279F5">
              <w:rPr>
                <w:color w:val="000000" w:themeColor="text1"/>
                <w:sz w:val="24"/>
                <w:szCs w:val="24"/>
                <w:lang w:val="en-US"/>
              </w:rPr>
              <w:t xml:space="preserve">(CRE) </w:t>
            </w:r>
            <w:r w:rsidR="008F062E" w:rsidRPr="005279F5">
              <w:rPr>
                <w:color w:val="000000" w:themeColor="text1"/>
                <w:sz w:val="24"/>
                <w:szCs w:val="24"/>
                <w:lang w:val="en-US"/>
              </w:rPr>
              <w:t xml:space="preserve">Tester </w:t>
            </w:r>
            <w:r w:rsidRPr="005279F5">
              <w:rPr>
                <w:color w:val="000000" w:themeColor="text1"/>
                <w:sz w:val="24"/>
                <w:szCs w:val="24"/>
                <w:lang w:val="en-US"/>
              </w:rPr>
              <w:t>(ISO 2062:2009)</w:t>
            </w:r>
          </w:p>
        </w:tc>
        <w:tc>
          <w:tcPr>
            <w:tcW w:w="3006" w:type="dxa"/>
          </w:tcPr>
          <w:p w14:paraId="5B80B984" w14:textId="0E9C7FB4" w:rsidR="00CF3798" w:rsidRPr="005279F5" w:rsidRDefault="00CF3798" w:rsidP="001B34E2">
            <w:pPr>
              <w:tabs>
                <w:tab w:val="num" w:pos="360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279F5">
              <w:rPr>
                <w:rFonts w:cstheme="minorHAnsi"/>
                <w:color w:val="000000" w:themeColor="text1"/>
              </w:rPr>
              <w:t>2009</w:t>
            </w:r>
          </w:p>
        </w:tc>
      </w:tr>
      <w:tr w:rsidR="00CF3798" w:rsidRPr="005279F5" w14:paraId="2A5EEA7E" w14:textId="77777777" w:rsidTr="001B34E2">
        <w:tc>
          <w:tcPr>
            <w:tcW w:w="2245" w:type="dxa"/>
          </w:tcPr>
          <w:p w14:paraId="37CB21D0" w14:textId="24DBC9A6" w:rsidR="00CF3798" w:rsidRPr="005279F5" w:rsidRDefault="00CF3798" w:rsidP="001B34E2">
            <w:pPr>
              <w:tabs>
                <w:tab w:val="num" w:pos="360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279F5">
              <w:rPr>
                <w:rFonts w:cstheme="minorHAnsi"/>
                <w:color w:val="000000" w:themeColor="text1"/>
              </w:rPr>
              <w:t>ISO 2060</w:t>
            </w:r>
          </w:p>
        </w:tc>
        <w:tc>
          <w:tcPr>
            <w:tcW w:w="3765" w:type="dxa"/>
          </w:tcPr>
          <w:p w14:paraId="06DCF79E" w14:textId="5A28742E" w:rsidR="00CF3798" w:rsidRPr="005279F5" w:rsidRDefault="007435A6" w:rsidP="001B34E2">
            <w:pPr>
              <w:tabs>
                <w:tab w:val="num" w:pos="360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279F5">
              <w:rPr>
                <w:color w:val="000000" w:themeColor="text1"/>
                <w:sz w:val="24"/>
                <w:szCs w:val="24"/>
                <w:lang w:val="en-US"/>
              </w:rPr>
              <w:t>Textiles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—</w:t>
            </w:r>
            <w:r w:rsidRPr="005279F5">
              <w:rPr>
                <w:color w:val="000000" w:themeColor="text1"/>
                <w:sz w:val="24"/>
                <w:szCs w:val="24"/>
                <w:lang w:val="en-US"/>
              </w:rPr>
              <w:t>Yarns from Packages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—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D</w:t>
            </w:r>
            <w:r w:rsidR="00CF3798" w:rsidRPr="005279F5">
              <w:rPr>
                <w:rFonts w:cstheme="minorHAnsi"/>
                <w:color w:val="000000" w:themeColor="text1"/>
                <w:sz w:val="24"/>
                <w:szCs w:val="24"/>
              </w:rPr>
              <w:t>etermination of</w:t>
            </w:r>
            <w:r w:rsidR="0012259B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="00193962">
              <w:rPr>
                <w:rFonts w:cstheme="minorHAnsi"/>
                <w:color w:val="000000" w:themeColor="text1"/>
                <w:sz w:val="24"/>
                <w:szCs w:val="24"/>
              </w:rPr>
              <w:t>L</w:t>
            </w:r>
            <w:r w:rsidR="00193962" w:rsidRPr="007435A6">
              <w:rPr>
                <w:rFonts w:cstheme="minorHAnsi"/>
                <w:color w:val="000000" w:themeColor="text1"/>
                <w:sz w:val="24"/>
                <w:szCs w:val="24"/>
              </w:rPr>
              <w:t xml:space="preserve">inear </w:t>
            </w:r>
            <w:r w:rsidRPr="007435A6">
              <w:rPr>
                <w:rFonts w:cstheme="minorHAnsi"/>
                <w:color w:val="000000" w:themeColor="text1"/>
                <w:sz w:val="24"/>
                <w:szCs w:val="24"/>
              </w:rPr>
              <w:t>Density (Mass per Unit Length) by the Skein Method</w:t>
            </w:r>
          </w:p>
        </w:tc>
        <w:tc>
          <w:tcPr>
            <w:tcW w:w="3006" w:type="dxa"/>
          </w:tcPr>
          <w:p w14:paraId="66140DB6" w14:textId="3D058150" w:rsidR="00CF3798" w:rsidRPr="005279F5" w:rsidRDefault="00CF3798" w:rsidP="001B34E2">
            <w:pPr>
              <w:tabs>
                <w:tab w:val="num" w:pos="360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279F5">
              <w:rPr>
                <w:rFonts w:cstheme="minorHAnsi"/>
                <w:color w:val="000000" w:themeColor="text1"/>
              </w:rPr>
              <w:t>199</w:t>
            </w:r>
            <w:r w:rsidR="00193962">
              <w:rPr>
                <w:rFonts w:cstheme="minorHAnsi"/>
                <w:color w:val="000000" w:themeColor="text1"/>
              </w:rPr>
              <w:t>4</w:t>
            </w:r>
          </w:p>
        </w:tc>
      </w:tr>
    </w:tbl>
    <w:p w14:paraId="1656A26B" w14:textId="0319A15E" w:rsidR="00CF3798" w:rsidRPr="005279F5" w:rsidRDefault="00CF3798" w:rsidP="00CF3798">
      <w:pPr>
        <w:tabs>
          <w:tab w:val="num" w:pos="360"/>
        </w:tabs>
        <w:spacing w:line="360" w:lineRule="auto"/>
        <w:rPr>
          <w:color w:val="000000" w:themeColor="text1"/>
          <w:sz w:val="24"/>
          <w:szCs w:val="24"/>
        </w:rPr>
      </w:pPr>
    </w:p>
    <w:p w14:paraId="5D163E37" w14:textId="77777777" w:rsidR="0012259B" w:rsidRDefault="0012259B">
      <w:pPr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br w:type="page"/>
      </w:r>
    </w:p>
    <w:p w14:paraId="14A190A8" w14:textId="1393A865" w:rsidR="00CF3798" w:rsidRPr="005279F5" w:rsidRDefault="00CF3798" w:rsidP="00CF3798">
      <w:pPr>
        <w:tabs>
          <w:tab w:val="num" w:pos="360"/>
        </w:tabs>
        <w:spacing w:line="360" w:lineRule="auto"/>
        <w:rPr>
          <w:color w:val="000000" w:themeColor="text1"/>
          <w:sz w:val="24"/>
          <w:szCs w:val="24"/>
          <w:lang w:val="en-US"/>
        </w:rPr>
      </w:pPr>
      <w:r w:rsidRPr="005279F5">
        <w:rPr>
          <w:b/>
          <w:bCs/>
          <w:color w:val="000000" w:themeColor="text1"/>
          <w:sz w:val="24"/>
          <w:szCs w:val="24"/>
          <w:lang w:val="en-US"/>
        </w:rPr>
        <w:lastRenderedPageBreak/>
        <w:t xml:space="preserve">Table </w:t>
      </w:r>
      <w:r w:rsidR="00521229">
        <w:rPr>
          <w:b/>
          <w:bCs/>
          <w:color w:val="000000" w:themeColor="text1"/>
          <w:sz w:val="24"/>
          <w:szCs w:val="24"/>
          <w:lang w:val="en-US"/>
        </w:rPr>
        <w:t>16.</w:t>
      </w:r>
      <w:r w:rsidRPr="005279F5">
        <w:rPr>
          <w:b/>
          <w:bCs/>
          <w:color w:val="000000" w:themeColor="text1"/>
          <w:sz w:val="24"/>
          <w:szCs w:val="24"/>
          <w:lang w:val="en-US"/>
        </w:rPr>
        <w:t xml:space="preserve">2. </w:t>
      </w:r>
      <w:r w:rsidR="007435A6">
        <w:rPr>
          <w:color w:val="000000" w:themeColor="text1"/>
          <w:sz w:val="24"/>
          <w:szCs w:val="24"/>
          <w:lang w:val="en-US"/>
        </w:rPr>
        <w:t>S</w:t>
      </w:r>
      <w:r w:rsidRPr="005279F5">
        <w:rPr>
          <w:color w:val="000000" w:themeColor="text1"/>
          <w:sz w:val="24"/>
          <w:szCs w:val="24"/>
          <w:lang w:val="en-US"/>
        </w:rPr>
        <w:t>tandard protocol for the tensile strength measurement of yarn at zero length</w:t>
      </w:r>
      <w:r w:rsidR="00521229">
        <w:rPr>
          <w:color w:val="000000" w:themeColor="text1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4508"/>
      </w:tblGrid>
      <w:tr w:rsidR="00CF3798" w:rsidRPr="005E6D56" w14:paraId="177DE3EE" w14:textId="77777777" w:rsidTr="0012259B">
        <w:tc>
          <w:tcPr>
            <w:tcW w:w="4135" w:type="dxa"/>
          </w:tcPr>
          <w:p w14:paraId="15372FD6" w14:textId="5CCA681B" w:rsidR="00CF3798" w:rsidRPr="005279F5" w:rsidRDefault="00DC1F85" w:rsidP="001B34E2">
            <w:pPr>
              <w:tabs>
                <w:tab w:val="num" w:pos="360"/>
              </w:tabs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Brief</w:t>
            </w:r>
            <w:r w:rsidRPr="005279F5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CF3798" w:rsidRPr="005279F5">
              <w:rPr>
                <w:rFonts w:cstheme="minorHAnsi"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4508" w:type="dxa"/>
          </w:tcPr>
          <w:p w14:paraId="0132DE11" w14:textId="53BB4DD2" w:rsidR="00CF3798" w:rsidRPr="005279F5" w:rsidRDefault="00CF3798" w:rsidP="001B34E2">
            <w:pPr>
              <w:pStyle w:val="Default"/>
              <w:rPr>
                <w:rFonts w:asciiTheme="minorHAnsi" w:hAnsiTheme="minorHAnsi" w:cstheme="minorHAnsi"/>
                <w:color w:val="000000" w:themeColor="text1"/>
              </w:rPr>
            </w:pPr>
            <w:r w:rsidRPr="005279F5">
              <w:rPr>
                <w:rFonts w:asciiTheme="minorHAnsi" w:hAnsiTheme="minorHAnsi" w:cstheme="minorHAnsi"/>
                <w:color w:val="000000" w:themeColor="text1"/>
              </w:rPr>
              <w:t xml:space="preserve">A yarn section is manually </w:t>
            </w:r>
            <w:r w:rsidR="00DC1F85">
              <w:rPr>
                <w:rFonts w:asciiTheme="minorHAnsi" w:hAnsiTheme="minorHAnsi" w:cstheme="minorHAnsi"/>
                <w:color w:val="000000" w:themeColor="text1"/>
              </w:rPr>
              <w:t>inserted into</w:t>
            </w:r>
            <w:r w:rsidRPr="005279F5">
              <w:rPr>
                <w:rFonts w:asciiTheme="minorHAnsi" w:hAnsiTheme="minorHAnsi" w:cstheme="minorHAnsi"/>
                <w:color w:val="000000" w:themeColor="text1"/>
              </w:rPr>
              <w:t xml:space="preserve"> the upper clamp using an appropriate clip and fixed in position by closing the lower clamp. For measurement</w:t>
            </w:r>
            <w:r w:rsidR="00DC1F85">
              <w:rPr>
                <w:rFonts w:asciiTheme="minorHAnsi" w:hAnsiTheme="minorHAnsi" w:cstheme="minorHAnsi"/>
                <w:color w:val="000000" w:themeColor="text1"/>
              </w:rPr>
              <w:t>,</w:t>
            </w:r>
            <w:r w:rsidRPr="005279F5">
              <w:rPr>
                <w:rFonts w:asciiTheme="minorHAnsi" w:hAnsiTheme="minorHAnsi" w:cstheme="minorHAnsi"/>
                <w:color w:val="000000" w:themeColor="text1"/>
              </w:rPr>
              <w:t xml:space="preserve"> the sample is stretched with constant deformation speed until break</w:t>
            </w:r>
            <w:r w:rsidR="00DC1F85">
              <w:rPr>
                <w:rFonts w:asciiTheme="minorHAnsi" w:hAnsiTheme="minorHAnsi" w:cstheme="minorHAnsi"/>
                <w:color w:val="000000" w:themeColor="text1"/>
              </w:rPr>
              <w:t>,</w:t>
            </w:r>
            <w:r w:rsidRPr="005279F5">
              <w:rPr>
                <w:rFonts w:asciiTheme="minorHAnsi" w:hAnsiTheme="minorHAnsi" w:cstheme="minorHAnsi"/>
                <w:color w:val="000000" w:themeColor="text1"/>
              </w:rPr>
              <w:t xml:space="preserve"> and the maximum tensile strength and maximum tensile strength elongation are recorded.</w:t>
            </w:r>
          </w:p>
        </w:tc>
      </w:tr>
      <w:tr w:rsidR="00CF3798" w:rsidRPr="005279F5" w14:paraId="7990374E" w14:textId="77777777" w:rsidTr="0012259B">
        <w:tc>
          <w:tcPr>
            <w:tcW w:w="4135" w:type="dxa"/>
          </w:tcPr>
          <w:p w14:paraId="539DEC51" w14:textId="77777777" w:rsidR="00CF3798" w:rsidRPr="005279F5" w:rsidRDefault="00CF3798" w:rsidP="001B34E2">
            <w:pPr>
              <w:tabs>
                <w:tab w:val="num" w:pos="360"/>
              </w:tabs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5279F5">
              <w:rPr>
                <w:rFonts w:cstheme="minorHAnsi"/>
                <w:bCs/>
                <w:color w:val="000000" w:themeColor="text1"/>
                <w:sz w:val="24"/>
                <w:szCs w:val="24"/>
              </w:rPr>
              <w:t>Sample</w:t>
            </w:r>
          </w:p>
        </w:tc>
        <w:tc>
          <w:tcPr>
            <w:tcW w:w="4508" w:type="dxa"/>
          </w:tcPr>
          <w:p w14:paraId="6C7FB002" w14:textId="07516B48" w:rsidR="00CF3798" w:rsidRPr="005279F5" w:rsidRDefault="00DC1F85" w:rsidP="001B34E2">
            <w:pPr>
              <w:pStyle w:val="Default"/>
              <w:rPr>
                <w:rFonts w:asciiTheme="minorHAnsi" w:hAnsiTheme="minorHAnsi" w:cstheme="minorHAnsi"/>
                <w:color w:val="000000" w:themeColor="text1"/>
              </w:rPr>
            </w:pPr>
            <w:r w:rsidRPr="005279F5">
              <w:rPr>
                <w:rFonts w:asciiTheme="minorHAnsi" w:hAnsiTheme="minorHAnsi" w:cstheme="minorHAnsi"/>
                <w:color w:val="000000" w:themeColor="text1"/>
              </w:rPr>
              <w:t xml:space="preserve">Yarn </w:t>
            </w:r>
            <w:r w:rsidR="00CF3798" w:rsidRPr="005279F5">
              <w:rPr>
                <w:rFonts w:asciiTheme="minorHAnsi" w:hAnsiTheme="minorHAnsi" w:cstheme="minorHAnsi"/>
                <w:color w:val="000000" w:themeColor="text1"/>
              </w:rPr>
              <w:t>section (twisted)</w:t>
            </w:r>
            <w:r w:rsidR="0032765D">
              <w:rPr>
                <w:rFonts w:asciiTheme="minorHAnsi" w:hAnsiTheme="minorHAnsi" w:cstheme="minorHAnsi"/>
                <w:color w:val="000000" w:themeColor="text1"/>
              </w:rPr>
              <w:t>.</w:t>
            </w:r>
          </w:p>
        </w:tc>
      </w:tr>
      <w:tr w:rsidR="00CF3798" w:rsidRPr="005279F5" w14:paraId="4E69BCE9" w14:textId="77777777" w:rsidTr="0012259B">
        <w:tc>
          <w:tcPr>
            <w:tcW w:w="4135" w:type="dxa"/>
          </w:tcPr>
          <w:p w14:paraId="2CA6B1D5" w14:textId="77777777" w:rsidR="00CF3798" w:rsidRPr="005279F5" w:rsidRDefault="00CF3798" w:rsidP="001B34E2">
            <w:pPr>
              <w:tabs>
                <w:tab w:val="num" w:pos="360"/>
              </w:tabs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5279F5">
              <w:rPr>
                <w:rFonts w:cstheme="minorHAnsi"/>
                <w:bCs/>
                <w:color w:val="000000" w:themeColor="text1"/>
                <w:sz w:val="24"/>
                <w:szCs w:val="24"/>
              </w:rPr>
              <w:t>Sample length</w:t>
            </w:r>
          </w:p>
        </w:tc>
        <w:tc>
          <w:tcPr>
            <w:tcW w:w="4508" w:type="dxa"/>
          </w:tcPr>
          <w:p w14:paraId="12011405" w14:textId="77777777" w:rsidR="00CF3798" w:rsidRPr="005279F5" w:rsidRDefault="00CF3798" w:rsidP="001B34E2">
            <w:pPr>
              <w:tabs>
                <w:tab w:val="num" w:pos="360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279F5">
              <w:rPr>
                <w:rFonts w:cstheme="minorHAnsi"/>
                <w:color w:val="000000" w:themeColor="text1"/>
                <w:sz w:val="24"/>
                <w:szCs w:val="24"/>
              </w:rPr>
              <w:t>5.0 mm</w:t>
            </w:r>
          </w:p>
        </w:tc>
      </w:tr>
      <w:tr w:rsidR="00CF3798" w:rsidRPr="005279F5" w14:paraId="039CE747" w14:textId="77777777" w:rsidTr="0012259B">
        <w:tc>
          <w:tcPr>
            <w:tcW w:w="4135" w:type="dxa"/>
          </w:tcPr>
          <w:p w14:paraId="49812038" w14:textId="77777777" w:rsidR="00CF3798" w:rsidRPr="005279F5" w:rsidRDefault="00CF3798" w:rsidP="001B34E2">
            <w:pPr>
              <w:tabs>
                <w:tab w:val="num" w:pos="360"/>
              </w:tabs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5279F5">
              <w:rPr>
                <w:rFonts w:cstheme="minorHAnsi"/>
                <w:bCs/>
                <w:color w:val="000000" w:themeColor="text1"/>
                <w:sz w:val="24"/>
                <w:szCs w:val="24"/>
              </w:rPr>
              <w:t>Clamps</w:t>
            </w:r>
          </w:p>
        </w:tc>
        <w:tc>
          <w:tcPr>
            <w:tcW w:w="4508" w:type="dxa"/>
          </w:tcPr>
          <w:p w14:paraId="79BDDB8F" w14:textId="0C5E7748" w:rsidR="00CF3798" w:rsidRPr="005279F5" w:rsidRDefault="00DC1F85" w:rsidP="001B34E2">
            <w:pPr>
              <w:pStyle w:val="Default"/>
              <w:rPr>
                <w:rFonts w:asciiTheme="minorHAnsi" w:hAnsiTheme="minorHAnsi" w:cstheme="minorHAnsi"/>
                <w:color w:val="000000" w:themeColor="text1"/>
              </w:rPr>
            </w:pPr>
            <w:r w:rsidRPr="005279F5">
              <w:rPr>
                <w:rFonts w:asciiTheme="minorHAnsi" w:hAnsiTheme="minorHAnsi" w:cstheme="minorHAnsi"/>
                <w:color w:val="000000" w:themeColor="text1"/>
              </w:rPr>
              <w:t xml:space="preserve">After TAPPI </w:t>
            </w:r>
            <w:r w:rsidR="00CF3798" w:rsidRPr="005279F5">
              <w:rPr>
                <w:rFonts w:asciiTheme="minorHAnsi" w:hAnsiTheme="minorHAnsi" w:cstheme="minorHAnsi"/>
                <w:color w:val="000000" w:themeColor="text1"/>
              </w:rPr>
              <w:t>T 231 cm-07</w:t>
            </w:r>
            <w:r w:rsidR="0032765D">
              <w:rPr>
                <w:rFonts w:asciiTheme="minorHAnsi" w:hAnsiTheme="minorHAnsi" w:cstheme="minorHAnsi"/>
                <w:color w:val="000000" w:themeColor="text1"/>
              </w:rPr>
              <w:t>.</w:t>
            </w:r>
          </w:p>
        </w:tc>
      </w:tr>
      <w:tr w:rsidR="00CF3798" w:rsidRPr="005279F5" w14:paraId="3464940C" w14:textId="77777777" w:rsidTr="0012259B">
        <w:tc>
          <w:tcPr>
            <w:tcW w:w="4135" w:type="dxa"/>
          </w:tcPr>
          <w:p w14:paraId="356138AE" w14:textId="77777777" w:rsidR="00CF3798" w:rsidRPr="005279F5" w:rsidRDefault="00CF3798" w:rsidP="001B34E2">
            <w:pPr>
              <w:tabs>
                <w:tab w:val="num" w:pos="360"/>
              </w:tabs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5279F5">
              <w:rPr>
                <w:rFonts w:cstheme="minorHAnsi"/>
                <w:bCs/>
                <w:color w:val="000000" w:themeColor="text1"/>
                <w:sz w:val="24"/>
                <w:szCs w:val="24"/>
              </w:rPr>
              <w:t>Clamp distance</w:t>
            </w:r>
          </w:p>
        </w:tc>
        <w:tc>
          <w:tcPr>
            <w:tcW w:w="4508" w:type="dxa"/>
          </w:tcPr>
          <w:p w14:paraId="6DC8334A" w14:textId="77777777" w:rsidR="00CF3798" w:rsidRPr="005279F5" w:rsidRDefault="00CF3798" w:rsidP="001B34E2">
            <w:pPr>
              <w:tabs>
                <w:tab w:val="num" w:pos="360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279F5">
              <w:rPr>
                <w:rFonts w:cstheme="minorHAnsi"/>
                <w:color w:val="000000" w:themeColor="text1"/>
                <w:sz w:val="24"/>
                <w:szCs w:val="24"/>
              </w:rPr>
              <w:t>0.1 mm</w:t>
            </w:r>
          </w:p>
        </w:tc>
      </w:tr>
      <w:tr w:rsidR="00CF3798" w:rsidRPr="005279F5" w14:paraId="001BF0C1" w14:textId="77777777" w:rsidTr="0012259B">
        <w:tc>
          <w:tcPr>
            <w:tcW w:w="4135" w:type="dxa"/>
          </w:tcPr>
          <w:p w14:paraId="11905512" w14:textId="77777777" w:rsidR="00CF3798" w:rsidRPr="005279F5" w:rsidRDefault="00CF3798" w:rsidP="001B34E2">
            <w:pPr>
              <w:tabs>
                <w:tab w:val="num" w:pos="360"/>
              </w:tabs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5279F5">
              <w:rPr>
                <w:rFonts w:cstheme="minorHAnsi"/>
                <w:bCs/>
                <w:color w:val="000000" w:themeColor="text1"/>
                <w:sz w:val="24"/>
                <w:szCs w:val="24"/>
              </w:rPr>
              <w:t>Contact pressure</w:t>
            </w:r>
          </w:p>
        </w:tc>
        <w:tc>
          <w:tcPr>
            <w:tcW w:w="4508" w:type="dxa"/>
          </w:tcPr>
          <w:p w14:paraId="691C5CAB" w14:textId="0F9E3456" w:rsidR="00CF3798" w:rsidRPr="005279F5" w:rsidRDefault="00CF3798" w:rsidP="001B34E2">
            <w:pPr>
              <w:tabs>
                <w:tab w:val="num" w:pos="360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279F5">
              <w:rPr>
                <w:rFonts w:cstheme="minorHAnsi"/>
                <w:color w:val="000000" w:themeColor="text1"/>
                <w:sz w:val="24"/>
                <w:szCs w:val="24"/>
              </w:rPr>
              <w:t xml:space="preserve">6.0 </w:t>
            </w:r>
            <w:r w:rsidR="00DC1F85">
              <w:rPr>
                <w:rFonts w:cstheme="minorHAnsi"/>
                <w:color w:val="000000" w:themeColor="text1"/>
                <w:sz w:val="24"/>
                <w:szCs w:val="24"/>
              </w:rPr>
              <w:t>m</w:t>
            </w:r>
            <w:r w:rsidRPr="005279F5">
              <w:rPr>
                <w:rFonts w:cstheme="minorHAnsi"/>
                <w:color w:val="000000" w:themeColor="text1"/>
                <w:sz w:val="24"/>
                <w:szCs w:val="24"/>
              </w:rPr>
              <w:t>bar</w:t>
            </w:r>
          </w:p>
        </w:tc>
      </w:tr>
      <w:tr w:rsidR="00CF3798" w:rsidRPr="005279F5" w14:paraId="0F1014FE" w14:textId="77777777" w:rsidTr="0012259B">
        <w:tc>
          <w:tcPr>
            <w:tcW w:w="4135" w:type="dxa"/>
          </w:tcPr>
          <w:p w14:paraId="4AEFCD6A" w14:textId="77777777" w:rsidR="00CF3798" w:rsidRPr="005279F5" w:rsidRDefault="00CF3798" w:rsidP="001B34E2">
            <w:pPr>
              <w:tabs>
                <w:tab w:val="num" w:pos="360"/>
              </w:tabs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5279F5">
              <w:rPr>
                <w:rFonts w:cstheme="minorHAnsi"/>
                <w:bCs/>
                <w:color w:val="000000" w:themeColor="text1"/>
                <w:sz w:val="24"/>
                <w:szCs w:val="24"/>
              </w:rPr>
              <w:t>Speed of measurement</w:t>
            </w:r>
          </w:p>
        </w:tc>
        <w:tc>
          <w:tcPr>
            <w:tcW w:w="4508" w:type="dxa"/>
          </w:tcPr>
          <w:p w14:paraId="6CA84947" w14:textId="6DA34CE0" w:rsidR="00CF3798" w:rsidRPr="005279F5" w:rsidRDefault="00CF3798" w:rsidP="001B34E2">
            <w:pPr>
              <w:tabs>
                <w:tab w:val="num" w:pos="360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279F5">
              <w:rPr>
                <w:rFonts w:cstheme="minorHAnsi"/>
                <w:color w:val="000000" w:themeColor="text1"/>
                <w:sz w:val="24"/>
                <w:szCs w:val="24"/>
              </w:rPr>
              <w:t>0.1 mm/min</w:t>
            </w:r>
            <w:r w:rsidR="0032765D"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</w:p>
        </w:tc>
      </w:tr>
      <w:tr w:rsidR="00CF3798" w:rsidRPr="005279F5" w14:paraId="0F1A9A98" w14:textId="77777777" w:rsidTr="0012259B">
        <w:tc>
          <w:tcPr>
            <w:tcW w:w="4135" w:type="dxa"/>
          </w:tcPr>
          <w:p w14:paraId="770212D6" w14:textId="53A5589D" w:rsidR="00CF3798" w:rsidRPr="005279F5" w:rsidRDefault="00CF3798" w:rsidP="001B34E2">
            <w:pPr>
              <w:tabs>
                <w:tab w:val="num" w:pos="360"/>
              </w:tabs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5279F5">
              <w:rPr>
                <w:rFonts w:cstheme="minorHAnsi"/>
                <w:bCs/>
                <w:color w:val="000000" w:themeColor="text1"/>
                <w:sz w:val="24"/>
                <w:szCs w:val="24"/>
              </w:rPr>
              <w:t>Preload</w:t>
            </w:r>
          </w:p>
        </w:tc>
        <w:tc>
          <w:tcPr>
            <w:tcW w:w="4508" w:type="dxa"/>
          </w:tcPr>
          <w:p w14:paraId="25998F49" w14:textId="451ACCFB" w:rsidR="00CF3798" w:rsidRPr="005279F5" w:rsidRDefault="00DC1F85" w:rsidP="001B34E2">
            <w:pPr>
              <w:tabs>
                <w:tab w:val="num" w:pos="360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279F5">
              <w:rPr>
                <w:rFonts w:cstheme="minorHAnsi"/>
                <w:color w:val="000000" w:themeColor="text1"/>
                <w:sz w:val="24"/>
                <w:szCs w:val="24"/>
              </w:rPr>
              <w:t>None</w:t>
            </w:r>
          </w:p>
        </w:tc>
      </w:tr>
      <w:tr w:rsidR="00CF3798" w:rsidRPr="005E6D56" w14:paraId="6E257050" w14:textId="77777777" w:rsidTr="0012259B">
        <w:tc>
          <w:tcPr>
            <w:tcW w:w="4135" w:type="dxa"/>
          </w:tcPr>
          <w:p w14:paraId="0AA9801B" w14:textId="77777777" w:rsidR="00CF3798" w:rsidRPr="005279F5" w:rsidRDefault="00CF3798" w:rsidP="001B34E2">
            <w:pPr>
              <w:tabs>
                <w:tab w:val="num" w:pos="360"/>
              </w:tabs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5279F5">
              <w:rPr>
                <w:rFonts w:cstheme="minorHAnsi"/>
                <w:bCs/>
                <w:color w:val="000000" w:themeColor="text1"/>
                <w:sz w:val="24"/>
                <w:szCs w:val="24"/>
              </w:rPr>
              <w:t>Sample condition</w:t>
            </w:r>
          </w:p>
        </w:tc>
        <w:tc>
          <w:tcPr>
            <w:tcW w:w="4508" w:type="dxa"/>
          </w:tcPr>
          <w:p w14:paraId="23A438D8" w14:textId="78B79127" w:rsidR="00CF3798" w:rsidRPr="005279F5" w:rsidRDefault="00DC1F85" w:rsidP="001B34E2">
            <w:pPr>
              <w:pStyle w:val="Default"/>
              <w:rPr>
                <w:rFonts w:asciiTheme="minorHAnsi" w:hAnsiTheme="minorHAnsi" w:cstheme="minorHAnsi"/>
                <w:color w:val="000000" w:themeColor="text1"/>
              </w:rPr>
            </w:pPr>
            <w:r w:rsidRPr="005279F5">
              <w:rPr>
                <w:rFonts w:asciiTheme="minorHAnsi" w:hAnsiTheme="minorHAnsi" w:cstheme="minorHAnsi"/>
                <w:color w:val="000000" w:themeColor="text1"/>
              </w:rPr>
              <w:t xml:space="preserve">Diameter </w:t>
            </w:r>
            <w:r w:rsidR="00CF3798" w:rsidRPr="005279F5">
              <w:rPr>
                <w:rFonts w:asciiTheme="minorHAnsi" w:hAnsiTheme="minorHAnsi" w:cstheme="minorHAnsi"/>
                <w:color w:val="000000" w:themeColor="text1"/>
              </w:rPr>
              <w:t>as homogeneous as possible</w:t>
            </w:r>
            <w:r>
              <w:rPr>
                <w:rFonts w:asciiTheme="minorHAnsi" w:hAnsiTheme="minorHAnsi" w:cstheme="minorHAnsi"/>
                <w:color w:val="000000" w:themeColor="text1"/>
              </w:rPr>
              <w:t>.</w:t>
            </w:r>
          </w:p>
        </w:tc>
      </w:tr>
      <w:tr w:rsidR="00CF3798" w:rsidRPr="005E6D56" w14:paraId="7A7CDE6E" w14:textId="77777777" w:rsidTr="0012259B">
        <w:tc>
          <w:tcPr>
            <w:tcW w:w="4135" w:type="dxa"/>
          </w:tcPr>
          <w:p w14:paraId="2D528F98" w14:textId="77777777" w:rsidR="00CF3798" w:rsidRPr="005279F5" w:rsidRDefault="00CF3798" w:rsidP="001B34E2">
            <w:pPr>
              <w:tabs>
                <w:tab w:val="num" w:pos="360"/>
              </w:tabs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5279F5">
              <w:rPr>
                <w:rFonts w:cstheme="minorHAnsi"/>
                <w:bCs/>
                <w:color w:val="000000" w:themeColor="text1"/>
                <w:sz w:val="24"/>
                <w:szCs w:val="24"/>
              </w:rPr>
              <w:t>Sample preparation</w:t>
            </w:r>
          </w:p>
        </w:tc>
        <w:tc>
          <w:tcPr>
            <w:tcW w:w="4508" w:type="dxa"/>
          </w:tcPr>
          <w:p w14:paraId="535B8EA9" w14:textId="64F4DFBE" w:rsidR="00CF3798" w:rsidRPr="005279F5" w:rsidRDefault="00DC1F85" w:rsidP="001B34E2">
            <w:pPr>
              <w:tabs>
                <w:tab w:val="num" w:pos="360"/>
              </w:tabs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5279F5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For </w:t>
            </w:r>
            <w:r w:rsidR="00CF3798" w:rsidRPr="005279F5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samples of original paintings, primer and paint residuals must be excluded and</w:t>
            </w:r>
            <w:r w:rsidR="00D50D64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EC3B5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sizing</w:t>
            </w:r>
            <w:r w:rsidR="00CF3798" w:rsidRPr="005279F5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reduced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CF3798" w:rsidRPr="005279F5" w14:paraId="1AD08540" w14:textId="77777777" w:rsidTr="0012259B">
        <w:tc>
          <w:tcPr>
            <w:tcW w:w="4135" w:type="dxa"/>
          </w:tcPr>
          <w:p w14:paraId="236E1787" w14:textId="77777777" w:rsidR="00CF3798" w:rsidRPr="005279F5" w:rsidRDefault="00CF3798" w:rsidP="001B34E2">
            <w:pPr>
              <w:tabs>
                <w:tab w:val="num" w:pos="360"/>
              </w:tabs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5279F5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Adjusting to the standard climate</w:t>
            </w:r>
          </w:p>
        </w:tc>
        <w:tc>
          <w:tcPr>
            <w:tcW w:w="4508" w:type="dxa"/>
          </w:tcPr>
          <w:p w14:paraId="5189495E" w14:textId="21385A10" w:rsidR="00CF3798" w:rsidRPr="005279F5" w:rsidRDefault="00DC1F85" w:rsidP="001B34E2">
            <w:pPr>
              <w:pStyle w:val="Default"/>
              <w:rPr>
                <w:rFonts w:asciiTheme="minorHAnsi" w:hAnsiTheme="minorHAnsi" w:cstheme="minorHAnsi"/>
                <w:color w:val="000000" w:themeColor="text1"/>
              </w:rPr>
            </w:pPr>
            <w:r w:rsidRPr="005279F5">
              <w:rPr>
                <w:rFonts w:asciiTheme="minorHAnsi" w:hAnsiTheme="minorHAnsi" w:cstheme="minorHAnsi"/>
                <w:color w:val="000000" w:themeColor="text1"/>
              </w:rPr>
              <w:t xml:space="preserve">After </w:t>
            </w:r>
            <w:r w:rsidR="00CF3798" w:rsidRPr="005279F5">
              <w:rPr>
                <w:rFonts w:asciiTheme="minorHAnsi" w:hAnsiTheme="minorHAnsi" w:cstheme="minorHAnsi"/>
                <w:color w:val="000000" w:themeColor="text1"/>
              </w:rPr>
              <w:t>ISO 139</w:t>
            </w:r>
            <w:r>
              <w:rPr>
                <w:rFonts w:asciiTheme="minorHAnsi" w:hAnsiTheme="minorHAnsi" w:cstheme="minorHAnsi"/>
                <w:color w:val="000000" w:themeColor="text1"/>
              </w:rPr>
              <w:t>.</w:t>
            </w:r>
          </w:p>
        </w:tc>
      </w:tr>
      <w:tr w:rsidR="00CF3798" w:rsidRPr="005279F5" w14:paraId="4BDC288B" w14:textId="77777777" w:rsidTr="0012259B">
        <w:tc>
          <w:tcPr>
            <w:tcW w:w="4135" w:type="dxa"/>
          </w:tcPr>
          <w:p w14:paraId="4C94A385" w14:textId="77777777" w:rsidR="00CF3798" w:rsidRPr="005279F5" w:rsidRDefault="00CF3798" w:rsidP="001B34E2">
            <w:pPr>
              <w:tabs>
                <w:tab w:val="num" w:pos="360"/>
              </w:tabs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5279F5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Diameter-normalized maximum tensile strength</w:t>
            </w:r>
          </w:p>
        </w:tc>
        <w:tc>
          <w:tcPr>
            <w:tcW w:w="4508" w:type="dxa"/>
          </w:tcPr>
          <w:p w14:paraId="7D51F2CA" w14:textId="09E3C9B8" w:rsidR="00CF3798" w:rsidRPr="005279F5" w:rsidRDefault="00DC1F85" w:rsidP="001B34E2">
            <w:pPr>
              <w:pStyle w:val="Default"/>
              <w:rPr>
                <w:rFonts w:asciiTheme="minorHAnsi" w:hAnsiTheme="minorHAnsi" w:cstheme="minorHAnsi"/>
                <w:color w:val="000000" w:themeColor="text1"/>
              </w:rPr>
            </w:pPr>
            <w:r w:rsidRPr="005279F5">
              <w:rPr>
                <w:rFonts w:asciiTheme="minorHAnsi" w:hAnsiTheme="minorHAnsi" w:cstheme="minorHAnsi"/>
                <w:color w:val="000000" w:themeColor="text1"/>
              </w:rPr>
              <w:t xml:space="preserve">After </w:t>
            </w:r>
            <w:r w:rsidR="00CF3798" w:rsidRPr="005279F5">
              <w:rPr>
                <w:rFonts w:asciiTheme="minorHAnsi" w:hAnsiTheme="minorHAnsi" w:cstheme="minorHAnsi"/>
                <w:color w:val="000000" w:themeColor="text1"/>
              </w:rPr>
              <w:t>ISO 2060</w:t>
            </w:r>
            <w:r>
              <w:rPr>
                <w:rFonts w:asciiTheme="minorHAnsi" w:hAnsiTheme="minorHAnsi" w:cstheme="minorHAnsi"/>
                <w:color w:val="000000" w:themeColor="text1"/>
              </w:rPr>
              <w:t>.</w:t>
            </w:r>
          </w:p>
        </w:tc>
      </w:tr>
      <w:tr w:rsidR="00CF3798" w:rsidRPr="005279F5" w14:paraId="4F8A505C" w14:textId="77777777" w:rsidTr="0012259B">
        <w:tc>
          <w:tcPr>
            <w:tcW w:w="4135" w:type="dxa"/>
          </w:tcPr>
          <w:p w14:paraId="580C2B65" w14:textId="77777777" w:rsidR="00CF3798" w:rsidRPr="005279F5" w:rsidRDefault="00CF3798" w:rsidP="001B34E2">
            <w:pPr>
              <w:tabs>
                <w:tab w:val="num" w:pos="360"/>
              </w:tabs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5279F5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Number of measurements per point</w:t>
            </w:r>
          </w:p>
        </w:tc>
        <w:tc>
          <w:tcPr>
            <w:tcW w:w="4508" w:type="dxa"/>
          </w:tcPr>
          <w:p w14:paraId="65E9A5CB" w14:textId="579E4994" w:rsidR="00CF3798" w:rsidRPr="005279F5" w:rsidRDefault="00CF3798" w:rsidP="001B34E2">
            <w:pPr>
              <w:tabs>
                <w:tab w:val="num" w:pos="360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279F5">
              <w:rPr>
                <w:rFonts w:cstheme="minorHAnsi"/>
                <w:color w:val="000000" w:themeColor="text1"/>
                <w:sz w:val="24"/>
                <w:szCs w:val="24"/>
              </w:rPr>
              <w:t>12 (minimum)</w:t>
            </w:r>
            <w:r w:rsidR="00DC1F85"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</w:p>
        </w:tc>
      </w:tr>
      <w:tr w:rsidR="00CF3798" w:rsidRPr="005E6D56" w14:paraId="4202A018" w14:textId="77777777" w:rsidTr="0012259B">
        <w:tc>
          <w:tcPr>
            <w:tcW w:w="4135" w:type="dxa"/>
          </w:tcPr>
          <w:p w14:paraId="0839BDAE" w14:textId="77777777" w:rsidR="00CF3798" w:rsidRPr="005279F5" w:rsidRDefault="00CF3798" w:rsidP="001B34E2">
            <w:pPr>
              <w:tabs>
                <w:tab w:val="num" w:pos="360"/>
              </w:tabs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5279F5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Number of measurements used for calculation</w:t>
            </w:r>
          </w:p>
        </w:tc>
        <w:tc>
          <w:tcPr>
            <w:tcW w:w="4508" w:type="dxa"/>
          </w:tcPr>
          <w:p w14:paraId="2A2E7109" w14:textId="77777777" w:rsidR="00CF3798" w:rsidRPr="005279F5" w:rsidRDefault="00CF3798" w:rsidP="001B34E2">
            <w:pPr>
              <w:pStyle w:val="Default"/>
              <w:rPr>
                <w:rFonts w:asciiTheme="minorHAnsi" w:hAnsiTheme="minorHAnsi" w:cstheme="minorHAnsi"/>
                <w:color w:val="000000" w:themeColor="text1"/>
              </w:rPr>
            </w:pPr>
            <w:r w:rsidRPr="005279F5">
              <w:rPr>
                <w:rFonts w:asciiTheme="minorHAnsi" w:hAnsiTheme="minorHAnsi" w:cstheme="minorHAnsi"/>
                <w:color w:val="000000" w:themeColor="text1"/>
              </w:rPr>
              <w:t>Number of measurements per point</w:t>
            </w:r>
          </w:p>
          <w:p w14:paraId="52B34248" w14:textId="72F27038" w:rsidR="00CF3798" w:rsidRPr="005279F5" w:rsidRDefault="00CF3798" w:rsidP="001B34E2">
            <w:pPr>
              <w:pStyle w:val="Default"/>
              <w:rPr>
                <w:rFonts w:asciiTheme="minorHAnsi" w:hAnsiTheme="minorHAnsi" w:cstheme="minorHAnsi"/>
                <w:color w:val="000000" w:themeColor="text1"/>
              </w:rPr>
            </w:pPr>
            <w:r w:rsidRPr="005279F5">
              <w:rPr>
                <w:rFonts w:asciiTheme="minorHAnsi" w:hAnsiTheme="minorHAnsi" w:cstheme="minorHAnsi"/>
                <w:color w:val="000000" w:themeColor="text1"/>
              </w:rPr>
              <w:t>minus 2 (highest and lowest values excluded)</w:t>
            </w:r>
            <w:r w:rsidR="00286A54">
              <w:rPr>
                <w:rFonts w:asciiTheme="minorHAnsi" w:hAnsiTheme="minorHAnsi" w:cstheme="minorHAnsi"/>
                <w:color w:val="000000" w:themeColor="text1"/>
              </w:rPr>
              <w:t>.</w:t>
            </w:r>
          </w:p>
        </w:tc>
      </w:tr>
      <w:tr w:rsidR="00CF3798" w:rsidRPr="005279F5" w14:paraId="352F4F55" w14:textId="77777777" w:rsidTr="0012259B">
        <w:tc>
          <w:tcPr>
            <w:tcW w:w="4135" w:type="dxa"/>
          </w:tcPr>
          <w:p w14:paraId="79C48DAF" w14:textId="77777777" w:rsidR="00CF3798" w:rsidRPr="005279F5" w:rsidRDefault="00CF3798" w:rsidP="001B34E2">
            <w:pPr>
              <w:tabs>
                <w:tab w:val="num" w:pos="360"/>
              </w:tabs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5279F5">
              <w:rPr>
                <w:rFonts w:cstheme="minorHAnsi"/>
                <w:bCs/>
                <w:color w:val="000000" w:themeColor="text1"/>
                <w:sz w:val="24"/>
                <w:szCs w:val="24"/>
              </w:rPr>
              <w:t>Statistical analysis</w:t>
            </w:r>
          </w:p>
        </w:tc>
        <w:tc>
          <w:tcPr>
            <w:tcW w:w="4508" w:type="dxa"/>
          </w:tcPr>
          <w:p w14:paraId="047C7208" w14:textId="2CE67E65" w:rsidR="00CF3798" w:rsidRPr="005279F5" w:rsidRDefault="00DC1F85" w:rsidP="001B34E2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5279F5">
              <w:rPr>
                <w:rFonts w:asciiTheme="minorHAnsi" w:hAnsiTheme="minorHAnsi" w:cstheme="minorHAnsi"/>
                <w:color w:val="000000" w:themeColor="text1"/>
              </w:rPr>
              <w:t xml:space="preserve">After </w:t>
            </w:r>
            <w:r w:rsidR="00CF3798" w:rsidRPr="005279F5">
              <w:rPr>
                <w:rFonts w:asciiTheme="minorHAnsi" w:hAnsiTheme="minorHAnsi" w:cstheme="minorHAnsi"/>
                <w:color w:val="000000" w:themeColor="text1"/>
              </w:rPr>
              <w:t>DIN 53804-1</w:t>
            </w:r>
            <w:r>
              <w:rPr>
                <w:rFonts w:asciiTheme="minorHAnsi" w:hAnsiTheme="minorHAnsi" w:cstheme="minorHAnsi"/>
                <w:color w:val="000000" w:themeColor="text1"/>
              </w:rPr>
              <w:t>.</w:t>
            </w:r>
          </w:p>
        </w:tc>
      </w:tr>
    </w:tbl>
    <w:p w14:paraId="34E31BAA" w14:textId="77777777" w:rsidR="00CF3798" w:rsidRDefault="00CF3798"/>
    <w:sectPr w:rsidR="00CF3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798"/>
    <w:rsid w:val="0012259B"/>
    <w:rsid w:val="00193962"/>
    <w:rsid w:val="00224862"/>
    <w:rsid w:val="00286A54"/>
    <w:rsid w:val="0032765D"/>
    <w:rsid w:val="00521229"/>
    <w:rsid w:val="007435A6"/>
    <w:rsid w:val="008F062E"/>
    <w:rsid w:val="00A31B77"/>
    <w:rsid w:val="00A87F50"/>
    <w:rsid w:val="00B35F6C"/>
    <w:rsid w:val="00BC24E6"/>
    <w:rsid w:val="00CF3798"/>
    <w:rsid w:val="00D10948"/>
    <w:rsid w:val="00D346E8"/>
    <w:rsid w:val="00D50D64"/>
    <w:rsid w:val="00DC1F85"/>
    <w:rsid w:val="00EC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EB5C2"/>
  <w15:chartTrackingRefBased/>
  <w15:docId w15:val="{540C3A9F-AADC-47E4-A0EA-26591D8B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798"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3798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F379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F06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F06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F062E"/>
    <w:rPr>
      <w:sz w:val="20"/>
      <w:szCs w:val="20"/>
      <w:lang w:val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06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062E"/>
    <w:rPr>
      <w:b/>
      <w:bCs/>
      <w:sz w:val="20"/>
      <w:szCs w:val="20"/>
      <w:lang w:val="de-DE"/>
    </w:rPr>
  </w:style>
  <w:style w:type="paragraph" w:styleId="Revision">
    <w:name w:val="Revision"/>
    <w:hidden/>
    <w:uiPriority w:val="99"/>
    <w:semiHidden/>
    <w:rsid w:val="008F062E"/>
    <w:pPr>
      <w:spacing w:after="0" w:line="240" w:lineRule="auto"/>
    </w:pPr>
    <w:rPr>
      <w:lang w:val="de-DE"/>
    </w:rPr>
  </w:style>
  <w:style w:type="character" w:styleId="Hyperlink">
    <w:name w:val="Hyperlink"/>
    <w:basedOn w:val="DefaultParagraphFont"/>
    <w:uiPriority w:val="99"/>
    <w:unhideWhenUsed/>
    <w:rsid w:val="007435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5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39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Tilley</dc:creator>
  <cp:keywords/>
  <dc:description/>
  <cp:lastModifiedBy>Rachel Barth</cp:lastModifiedBy>
  <cp:revision>3</cp:revision>
  <dcterms:created xsi:type="dcterms:W3CDTF">2022-08-19T04:39:00Z</dcterms:created>
  <dcterms:modified xsi:type="dcterms:W3CDTF">2022-08-19T04:39:00Z</dcterms:modified>
</cp:coreProperties>
</file>