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F8C41" w14:textId="2DBF1119" w:rsidR="00AB7693" w:rsidRDefault="00AB7693" w:rsidP="00794476">
      <w:pPr>
        <w:spacing w:after="0" w:line="360" w:lineRule="auto"/>
        <w:rPr>
          <w:lang w:val="en-GB"/>
        </w:rPr>
      </w:pPr>
      <w:r>
        <w:rPr>
          <w:lang w:val="en-GB"/>
        </w:rPr>
        <w:t xml:space="preserve">Table </w:t>
      </w:r>
      <w:r w:rsidR="00EA3154">
        <w:rPr>
          <w:lang w:val="en-GB"/>
        </w:rPr>
        <w:t>3.</w:t>
      </w:r>
      <w:r>
        <w:rPr>
          <w:lang w:val="en-GB"/>
        </w:rPr>
        <w:t>1</w:t>
      </w:r>
      <w:r w:rsidR="00EA3154">
        <w:rPr>
          <w:lang w:val="en-GB"/>
        </w:rPr>
        <w:t>.</w:t>
      </w:r>
      <w:r>
        <w:rPr>
          <w:lang w:val="en-GB"/>
        </w:rPr>
        <w:t xml:space="preserve"> </w:t>
      </w:r>
      <w:r w:rsidRPr="00044CCA">
        <w:rPr>
          <w:lang w:val="en-GB"/>
        </w:rPr>
        <w:t xml:space="preserve">Mehra and Hacke </w:t>
      </w:r>
      <w:r w:rsidR="00EA3154">
        <w:rPr>
          <w:lang w:val="en-GB"/>
        </w:rPr>
        <w:t xml:space="preserve">treatment </w:t>
      </w:r>
      <w:r w:rsidRPr="00044CCA">
        <w:rPr>
          <w:lang w:val="en-GB"/>
        </w:rPr>
        <w:t>p</w:t>
      </w:r>
      <w:r>
        <w:rPr>
          <w:lang w:val="en-GB"/>
        </w:rPr>
        <w:t>rescriptions (</w:t>
      </w:r>
      <w:r w:rsidR="0071744A">
        <w:rPr>
          <w:lang w:val="en-GB"/>
        </w:rPr>
        <w:t>“</w:t>
      </w:r>
      <w:r>
        <w:rPr>
          <w:lang w:val="en-GB"/>
        </w:rPr>
        <w:t>Requirements for a proper relining</w:t>
      </w:r>
      <w:r w:rsidR="0071744A">
        <w:rPr>
          <w:lang w:val="en-GB"/>
        </w:rPr>
        <w:t>”</w:t>
      </w:r>
      <w:r>
        <w:rPr>
          <w:lang w:val="en-GB"/>
        </w:rPr>
        <w:t>)</w:t>
      </w:r>
    </w:p>
    <w:tbl>
      <w:tblPr>
        <w:tblStyle w:val="TableGrid"/>
        <w:tblW w:w="0" w:type="auto"/>
        <w:tblLook w:val="04A0" w:firstRow="1" w:lastRow="0" w:firstColumn="1" w:lastColumn="0" w:noHBand="0" w:noVBand="1"/>
      </w:tblPr>
      <w:tblGrid>
        <w:gridCol w:w="562"/>
        <w:gridCol w:w="4533"/>
        <w:gridCol w:w="4533"/>
      </w:tblGrid>
      <w:tr w:rsidR="00AB7693" w:rsidRPr="009D6465" w14:paraId="690ADA8B" w14:textId="77777777" w:rsidTr="00015DCB">
        <w:tc>
          <w:tcPr>
            <w:tcW w:w="562" w:type="dxa"/>
          </w:tcPr>
          <w:p w14:paraId="4F449612" w14:textId="77777777" w:rsidR="00AB7693" w:rsidRPr="009D6465" w:rsidRDefault="00AB7693" w:rsidP="009D6465">
            <w:pPr>
              <w:jc w:val="center"/>
              <w:rPr>
                <w:lang w:val="en-GB"/>
              </w:rPr>
            </w:pPr>
            <w:bookmarkStart w:id="0" w:name="_Hlk49620869"/>
          </w:p>
        </w:tc>
        <w:tc>
          <w:tcPr>
            <w:tcW w:w="4533" w:type="dxa"/>
          </w:tcPr>
          <w:p w14:paraId="153DFF11" w14:textId="3D3E563F" w:rsidR="00AB7693" w:rsidRPr="009D6465" w:rsidRDefault="00AB7693" w:rsidP="009D6465">
            <w:pPr>
              <w:jc w:val="center"/>
              <w:rPr>
                <w:b/>
                <w:lang w:val="en-GB"/>
              </w:rPr>
            </w:pPr>
            <w:r w:rsidRPr="009D6465">
              <w:rPr>
                <w:b/>
                <w:lang w:val="en-GB"/>
              </w:rPr>
              <w:t>Mehra 1972</w:t>
            </w:r>
            <w:r w:rsidR="009D6465" w:rsidRPr="009D6465">
              <w:rPr>
                <w:b/>
                <w:lang w:val="en-GB"/>
              </w:rPr>
              <w:t>*</w:t>
            </w:r>
          </w:p>
        </w:tc>
        <w:tc>
          <w:tcPr>
            <w:tcW w:w="4533" w:type="dxa"/>
          </w:tcPr>
          <w:p w14:paraId="066EF071" w14:textId="5D013143" w:rsidR="00AB7693" w:rsidRPr="009D6465" w:rsidRDefault="00AB7693" w:rsidP="009D6465">
            <w:pPr>
              <w:jc w:val="center"/>
              <w:rPr>
                <w:b/>
                <w:lang w:val="en-GB"/>
              </w:rPr>
            </w:pPr>
            <w:r w:rsidRPr="009D6465">
              <w:rPr>
                <w:b/>
                <w:lang w:val="en-GB"/>
              </w:rPr>
              <w:t>Hacke 1979</w:t>
            </w:r>
            <w:r w:rsidR="009D6465" w:rsidRPr="009D6465">
              <w:rPr>
                <w:rFonts w:cstheme="minorHAnsi"/>
                <w:b/>
                <w:vertAlign w:val="superscript"/>
                <w:lang w:val="en-GB"/>
              </w:rPr>
              <w:t>†</w:t>
            </w:r>
          </w:p>
        </w:tc>
      </w:tr>
      <w:tr w:rsidR="00AB7693" w:rsidRPr="009D6465" w14:paraId="3E788465" w14:textId="77777777" w:rsidTr="00015DCB">
        <w:tc>
          <w:tcPr>
            <w:tcW w:w="562" w:type="dxa"/>
          </w:tcPr>
          <w:p w14:paraId="606EE8E0" w14:textId="77777777" w:rsidR="00AB7693" w:rsidRPr="009D6465" w:rsidRDefault="00AB7693" w:rsidP="009D6465">
            <w:pPr>
              <w:jc w:val="center"/>
              <w:rPr>
                <w:b/>
                <w:lang w:val="en-GB"/>
              </w:rPr>
            </w:pPr>
            <w:r w:rsidRPr="009D6465">
              <w:rPr>
                <w:b/>
                <w:lang w:val="en-GB"/>
              </w:rPr>
              <w:t>1</w:t>
            </w:r>
          </w:p>
        </w:tc>
        <w:tc>
          <w:tcPr>
            <w:tcW w:w="4533" w:type="dxa"/>
          </w:tcPr>
          <w:p w14:paraId="19E8C62C" w14:textId="51239A8D" w:rsidR="00AB7693" w:rsidRPr="009D6465" w:rsidRDefault="00AB7693" w:rsidP="009D6465">
            <w:pPr>
              <w:rPr>
                <w:lang w:val="en-GB"/>
              </w:rPr>
            </w:pPr>
            <w:r w:rsidRPr="009D6465">
              <w:rPr>
                <w:lang w:val="en-GB"/>
              </w:rPr>
              <w:t>Whatever the nature of the materials used, they should remain fully reversible with regard to additional relining eventually needed in the future</w:t>
            </w:r>
          </w:p>
        </w:tc>
        <w:tc>
          <w:tcPr>
            <w:tcW w:w="4533" w:type="dxa"/>
          </w:tcPr>
          <w:p w14:paraId="120755F0" w14:textId="5DECF7C6" w:rsidR="00AB7693" w:rsidRPr="009D6465" w:rsidRDefault="00AB7693" w:rsidP="009D6465">
            <w:pPr>
              <w:rPr>
                <w:lang w:val="en-GB"/>
              </w:rPr>
            </w:pPr>
            <w:r w:rsidRPr="009D6465">
              <w:rPr>
                <w:lang w:val="en-GB"/>
              </w:rPr>
              <w:t>Optimal reversibility of the materials introduced (or added)</w:t>
            </w:r>
          </w:p>
        </w:tc>
      </w:tr>
      <w:tr w:rsidR="00AB7693" w:rsidRPr="009D6465" w14:paraId="583E1FB1" w14:textId="77777777" w:rsidTr="00015DCB">
        <w:tc>
          <w:tcPr>
            <w:tcW w:w="562" w:type="dxa"/>
          </w:tcPr>
          <w:p w14:paraId="307BF6FA" w14:textId="77777777" w:rsidR="00AB7693" w:rsidRPr="009D6465" w:rsidRDefault="00AB7693" w:rsidP="009D6465">
            <w:pPr>
              <w:jc w:val="center"/>
              <w:rPr>
                <w:b/>
                <w:lang w:val="en-GB"/>
              </w:rPr>
            </w:pPr>
            <w:r w:rsidRPr="009D6465">
              <w:rPr>
                <w:b/>
                <w:lang w:val="en-GB"/>
              </w:rPr>
              <w:t>2</w:t>
            </w:r>
          </w:p>
        </w:tc>
        <w:tc>
          <w:tcPr>
            <w:tcW w:w="4533" w:type="dxa"/>
          </w:tcPr>
          <w:p w14:paraId="1EBE97F5" w14:textId="7FFB9686" w:rsidR="00AB7693" w:rsidRPr="009D6465" w:rsidRDefault="00AB7693" w:rsidP="009D6465">
            <w:pPr>
              <w:rPr>
                <w:lang w:val="en-GB"/>
              </w:rPr>
            </w:pPr>
            <w:r w:rsidRPr="009D6465">
              <w:rPr>
                <w:lang w:val="en-GB"/>
              </w:rPr>
              <w:t>Relining may not in anyway cause alterations in the structural character of a painting</w:t>
            </w:r>
          </w:p>
        </w:tc>
        <w:tc>
          <w:tcPr>
            <w:tcW w:w="4533" w:type="dxa"/>
          </w:tcPr>
          <w:p w14:paraId="10D86241" w14:textId="314C07AB" w:rsidR="00AB7693" w:rsidRPr="009D6465" w:rsidRDefault="00AB7693" w:rsidP="009D6465">
            <w:pPr>
              <w:rPr>
                <w:lang w:val="en-GB"/>
              </w:rPr>
            </w:pPr>
            <w:r w:rsidRPr="009D6465">
              <w:rPr>
                <w:lang w:val="en-GB"/>
              </w:rPr>
              <w:t>As far as possible a material-identity between the natural materials in the original painting and the materials used in the conservation (process)</w:t>
            </w:r>
          </w:p>
        </w:tc>
      </w:tr>
      <w:tr w:rsidR="00AB7693" w:rsidRPr="009D6465" w14:paraId="5698F7F3" w14:textId="77777777" w:rsidTr="00015DCB">
        <w:tc>
          <w:tcPr>
            <w:tcW w:w="562" w:type="dxa"/>
          </w:tcPr>
          <w:p w14:paraId="6252BF76" w14:textId="77777777" w:rsidR="00AB7693" w:rsidRPr="009D6465" w:rsidRDefault="00AB7693" w:rsidP="009D6465">
            <w:pPr>
              <w:jc w:val="center"/>
              <w:rPr>
                <w:b/>
                <w:lang w:val="en-GB"/>
              </w:rPr>
            </w:pPr>
            <w:r w:rsidRPr="009D6465">
              <w:rPr>
                <w:b/>
                <w:lang w:val="en-GB"/>
              </w:rPr>
              <w:t>3</w:t>
            </w:r>
          </w:p>
        </w:tc>
        <w:tc>
          <w:tcPr>
            <w:tcW w:w="4533" w:type="dxa"/>
          </w:tcPr>
          <w:p w14:paraId="1B87FCDE" w14:textId="4CCF0257" w:rsidR="00AB7693" w:rsidRPr="009D6465" w:rsidRDefault="00AB7693" w:rsidP="009D6465">
            <w:pPr>
              <w:rPr>
                <w:lang w:val="en-GB"/>
              </w:rPr>
            </w:pPr>
            <w:r w:rsidRPr="009D6465">
              <w:rPr>
                <w:lang w:val="en-GB"/>
              </w:rPr>
              <w:t>The materials used should have passed selection in direct reference to the specific problems of the paintings involved</w:t>
            </w:r>
          </w:p>
        </w:tc>
        <w:tc>
          <w:tcPr>
            <w:tcW w:w="4533" w:type="dxa"/>
          </w:tcPr>
          <w:p w14:paraId="4AFC92CF" w14:textId="3C999E92" w:rsidR="00AB7693" w:rsidRPr="009D6465" w:rsidRDefault="00AB7693" w:rsidP="009D6465">
            <w:pPr>
              <w:rPr>
                <w:lang w:val="en-GB"/>
              </w:rPr>
            </w:pPr>
            <w:r w:rsidRPr="009D6465">
              <w:rPr>
                <w:lang w:val="en-GB"/>
              </w:rPr>
              <w:t>Introduced materials should not cause optical changes in the painting structure</w:t>
            </w:r>
          </w:p>
        </w:tc>
      </w:tr>
      <w:tr w:rsidR="00AB7693" w:rsidRPr="009D6465" w14:paraId="1635004C" w14:textId="77777777" w:rsidTr="00015DCB">
        <w:tc>
          <w:tcPr>
            <w:tcW w:w="562" w:type="dxa"/>
          </w:tcPr>
          <w:p w14:paraId="456CFC92" w14:textId="77777777" w:rsidR="00AB7693" w:rsidRPr="009D6465" w:rsidRDefault="00AB7693" w:rsidP="009D6465">
            <w:pPr>
              <w:jc w:val="center"/>
              <w:rPr>
                <w:b/>
                <w:lang w:val="en-GB"/>
              </w:rPr>
            </w:pPr>
            <w:r w:rsidRPr="009D6465">
              <w:rPr>
                <w:b/>
                <w:lang w:val="en-GB"/>
              </w:rPr>
              <w:t>4</w:t>
            </w:r>
          </w:p>
        </w:tc>
        <w:tc>
          <w:tcPr>
            <w:tcW w:w="4533" w:type="dxa"/>
          </w:tcPr>
          <w:p w14:paraId="012237F9" w14:textId="6C650E25" w:rsidR="00AB7693" w:rsidRPr="009D6465" w:rsidRDefault="00AB7693" w:rsidP="009D6465">
            <w:pPr>
              <w:rPr>
                <w:lang w:val="en-GB"/>
              </w:rPr>
            </w:pPr>
            <w:r w:rsidRPr="009D6465">
              <w:rPr>
                <w:lang w:val="en-GB"/>
              </w:rPr>
              <w:t>Flexibility must be guaranteed for an unlimited period of time</w:t>
            </w:r>
          </w:p>
        </w:tc>
        <w:tc>
          <w:tcPr>
            <w:tcW w:w="4533" w:type="dxa"/>
          </w:tcPr>
          <w:p w14:paraId="18C9F126" w14:textId="7BDC89BD" w:rsidR="00AB7693" w:rsidRPr="009D6465" w:rsidRDefault="00AB7693" w:rsidP="009D6465">
            <w:pPr>
              <w:rPr>
                <w:lang w:val="en-GB"/>
              </w:rPr>
            </w:pPr>
            <w:r w:rsidRPr="009D6465">
              <w:rPr>
                <w:lang w:val="en-GB"/>
              </w:rPr>
              <w:t>Materials used should not affect/change the mechanical/physical characteristics of the original materials (expansion coefficient, stress, etc.)</w:t>
            </w:r>
          </w:p>
        </w:tc>
      </w:tr>
      <w:tr w:rsidR="00AB7693" w:rsidRPr="009D6465" w14:paraId="4DC87C9B" w14:textId="77777777" w:rsidTr="00015DCB">
        <w:tc>
          <w:tcPr>
            <w:tcW w:w="562" w:type="dxa"/>
          </w:tcPr>
          <w:p w14:paraId="0A591926" w14:textId="77777777" w:rsidR="00AB7693" w:rsidRPr="009D6465" w:rsidRDefault="00AB7693" w:rsidP="009D6465">
            <w:pPr>
              <w:jc w:val="center"/>
              <w:rPr>
                <w:b/>
                <w:lang w:val="en-GB"/>
              </w:rPr>
            </w:pPr>
            <w:r w:rsidRPr="009D6465">
              <w:rPr>
                <w:b/>
                <w:lang w:val="en-GB"/>
              </w:rPr>
              <w:t>5</w:t>
            </w:r>
          </w:p>
        </w:tc>
        <w:tc>
          <w:tcPr>
            <w:tcW w:w="4533" w:type="dxa"/>
          </w:tcPr>
          <w:p w14:paraId="1726851C" w14:textId="569D11DE" w:rsidR="00AB7693" w:rsidRPr="009D6465" w:rsidRDefault="00AB7693" w:rsidP="009D6465">
            <w:pPr>
              <w:rPr>
                <w:lang w:val="en-GB"/>
              </w:rPr>
            </w:pPr>
            <w:r w:rsidRPr="009D6465">
              <w:rPr>
                <w:lang w:val="en-GB"/>
              </w:rPr>
              <w:t>The use of heat should be avoided altogether or must be considerably minimized</w:t>
            </w:r>
          </w:p>
        </w:tc>
        <w:tc>
          <w:tcPr>
            <w:tcW w:w="4533" w:type="dxa"/>
          </w:tcPr>
          <w:p w14:paraId="3BCD4B24" w14:textId="62C35560" w:rsidR="00AB7693" w:rsidRPr="009D6465" w:rsidRDefault="00AB7693" w:rsidP="009D6465">
            <w:pPr>
              <w:rPr>
                <w:lang w:val="en-GB"/>
              </w:rPr>
            </w:pPr>
            <w:r w:rsidRPr="009D6465">
              <w:rPr>
                <w:lang w:val="en-GB"/>
              </w:rPr>
              <w:t>A neutral chemical stability is to be endeavoured</w:t>
            </w:r>
          </w:p>
        </w:tc>
      </w:tr>
      <w:tr w:rsidR="00AB7693" w:rsidRPr="009D6465" w14:paraId="50E7C77E" w14:textId="77777777" w:rsidTr="00015DCB">
        <w:tc>
          <w:tcPr>
            <w:tcW w:w="562" w:type="dxa"/>
          </w:tcPr>
          <w:p w14:paraId="1F612445" w14:textId="77777777" w:rsidR="00AB7693" w:rsidRPr="009D6465" w:rsidRDefault="00AB7693" w:rsidP="009D6465">
            <w:pPr>
              <w:jc w:val="center"/>
              <w:rPr>
                <w:b/>
                <w:lang w:val="en-GB"/>
              </w:rPr>
            </w:pPr>
            <w:r w:rsidRPr="009D6465">
              <w:rPr>
                <w:b/>
                <w:lang w:val="en-GB"/>
              </w:rPr>
              <w:t>6</w:t>
            </w:r>
          </w:p>
        </w:tc>
        <w:tc>
          <w:tcPr>
            <w:tcW w:w="4533" w:type="dxa"/>
          </w:tcPr>
          <w:p w14:paraId="6CB93C5C" w14:textId="7AAF3B02" w:rsidR="00AB7693" w:rsidRPr="009D6465" w:rsidRDefault="00AB7693" w:rsidP="009D6465">
            <w:pPr>
              <w:rPr>
                <w:lang w:val="en-GB"/>
              </w:rPr>
            </w:pPr>
            <w:r w:rsidRPr="009D6465">
              <w:rPr>
                <w:lang w:val="en-GB"/>
              </w:rPr>
              <w:t>Increase of weight as a result of relining should be minimal</w:t>
            </w:r>
          </w:p>
        </w:tc>
        <w:tc>
          <w:tcPr>
            <w:tcW w:w="4533" w:type="dxa"/>
          </w:tcPr>
          <w:p w14:paraId="194D98B3" w14:textId="1E57B7E2" w:rsidR="00AB7693" w:rsidRPr="009D6465" w:rsidRDefault="00AB7693" w:rsidP="009D6465">
            <w:pPr>
              <w:rPr>
                <w:lang w:val="en-GB"/>
              </w:rPr>
            </w:pPr>
            <w:r w:rsidRPr="009D6465">
              <w:rPr>
                <w:lang w:val="en-GB"/>
              </w:rPr>
              <w:t>Materials used should have long term durability</w:t>
            </w:r>
          </w:p>
        </w:tc>
      </w:tr>
      <w:tr w:rsidR="00AB7693" w:rsidRPr="009D6465" w14:paraId="2F31B14C" w14:textId="77777777" w:rsidTr="00015DCB">
        <w:tc>
          <w:tcPr>
            <w:tcW w:w="562" w:type="dxa"/>
          </w:tcPr>
          <w:p w14:paraId="66DD1D04" w14:textId="77777777" w:rsidR="00AB7693" w:rsidRPr="009D6465" w:rsidRDefault="00AB7693" w:rsidP="009D6465">
            <w:pPr>
              <w:jc w:val="center"/>
              <w:rPr>
                <w:b/>
                <w:lang w:val="en-GB"/>
              </w:rPr>
            </w:pPr>
            <w:r w:rsidRPr="009D6465">
              <w:rPr>
                <w:b/>
                <w:lang w:val="en-GB"/>
              </w:rPr>
              <w:t>7</w:t>
            </w:r>
          </w:p>
        </w:tc>
        <w:tc>
          <w:tcPr>
            <w:tcW w:w="4533" w:type="dxa"/>
          </w:tcPr>
          <w:p w14:paraId="4BAF000A" w14:textId="4C2B5C0B" w:rsidR="00AB7693" w:rsidRPr="009D6465" w:rsidRDefault="00AB7693" w:rsidP="009D6465">
            <w:pPr>
              <w:rPr>
                <w:lang w:val="en-GB"/>
              </w:rPr>
            </w:pPr>
            <w:r w:rsidRPr="009D6465">
              <w:rPr>
                <w:lang w:val="en-GB"/>
              </w:rPr>
              <w:t>The adhesive selected should not be allowed to penetrate the canvas, ground or paint-film alike. Instead, it should form only a film between old and new canvases</w:t>
            </w:r>
          </w:p>
        </w:tc>
        <w:tc>
          <w:tcPr>
            <w:tcW w:w="4533" w:type="dxa"/>
          </w:tcPr>
          <w:p w14:paraId="13A15474" w14:textId="3676F2E1" w:rsidR="00AB7693" w:rsidRPr="009D6465" w:rsidRDefault="00AB7693" w:rsidP="009D6465">
            <w:pPr>
              <w:rPr>
                <w:lang w:val="en-GB"/>
              </w:rPr>
            </w:pPr>
            <w:r w:rsidRPr="009D6465">
              <w:rPr>
                <w:lang w:val="en-GB"/>
              </w:rPr>
              <w:t>Individual processes (and materials used for these individual processes) should be kept separate</w:t>
            </w:r>
          </w:p>
        </w:tc>
      </w:tr>
      <w:tr w:rsidR="00AB7693" w:rsidRPr="009D6465" w14:paraId="1DEB234C" w14:textId="77777777" w:rsidTr="00015DCB">
        <w:tc>
          <w:tcPr>
            <w:tcW w:w="562" w:type="dxa"/>
          </w:tcPr>
          <w:p w14:paraId="206B6B35" w14:textId="77777777" w:rsidR="00AB7693" w:rsidRPr="009D6465" w:rsidRDefault="00AB7693" w:rsidP="009D6465">
            <w:pPr>
              <w:jc w:val="center"/>
              <w:rPr>
                <w:b/>
                <w:lang w:val="en-GB"/>
              </w:rPr>
            </w:pPr>
            <w:r w:rsidRPr="009D6465">
              <w:rPr>
                <w:b/>
                <w:lang w:val="en-GB"/>
              </w:rPr>
              <w:t>8</w:t>
            </w:r>
          </w:p>
        </w:tc>
        <w:tc>
          <w:tcPr>
            <w:tcW w:w="4533" w:type="dxa"/>
          </w:tcPr>
          <w:p w14:paraId="53FC8561" w14:textId="77777777" w:rsidR="00AB7693" w:rsidRPr="009D6465" w:rsidRDefault="00AB7693" w:rsidP="009D6465">
            <w:pPr>
              <w:rPr>
                <w:lang w:val="en-GB"/>
              </w:rPr>
            </w:pPr>
            <w:r w:rsidRPr="009D6465">
              <w:rPr>
                <w:lang w:val="en-GB"/>
              </w:rPr>
              <w:t>It must be optional to use the selected adhesive in different degrees of cohesive strength and it is imperative that it will have proper resistance to fluctuations in temperature and humidity. It should be compatible with the other materials used for the relining which it serves.</w:t>
            </w:r>
          </w:p>
        </w:tc>
        <w:tc>
          <w:tcPr>
            <w:tcW w:w="4533" w:type="dxa"/>
          </w:tcPr>
          <w:p w14:paraId="1995ABC3" w14:textId="5CDD5E88" w:rsidR="00AB7693" w:rsidRPr="009D6465" w:rsidRDefault="00AB7693" w:rsidP="009D6465">
            <w:pPr>
              <w:rPr>
                <w:lang w:val="en-GB"/>
              </w:rPr>
            </w:pPr>
            <w:r w:rsidRPr="009D6465">
              <w:rPr>
                <w:lang w:val="en-GB"/>
              </w:rPr>
              <w:t>Water/humidity, raised heat and pressure should be kept at a minimum</w:t>
            </w:r>
          </w:p>
        </w:tc>
      </w:tr>
      <w:tr w:rsidR="00AB7693" w:rsidRPr="009D6465" w14:paraId="127358E9" w14:textId="77777777" w:rsidTr="00015DCB">
        <w:tc>
          <w:tcPr>
            <w:tcW w:w="562" w:type="dxa"/>
          </w:tcPr>
          <w:p w14:paraId="60B5CAB6" w14:textId="77777777" w:rsidR="00AB7693" w:rsidRPr="009D6465" w:rsidRDefault="00AB7693" w:rsidP="009D6465">
            <w:pPr>
              <w:jc w:val="center"/>
              <w:rPr>
                <w:b/>
                <w:lang w:val="en-GB"/>
              </w:rPr>
            </w:pPr>
            <w:r w:rsidRPr="009D6465">
              <w:rPr>
                <w:b/>
                <w:lang w:val="en-GB"/>
              </w:rPr>
              <w:t>9</w:t>
            </w:r>
          </w:p>
        </w:tc>
        <w:tc>
          <w:tcPr>
            <w:tcW w:w="4533" w:type="dxa"/>
          </w:tcPr>
          <w:p w14:paraId="392E997C" w14:textId="77777777" w:rsidR="00AB7693" w:rsidRPr="009D6465" w:rsidRDefault="00AB7693" w:rsidP="009D6465">
            <w:pPr>
              <w:rPr>
                <w:lang w:val="en-GB"/>
              </w:rPr>
            </w:pPr>
          </w:p>
        </w:tc>
        <w:tc>
          <w:tcPr>
            <w:tcW w:w="4533" w:type="dxa"/>
          </w:tcPr>
          <w:p w14:paraId="4BC2FD11" w14:textId="338078A0" w:rsidR="00AB7693" w:rsidRPr="009D6465" w:rsidRDefault="00AB7693" w:rsidP="009D6465">
            <w:pPr>
              <w:rPr>
                <w:lang w:val="en-GB"/>
              </w:rPr>
            </w:pPr>
            <w:r w:rsidRPr="009D6465">
              <w:rPr>
                <w:lang w:val="en-GB"/>
              </w:rPr>
              <w:t>Increase of weight as a result of the conservation treatment should be minimal</w:t>
            </w:r>
          </w:p>
        </w:tc>
      </w:tr>
      <w:tr w:rsidR="00AB7693" w:rsidRPr="009D6465" w14:paraId="42B4598B" w14:textId="77777777" w:rsidTr="00015DCB">
        <w:tc>
          <w:tcPr>
            <w:tcW w:w="562" w:type="dxa"/>
          </w:tcPr>
          <w:p w14:paraId="6E268D0D" w14:textId="77777777" w:rsidR="00AB7693" w:rsidRPr="009D6465" w:rsidRDefault="00AB7693" w:rsidP="009D6465">
            <w:pPr>
              <w:jc w:val="center"/>
              <w:rPr>
                <w:b/>
                <w:lang w:val="en-GB"/>
              </w:rPr>
            </w:pPr>
            <w:r w:rsidRPr="009D6465">
              <w:rPr>
                <w:b/>
                <w:lang w:val="en-GB"/>
              </w:rPr>
              <w:t>10</w:t>
            </w:r>
          </w:p>
        </w:tc>
        <w:tc>
          <w:tcPr>
            <w:tcW w:w="4533" w:type="dxa"/>
          </w:tcPr>
          <w:p w14:paraId="57FE2495" w14:textId="77777777" w:rsidR="00AB7693" w:rsidRPr="009D6465" w:rsidRDefault="00AB7693" w:rsidP="009D6465">
            <w:pPr>
              <w:rPr>
                <w:lang w:val="en-GB"/>
              </w:rPr>
            </w:pPr>
          </w:p>
        </w:tc>
        <w:tc>
          <w:tcPr>
            <w:tcW w:w="4533" w:type="dxa"/>
          </w:tcPr>
          <w:p w14:paraId="4BCE4185" w14:textId="3C3E783A" w:rsidR="00AB7693" w:rsidRPr="009D6465" w:rsidRDefault="00AB7693" w:rsidP="009D6465">
            <w:pPr>
              <w:rPr>
                <w:lang w:val="en-GB"/>
              </w:rPr>
            </w:pPr>
            <w:r w:rsidRPr="009D6465">
              <w:rPr>
                <w:lang w:val="en-GB"/>
              </w:rPr>
              <w:t>Optimal preservation is aimed for of the original structure, such as varnish, paint layers, ground, original canvas, and stretcher / strainer</w:t>
            </w:r>
          </w:p>
        </w:tc>
      </w:tr>
      <w:tr w:rsidR="00AB7693" w:rsidRPr="009D6465" w14:paraId="1FEB9629" w14:textId="77777777" w:rsidTr="00015DCB">
        <w:tc>
          <w:tcPr>
            <w:tcW w:w="562" w:type="dxa"/>
          </w:tcPr>
          <w:p w14:paraId="1BDBF540" w14:textId="77777777" w:rsidR="00AB7693" w:rsidRPr="009D6465" w:rsidRDefault="00AB7693" w:rsidP="009D6465">
            <w:pPr>
              <w:jc w:val="center"/>
              <w:rPr>
                <w:b/>
                <w:lang w:val="en-GB"/>
              </w:rPr>
            </w:pPr>
            <w:r w:rsidRPr="009D6465">
              <w:rPr>
                <w:b/>
                <w:lang w:val="en-GB"/>
              </w:rPr>
              <w:t>11</w:t>
            </w:r>
          </w:p>
        </w:tc>
        <w:tc>
          <w:tcPr>
            <w:tcW w:w="4533" w:type="dxa"/>
          </w:tcPr>
          <w:p w14:paraId="605C643A" w14:textId="77777777" w:rsidR="00AB7693" w:rsidRPr="009D6465" w:rsidRDefault="00AB7693" w:rsidP="009D6465">
            <w:pPr>
              <w:rPr>
                <w:lang w:val="en-GB"/>
              </w:rPr>
            </w:pPr>
          </w:p>
        </w:tc>
        <w:tc>
          <w:tcPr>
            <w:tcW w:w="4533" w:type="dxa"/>
          </w:tcPr>
          <w:p w14:paraId="537DE5F4" w14:textId="45D53B99" w:rsidR="00AB7693" w:rsidRPr="009D6465" w:rsidRDefault="00AB7693" w:rsidP="009D6465">
            <w:pPr>
              <w:rPr>
                <w:lang w:val="en-GB"/>
              </w:rPr>
            </w:pPr>
            <w:r w:rsidRPr="009D6465">
              <w:rPr>
                <w:lang w:val="en-GB"/>
              </w:rPr>
              <w:t xml:space="preserve">The cultural history of secondary additions should be recognized, including additional varnish, retouches, lining canvas, and stretcher. Such materials or items should only be removed or replaced in case they deteriorate or change the original structure or the appearance. If need be removed, they ought be registered and preferably kept elsewhere. </w:t>
            </w:r>
          </w:p>
        </w:tc>
      </w:tr>
    </w:tbl>
    <w:bookmarkEnd w:id="0"/>
    <w:p w14:paraId="7E221A29" w14:textId="0716C7D2" w:rsidR="00FD79D4" w:rsidRPr="00794476" w:rsidRDefault="0071744A" w:rsidP="00794476">
      <w:pPr>
        <w:spacing w:after="0"/>
        <w:rPr>
          <w:rFonts w:cstheme="minorHAnsi"/>
          <w:lang w:val="en-GB"/>
        </w:rPr>
      </w:pPr>
      <w:r w:rsidRPr="00794476">
        <w:rPr>
          <w:rFonts w:cstheme="minorHAnsi"/>
          <w:lang w:val="en-GB"/>
        </w:rPr>
        <w:t>Sources</w:t>
      </w:r>
      <w:r w:rsidR="00FD79D4" w:rsidRPr="00794476">
        <w:rPr>
          <w:rFonts w:cstheme="minorHAnsi"/>
          <w:lang w:val="en-GB"/>
        </w:rPr>
        <w:t xml:space="preserve">: </w:t>
      </w:r>
    </w:p>
    <w:p w14:paraId="01811EBE" w14:textId="10AEC227" w:rsidR="00FD79D4" w:rsidRPr="009D6465" w:rsidRDefault="009D6465" w:rsidP="00794476">
      <w:pPr>
        <w:spacing w:after="0"/>
        <w:ind w:left="360"/>
        <w:rPr>
          <w:rFonts w:cstheme="minorHAnsi"/>
          <w:lang w:val="en-GB"/>
        </w:rPr>
      </w:pPr>
      <w:r w:rsidRPr="00794476">
        <w:rPr>
          <w:rFonts w:cstheme="minorHAnsi"/>
          <w:lang w:val="en-GB"/>
        </w:rPr>
        <w:t>*{</w:t>
      </w:r>
      <w:r w:rsidR="00FD79D4" w:rsidRPr="009D6465">
        <w:rPr>
          <w:rFonts w:cstheme="minorHAnsi"/>
          <w:lang w:val="en-GB"/>
        </w:rPr>
        <w:t>Scharff 1980</w:t>
      </w:r>
      <w:r w:rsidRPr="00794476">
        <w:rPr>
          <w:rFonts w:cstheme="minorHAnsi"/>
          <w:lang w:val="en-GB"/>
        </w:rPr>
        <w:t>|</w:t>
      </w:r>
      <w:r w:rsidR="00FD79D4" w:rsidRPr="009D6465">
        <w:rPr>
          <w:rFonts w:cstheme="minorHAnsi"/>
          <w:lang w:val="en-GB"/>
        </w:rPr>
        <w:t>,</w:t>
      </w:r>
      <w:r w:rsidR="00794476">
        <w:rPr>
          <w:rFonts w:cstheme="minorHAnsi"/>
          <w:lang w:val="en-GB"/>
        </w:rPr>
        <w:t xml:space="preserve"> </w:t>
      </w:r>
      <w:r w:rsidR="00FD79D4" w:rsidRPr="009D6465">
        <w:rPr>
          <w:rFonts w:cstheme="minorHAnsi"/>
          <w:lang w:val="en-GB"/>
        </w:rPr>
        <w:t>1</w:t>
      </w:r>
      <w:r w:rsidR="00794476">
        <w:rPr>
          <w:rFonts w:cstheme="minorHAnsi"/>
          <w:lang w:val="en-GB"/>
        </w:rPr>
        <w:t>:</w:t>
      </w:r>
      <w:r w:rsidR="00FD79D4" w:rsidRPr="009D6465">
        <w:rPr>
          <w:rFonts w:cstheme="minorHAnsi"/>
          <w:lang w:val="en-GB"/>
        </w:rPr>
        <w:t xml:space="preserve"> 23</w:t>
      </w:r>
      <w:r w:rsidRPr="00794476">
        <w:rPr>
          <w:rFonts w:cstheme="minorHAnsi"/>
          <w:lang w:val="en-GB"/>
        </w:rPr>
        <w:t>}.</w:t>
      </w:r>
    </w:p>
    <w:p w14:paraId="528CC499" w14:textId="63C82F1E" w:rsidR="00AA071C" w:rsidRPr="009D6465" w:rsidRDefault="009D6465" w:rsidP="00794476">
      <w:pPr>
        <w:ind w:left="360"/>
        <w:rPr>
          <w:rFonts w:cstheme="minorHAnsi"/>
          <w:lang w:val="en-GB"/>
        </w:rPr>
      </w:pPr>
      <w:r w:rsidRPr="00794476">
        <w:rPr>
          <w:rFonts w:cstheme="minorHAnsi"/>
          <w:vertAlign w:val="superscript"/>
          <w:lang w:val="en-US"/>
        </w:rPr>
        <w:t>†</w:t>
      </w:r>
      <w:r w:rsidR="00F07CD8">
        <w:rPr>
          <w:rFonts w:cstheme="minorHAnsi"/>
          <w:vertAlign w:val="superscript"/>
          <w:lang w:val="en-US"/>
        </w:rPr>
        <w:t xml:space="preserve"> </w:t>
      </w:r>
      <w:r w:rsidR="00F07CD8" w:rsidRPr="00F07CD8">
        <w:t>Compiled</w:t>
      </w:r>
      <w:r w:rsidR="00F07CD8" w:rsidRPr="009D6465">
        <w:rPr>
          <w:rFonts w:cstheme="minorHAnsi"/>
          <w:lang w:val="en-US"/>
        </w:rPr>
        <w:t xml:space="preserve"> </w:t>
      </w:r>
      <w:r w:rsidR="00AA071C" w:rsidRPr="009D6465">
        <w:rPr>
          <w:rFonts w:cstheme="minorHAnsi"/>
          <w:lang w:val="en-US"/>
        </w:rPr>
        <w:t xml:space="preserve">by students based </w:t>
      </w:r>
      <w:r w:rsidR="00FD79D4" w:rsidRPr="009D6465">
        <w:rPr>
          <w:rFonts w:cstheme="minorHAnsi"/>
          <w:lang w:val="en-US"/>
        </w:rPr>
        <w:t>on</w:t>
      </w:r>
      <w:r w:rsidR="00794476">
        <w:rPr>
          <w:rFonts w:cstheme="minorHAnsi"/>
          <w:lang w:val="en-US"/>
        </w:rPr>
        <w:t xml:space="preserve"> </w:t>
      </w:r>
      <w:r w:rsidR="00102036" w:rsidRPr="009D6465">
        <w:rPr>
          <w:rFonts w:cstheme="minorHAnsi"/>
          <w:lang w:val="en-US"/>
        </w:rPr>
        <w:t xml:space="preserve">{Hacke 1976}, {Hacke 1978}, and the </w:t>
      </w:r>
      <w:r w:rsidR="00AA071C" w:rsidRPr="009D6465">
        <w:rPr>
          <w:rFonts w:cstheme="minorHAnsi"/>
          <w:lang w:val="en-US"/>
        </w:rPr>
        <w:t>1979 seminar given by Hacke</w:t>
      </w:r>
      <w:r w:rsidR="00FD79D4" w:rsidRPr="009D6465">
        <w:rPr>
          <w:rFonts w:cstheme="minorHAnsi"/>
          <w:lang w:val="en-US"/>
        </w:rPr>
        <w:t>.</w:t>
      </w:r>
      <w:r w:rsidR="00AA071C" w:rsidRPr="009D6465">
        <w:rPr>
          <w:rFonts w:cstheme="minorHAnsi"/>
          <w:lang w:val="en-US"/>
        </w:rPr>
        <w:t xml:space="preserve"> </w:t>
      </w:r>
      <w:r>
        <w:rPr>
          <w:rFonts w:cstheme="minorHAnsi"/>
          <w:lang w:val="en-US"/>
        </w:rPr>
        <w:t>(</w:t>
      </w:r>
      <w:r w:rsidR="00FD79D4" w:rsidRPr="009D6465">
        <w:rPr>
          <w:rFonts w:cstheme="minorHAnsi"/>
          <w:lang w:val="en-US"/>
        </w:rPr>
        <w:t>T</w:t>
      </w:r>
      <w:r w:rsidR="00AA071C" w:rsidRPr="009D6465">
        <w:rPr>
          <w:rFonts w:cstheme="minorHAnsi"/>
          <w:lang w:val="en-US"/>
        </w:rPr>
        <w:t xml:space="preserve">ranslated from Danish by </w:t>
      </w:r>
      <w:r w:rsidR="00FD79D4" w:rsidRPr="009D6465">
        <w:rPr>
          <w:rFonts w:cstheme="minorHAnsi"/>
          <w:lang w:val="en-US"/>
        </w:rPr>
        <w:t xml:space="preserve">the </w:t>
      </w:r>
      <w:r w:rsidR="00AA071C" w:rsidRPr="009D6465">
        <w:rPr>
          <w:rFonts w:cstheme="minorHAnsi"/>
          <w:lang w:val="en-US"/>
        </w:rPr>
        <w:t>author.</w:t>
      </w:r>
      <w:r>
        <w:rPr>
          <w:rFonts w:cstheme="minorHAnsi"/>
          <w:lang w:val="en-US"/>
        </w:rPr>
        <w:t>)</w:t>
      </w:r>
    </w:p>
    <w:p w14:paraId="3B5A5F39" w14:textId="55E39226" w:rsidR="00C3330D" w:rsidRDefault="00C3330D" w:rsidP="00794476">
      <w:pPr>
        <w:spacing w:after="0" w:line="360" w:lineRule="auto"/>
        <w:rPr>
          <w:lang w:val="en-GB"/>
        </w:rPr>
      </w:pPr>
      <w:r>
        <w:rPr>
          <w:lang w:val="en-GB"/>
        </w:rPr>
        <w:lastRenderedPageBreak/>
        <w:t xml:space="preserve">Table </w:t>
      </w:r>
      <w:r w:rsidR="00102036">
        <w:rPr>
          <w:lang w:val="en-GB"/>
        </w:rPr>
        <w:t>3.</w:t>
      </w:r>
      <w:r>
        <w:rPr>
          <w:lang w:val="en-GB"/>
        </w:rPr>
        <w:t>2</w:t>
      </w:r>
      <w:r w:rsidR="00102036">
        <w:rPr>
          <w:lang w:val="en-GB"/>
        </w:rPr>
        <w:t>.</w:t>
      </w:r>
      <w:r>
        <w:rPr>
          <w:lang w:val="en-GB"/>
        </w:rPr>
        <w:t xml:space="preserve"> </w:t>
      </w:r>
      <w:r w:rsidR="00570CFC">
        <w:rPr>
          <w:lang w:val="en-GB"/>
        </w:rPr>
        <w:t xml:space="preserve">Scharff treatment principles </w:t>
      </w:r>
    </w:p>
    <w:tbl>
      <w:tblPr>
        <w:tblStyle w:val="TableGrid"/>
        <w:tblW w:w="0" w:type="auto"/>
        <w:tblLook w:val="04A0" w:firstRow="1" w:lastRow="0" w:firstColumn="1" w:lastColumn="0" w:noHBand="0" w:noVBand="1"/>
      </w:tblPr>
      <w:tblGrid>
        <w:gridCol w:w="4814"/>
        <w:gridCol w:w="4814"/>
      </w:tblGrid>
      <w:tr w:rsidR="00C3330D" w:rsidRPr="00920CD0" w14:paraId="4BB9E82F" w14:textId="77777777" w:rsidTr="00B42672">
        <w:tc>
          <w:tcPr>
            <w:tcW w:w="4814" w:type="dxa"/>
          </w:tcPr>
          <w:p w14:paraId="5F2E3CD9" w14:textId="5EE74A79" w:rsidR="00C3330D" w:rsidRDefault="00C3330D" w:rsidP="00B42672">
            <w:pPr>
              <w:spacing w:line="276" w:lineRule="auto"/>
            </w:pPr>
            <w:r>
              <w:rPr>
                <w:lang w:val="en-GB"/>
              </w:rPr>
              <w:t>1. Optimal reversibility</w:t>
            </w:r>
            <w:r w:rsidR="005F1F32">
              <w:rPr>
                <w:lang w:val="en-GB"/>
              </w:rPr>
              <w:t>.</w:t>
            </w:r>
          </w:p>
        </w:tc>
        <w:tc>
          <w:tcPr>
            <w:tcW w:w="4814" w:type="dxa"/>
            <w:vAlign w:val="center"/>
          </w:tcPr>
          <w:p w14:paraId="0BE127C1" w14:textId="575EEDC0" w:rsidR="00C3330D" w:rsidRDefault="00C3330D" w:rsidP="00B42672">
            <w:pPr>
              <w:spacing w:line="276" w:lineRule="auto"/>
              <w:rPr>
                <w:lang w:val="en-GB"/>
              </w:rPr>
            </w:pPr>
            <w:r>
              <w:rPr>
                <w:lang w:val="en-GB"/>
              </w:rPr>
              <w:t>7. Individual processes should be kept separate</w:t>
            </w:r>
            <w:r w:rsidR="005F1F32">
              <w:rPr>
                <w:lang w:val="en-GB"/>
              </w:rPr>
              <w:t>.</w:t>
            </w:r>
          </w:p>
          <w:p w14:paraId="57BEBF33" w14:textId="77777777" w:rsidR="00C3330D" w:rsidRPr="0066208D" w:rsidRDefault="00C3330D" w:rsidP="00B42672">
            <w:pPr>
              <w:spacing w:line="276" w:lineRule="auto"/>
              <w:rPr>
                <w:lang w:val="en-GB"/>
              </w:rPr>
            </w:pPr>
          </w:p>
        </w:tc>
      </w:tr>
      <w:tr w:rsidR="00C3330D" w:rsidRPr="00920CD0" w14:paraId="5D7A94E3" w14:textId="77777777" w:rsidTr="00B42672">
        <w:tc>
          <w:tcPr>
            <w:tcW w:w="4814" w:type="dxa"/>
          </w:tcPr>
          <w:p w14:paraId="360D390D" w14:textId="5E5830CF" w:rsidR="00C3330D" w:rsidRPr="0066208D" w:rsidRDefault="00C3330D" w:rsidP="00B42672">
            <w:pPr>
              <w:spacing w:line="276" w:lineRule="auto"/>
              <w:rPr>
                <w:lang w:val="en-GB"/>
              </w:rPr>
            </w:pPr>
            <w:r>
              <w:rPr>
                <w:lang w:val="en-GB"/>
              </w:rPr>
              <w:t xml:space="preserve">2. </w:t>
            </w:r>
            <w:r w:rsidR="00715559">
              <w:rPr>
                <w:lang w:val="en-GB"/>
              </w:rPr>
              <w:t>—</w:t>
            </w:r>
          </w:p>
        </w:tc>
        <w:tc>
          <w:tcPr>
            <w:tcW w:w="4814" w:type="dxa"/>
            <w:vAlign w:val="center"/>
          </w:tcPr>
          <w:p w14:paraId="345289BB" w14:textId="67B9B9E7" w:rsidR="00C3330D" w:rsidRPr="0066208D" w:rsidRDefault="00C3330D" w:rsidP="00B42672">
            <w:pPr>
              <w:spacing w:line="276" w:lineRule="auto"/>
              <w:rPr>
                <w:lang w:val="en-GB"/>
              </w:rPr>
            </w:pPr>
            <w:r>
              <w:rPr>
                <w:lang w:val="en-GB"/>
              </w:rPr>
              <w:t>8. Minimal use of humidity, heat, and pressure</w:t>
            </w:r>
            <w:r w:rsidR="005F1F32">
              <w:rPr>
                <w:lang w:val="en-GB"/>
              </w:rPr>
              <w:t>.</w:t>
            </w:r>
          </w:p>
        </w:tc>
      </w:tr>
      <w:tr w:rsidR="00C3330D" w:rsidRPr="0066208D" w14:paraId="564CB87B" w14:textId="77777777" w:rsidTr="00B42672">
        <w:tc>
          <w:tcPr>
            <w:tcW w:w="4814" w:type="dxa"/>
          </w:tcPr>
          <w:p w14:paraId="42AEAD05" w14:textId="1D7400FA" w:rsidR="00C3330D" w:rsidRPr="0066208D" w:rsidRDefault="00C3330D" w:rsidP="00B42672">
            <w:pPr>
              <w:spacing w:line="276" w:lineRule="auto"/>
              <w:rPr>
                <w:lang w:val="en-GB"/>
              </w:rPr>
            </w:pPr>
            <w:r>
              <w:rPr>
                <w:lang w:val="en-GB"/>
              </w:rPr>
              <w:t>3. No optical changes in the painting structure</w:t>
            </w:r>
            <w:r w:rsidR="005F1F32">
              <w:rPr>
                <w:lang w:val="en-GB"/>
              </w:rPr>
              <w:t>.</w:t>
            </w:r>
          </w:p>
        </w:tc>
        <w:tc>
          <w:tcPr>
            <w:tcW w:w="4814" w:type="dxa"/>
            <w:vAlign w:val="center"/>
          </w:tcPr>
          <w:p w14:paraId="42306984" w14:textId="777DFBA6" w:rsidR="00C3330D" w:rsidRPr="0066208D" w:rsidRDefault="00C3330D" w:rsidP="00B42672">
            <w:pPr>
              <w:spacing w:line="276" w:lineRule="auto"/>
              <w:rPr>
                <w:lang w:val="en-GB"/>
              </w:rPr>
            </w:pPr>
            <w:r>
              <w:rPr>
                <w:lang w:val="en-GB"/>
              </w:rPr>
              <w:t xml:space="preserve">9. </w:t>
            </w:r>
            <w:r w:rsidR="00715559">
              <w:rPr>
                <w:lang w:val="en-GB"/>
              </w:rPr>
              <w:t>—</w:t>
            </w:r>
          </w:p>
        </w:tc>
      </w:tr>
      <w:tr w:rsidR="00C3330D" w:rsidRPr="0066208D" w14:paraId="685CDED6" w14:textId="77777777" w:rsidTr="00B42672">
        <w:tc>
          <w:tcPr>
            <w:tcW w:w="4814" w:type="dxa"/>
          </w:tcPr>
          <w:p w14:paraId="584E241E" w14:textId="0539D025" w:rsidR="00C3330D" w:rsidRPr="0066208D" w:rsidRDefault="00C3330D" w:rsidP="00B42672">
            <w:pPr>
              <w:spacing w:line="276" w:lineRule="auto"/>
              <w:rPr>
                <w:lang w:val="en-GB"/>
              </w:rPr>
            </w:pPr>
            <w:r>
              <w:rPr>
                <w:lang w:val="en-GB"/>
              </w:rPr>
              <w:t>4. Mechanical/physical characteristics of painting structure unchanged by materials</w:t>
            </w:r>
            <w:r w:rsidR="005F1F32">
              <w:rPr>
                <w:lang w:val="en-GB"/>
              </w:rPr>
              <w:t>.</w:t>
            </w:r>
          </w:p>
        </w:tc>
        <w:tc>
          <w:tcPr>
            <w:tcW w:w="4814" w:type="dxa"/>
            <w:vAlign w:val="center"/>
          </w:tcPr>
          <w:p w14:paraId="48CC8025" w14:textId="6779F69E" w:rsidR="00C3330D" w:rsidRPr="0066208D" w:rsidRDefault="00C3330D" w:rsidP="00B42672">
            <w:pPr>
              <w:spacing w:line="276" w:lineRule="auto"/>
              <w:rPr>
                <w:lang w:val="en-GB"/>
              </w:rPr>
            </w:pPr>
            <w:r>
              <w:rPr>
                <w:lang w:val="en-GB"/>
              </w:rPr>
              <w:t>10. Preservation of original structure</w:t>
            </w:r>
            <w:r w:rsidR="005F1F32">
              <w:rPr>
                <w:lang w:val="en-GB"/>
              </w:rPr>
              <w:t>.</w:t>
            </w:r>
          </w:p>
        </w:tc>
      </w:tr>
      <w:tr w:rsidR="00C3330D" w:rsidRPr="00920CD0" w14:paraId="31D30492" w14:textId="77777777" w:rsidTr="00B42672">
        <w:tc>
          <w:tcPr>
            <w:tcW w:w="4814" w:type="dxa"/>
          </w:tcPr>
          <w:p w14:paraId="4DDD97F3" w14:textId="18599407" w:rsidR="00C3330D" w:rsidRDefault="00C3330D" w:rsidP="00B42672">
            <w:pPr>
              <w:spacing w:line="276" w:lineRule="auto"/>
              <w:rPr>
                <w:lang w:val="en-GB"/>
              </w:rPr>
            </w:pPr>
            <w:r>
              <w:rPr>
                <w:lang w:val="en-GB"/>
              </w:rPr>
              <w:t>5. Chemically neutral stability of materials</w:t>
            </w:r>
            <w:r w:rsidR="005F1F32">
              <w:rPr>
                <w:lang w:val="en-GB"/>
              </w:rPr>
              <w:t>.</w:t>
            </w:r>
          </w:p>
        </w:tc>
        <w:tc>
          <w:tcPr>
            <w:tcW w:w="4814" w:type="dxa"/>
            <w:vAlign w:val="center"/>
          </w:tcPr>
          <w:p w14:paraId="491B27CF" w14:textId="11BE7740" w:rsidR="00C3330D" w:rsidRDefault="00C3330D" w:rsidP="00B42672">
            <w:pPr>
              <w:spacing w:line="276" w:lineRule="auto"/>
              <w:rPr>
                <w:lang w:val="en-GB"/>
              </w:rPr>
            </w:pPr>
            <w:r>
              <w:rPr>
                <w:lang w:val="en-GB"/>
              </w:rPr>
              <w:t>11. Acknowledge the cultural history of all constituents</w:t>
            </w:r>
            <w:r w:rsidR="005F1F32">
              <w:rPr>
                <w:lang w:val="en-GB"/>
              </w:rPr>
              <w:t>.</w:t>
            </w:r>
          </w:p>
        </w:tc>
      </w:tr>
      <w:tr w:rsidR="00C3330D" w:rsidRPr="00920CD0" w14:paraId="7C9F5EFD" w14:textId="77777777" w:rsidTr="00B42672">
        <w:tc>
          <w:tcPr>
            <w:tcW w:w="4814" w:type="dxa"/>
          </w:tcPr>
          <w:p w14:paraId="07631CC0" w14:textId="733B22FB" w:rsidR="00C3330D" w:rsidRDefault="00C3330D" w:rsidP="00B42672">
            <w:pPr>
              <w:spacing w:line="276" w:lineRule="auto"/>
              <w:rPr>
                <w:lang w:val="en-GB"/>
              </w:rPr>
            </w:pPr>
            <w:r>
              <w:rPr>
                <w:lang w:val="en-GB"/>
              </w:rPr>
              <w:t>6. Long</w:t>
            </w:r>
            <w:r w:rsidR="005F1F32">
              <w:rPr>
                <w:lang w:val="en-GB"/>
              </w:rPr>
              <w:t>-</w:t>
            </w:r>
            <w:r>
              <w:rPr>
                <w:lang w:val="en-GB"/>
              </w:rPr>
              <w:t>term durability of materials</w:t>
            </w:r>
            <w:r w:rsidR="005F1F32">
              <w:rPr>
                <w:lang w:val="en-GB"/>
              </w:rPr>
              <w:t>.</w:t>
            </w:r>
          </w:p>
        </w:tc>
        <w:tc>
          <w:tcPr>
            <w:tcW w:w="4814" w:type="dxa"/>
            <w:vAlign w:val="center"/>
          </w:tcPr>
          <w:p w14:paraId="00529EB6" w14:textId="77777777" w:rsidR="00C3330D" w:rsidRDefault="00C3330D" w:rsidP="00B42672">
            <w:pPr>
              <w:spacing w:line="276" w:lineRule="auto"/>
              <w:rPr>
                <w:lang w:val="en-GB"/>
              </w:rPr>
            </w:pPr>
          </w:p>
        </w:tc>
      </w:tr>
    </w:tbl>
    <w:p w14:paraId="090C1CEE" w14:textId="613013E9" w:rsidR="00C3330D" w:rsidRDefault="00102036" w:rsidP="00C3330D">
      <w:pPr>
        <w:spacing w:line="480" w:lineRule="auto"/>
        <w:rPr>
          <w:lang w:val="en-GB"/>
        </w:rPr>
      </w:pPr>
      <w:r>
        <w:rPr>
          <w:lang w:val="en-GB"/>
        </w:rPr>
        <w:t xml:space="preserve">Source: </w:t>
      </w:r>
      <w:r w:rsidR="00570CFC">
        <w:rPr>
          <w:lang w:val="en-GB"/>
        </w:rPr>
        <w:t>{</w:t>
      </w:r>
      <w:r w:rsidR="00570CFC" w:rsidRPr="00570CFC">
        <w:rPr>
          <w:lang w:val="en-GB"/>
        </w:rPr>
        <w:t>Scharff 1980</w:t>
      </w:r>
      <w:r w:rsidR="00570CFC">
        <w:rPr>
          <w:lang w:val="en-GB"/>
        </w:rPr>
        <w:t xml:space="preserve">|, </w:t>
      </w:r>
      <w:r w:rsidR="00570CFC" w:rsidRPr="00570CFC">
        <w:rPr>
          <w:lang w:val="en-GB"/>
        </w:rPr>
        <w:t>1</w:t>
      </w:r>
      <w:r w:rsidR="00570CFC">
        <w:rPr>
          <w:lang w:val="en-GB"/>
        </w:rPr>
        <w:t>:</w:t>
      </w:r>
      <w:r w:rsidR="00570CFC" w:rsidRPr="00570CFC">
        <w:rPr>
          <w:lang w:val="en-GB"/>
        </w:rPr>
        <w:t>23</w:t>
      </w:r>
      <w:r w:rsidR="00570CFC">
        <w:rPr>
          <w:lang w:val="en-GB"/>
        </w:rPr>
        <w:t>}.</w:t>
      </w:r>
    </w:p>
    <w:p w14:paraId="502ACC84" w14:textId="77777777" w:rsidR="00C3330D" w:rsidRPr="00AB7693" w:rsidRDefault="00C3330D">
      <w:pPr>
        <w:rPr>
          <w:lang w:val="en-GB"/>
        </w:rPr>
      </w:pPr>
    </w:p>
    <w:sectPr w:rsidR="00C3330D" w:rsidRPr="00AB769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F4215"/>
    <w:multiLevelType w:val="hybridMultilevel"/>
    <w:tmpl w:val="B68453B2"/>
    <w:lvl w:ilvl="0" w:tplc="0D3287F2">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4554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693"/>
    <w:rsid w:val="00102036"/>
    <w:rsid w:val="002D2C8D"/>
    <w:rsid w:val="00340D9A"/>
    <w:rsid w:val="00570CFC"/>
    <w:rsid w:val="005F1F32"/>
    <w:rsid w:val="00715559"/>
    <w:rsid w:val="0071744A"/>
    <w:rsid w:val="00794476"/>
    <w:rsid w:val="009D6465"/>
    <w:rsid w:val="00AA071C"/>
    <w:rsid w:val="00AB7693"/>
    <w:rsid w:val="00B17782"/>
    <w:rsid w:val="00B17B89"/>
    <w:rsid w:val="00C3330D"/>
    <w:rsid w:val="00C5785C"/>
    <w:rsid w:val="00C97AC6"/>
    <w:rsid w:val="00DC50D5"/>
    <w:rsid w:val="00DD2639"/>
    <w:rsid w:val="00DE094C"/>
    <w:rsid w:val="00EA3154"/>
    <w:rsid w:val="00F07CD8"/>
    <w:rsid w:val="00F366F1"/>
    <w:rsid w:val="00FD79D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61E9C"/>
  <w15:chartTrackingRefBased/>
  <w15:docId w15:val="{40F57F2A-24AE-4A1E-B5B7-799747741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7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A3154"/>
    <w:pPr>
      <w:spacing w:after="0" w:line="240" w:lineRule="auto"/>
    </w:pPr>
  </w:style>
  <w:style w:type="character" w:styleId="CommentReference">
    <w:name w:val="annotation reference"/>
    <w:basedOn w:val="DefaultParagraphFont"/>
    <w:uiPriority w:val="99"/>
    <w:semiHidden/>
    <w:unhideWhenUsed/>
    <w:rsid w:val="00AA071C"/>
    <w:rPr>
      <w:sz w:val="16"/>
      <w:szCs w:val="16"/>
    </w:rPr>
  </w:style>
  <w:style w:type="paragraph" w:styleId="CommentText">
    <w:name w:val="annotation text"/>
    <w:basedOn w:val="Normal"/>
    <w:link w:val="CommentTextChar"/>
    <w:uiPriority w:val="99"/>
    <w:semiHidden/>
    <w:unhideWhenUsed/>
    <w:rsid w:val="00AA071C"/>
    <w:pPr>
      <w:spacing w:line="240" w:lineRule="auto"/>
    </w:pPr>
    <w:rPr>
      <w:sz w:val="20"/>
      <w:szCs w:val="20"/>
    </w:rPr>
  </w:style>
  <w:style w:type="character" w:customStyle="1" w:styleId="CommentTextChar">
    <w:name w:val="Comment Text Char"/>
    <w:basedOn w:val="DefaultParagraphFont"/>
    <w:link w:val="CommentText"/>
    <w:uiPriority w:val="99"/>
    <w:semiHidden/>
    <w:rsid w:val="00AA071C"/>
    <w:rPr>
      <w:sz w:val="20"/>
      <w:szCs w:val="20"/>
    </w:rPr>
  </w:style>
  <w:style w:type="paragraph" w:styleId="CommentSubject">
    <w:name w:val="annotation subject"/>
    <w:basedOn w:val="CommentText"/>
    <w:next w:val="CommentText"/>
    <w:link w:val="CommentSubjectChar"/>
    <w:uiPriority w:val="99"/>
    <w:semiHidden/>
    <w:unhideWhenUsed/>
    <w:rsid w:val="00AA071C"/>
    <w:rPr>
      <w:b/>
      <w:bCs/>
    </w:rPr>
  </w:style>
  <w:style w:type="character" w:customStyle="1" w:styleId="CommentSubjectChar">
    <w:name w:val="Comment Subject Char"/>
    <w:basedOn w:val="CommentTextChar"/>
    <w:link w:val="CommentSubject"/>
    <w:uiPriority w:val="99"/>
    <w:semiHidden/>
    <w:rsid w:val="00AA071C"/>
    <w:rPr>
      <w:b/>
      <w:bCs/>
      <w:sz w:val="20"/>
      <w:szCs w:val="20"/>
    </w:rPr>
  </w:style>
  <w:style w:type="paragraph" w:styleId="ListParagraph">
    <w:name w:val="List Paragraph"/>
    <w:basedOn w:val="Normal"/>
    <w:uiPriority w:val="34"/>
    <w:qFormat/>
    <w:rsid w:val="00FD7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465</Words>
  <Characters>2656</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KADK</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Scharff</dc:creator>
  <cp:keywords/>
  <dc:description/>
  <cp:lastModifiedBy>Leslie Tilley</cp:lastModifiedBy>
  <cp:revision>2</cp:revision>
  <dcterms:created xsi:type="dcterms:W3CDTF">2022-05-27T21:05:00Z</dcterms:created>
  <dcterms:modified xsi:type="dcterms:W3CDTF">2022-05-27T21:05:00Z</dcterms:modified>
</cp:coreProperties>
</file>