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4B8B" w14:textId="25D35770" w:rsidR="004B31F2" w:rsidRPr="00E720AD" w:rsidRDefault="004B31F2" w:rsidP="00E720A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bookmarkStart w:id="0" w:name="_Hlk44232557"/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label: "52"</w:t>
      </w:r>
    </w:p>
    <w:p w14:paraId="1995E372" w14:textId="1EF6BFCA" w:rsidR="004B31F2" w:rsidRPr="00E720AD" w:rsidRDefault="004B31F2" w:rsidP="00E720A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title: An </w:t>
      </w:r>
      <w:r w:rsidR="00E97A7B"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Insight </w:t>
      </w: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into the Limits and Possibilities of the Biological, Chemical, and Mechanical Performance of Glue-Paste Lined Paintings</w:t>
      </w:r>
    </w:p>
    <w:p w14:paraId="26435EFD" w14:textId="77777777" w:rsidR="004B31F2" w:rsidRPr="00E720AD" w:rsidRDefault="004B31F2" w:rsidP="00E720A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subtitle: </w:t>
      </w:r>
    </w:p>
    <w:p w14:paraId="019FC9D5" w14:textId="77777777" w:rsidR="004B31F2" w:rsidRPr="00E720AD" w:rsidRDefault="004B31F2" w:rsidP="00E720A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contributor:</w:t>
      </w:r>
    </w:p>
    <w:p w14:paraId="6A0EB383" w14:textId="55C2E1C7" w:rsidR="004B31F2" w:rsidRPr="00E720AD" w:rsidRDefault="004B31F2" w:rsidP="00E720AD">
      <w:pPr>
        <w:numPr>
          <w:ilvl w:val="0"/>
          <w:numId w:val="4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first_name: </w:t>
      </w:r>
      <w:r w:rsidR="007C13AB" w:rsidRPr="00E720AD">
        <w:rPr>
          <w:rFonts w:ascii="Times New Roman" w:hAnsi="Times New Roman" w:cs="Times New Roman"/>
          <w:sz w:val="24"/>
          <w:szCs w:val="24"/>
          <w:lang w:val="en-US"/>
        </w:rPr>
        <w:t>Laura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099F34" w14:textId="55BA0CB2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last_name: </w:t>
      </w:r>
      <w:r w:rsidR="002F374C" w:rsidRPr="00E720AD">
        <w:rPr>
          <w:rFonts w:ascii="Times New Roman" w:hAnsi="Times New Roman" w:cs="Times New Roman"/>
          <w:sz w:val="24"/>
          <w:szCs w:val="24"/>
          <w:lang w:val="en-US"/>
        </w:rPr>
        <w:t>Fuster-López</w:t>
      </w:r>
    </w:p>
    <w:p w14:paraId="792D616F" w14:textId="52DCD940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title:</w:t>
      </w:r>
      <w:r w:rsidR="00A93ADB"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</w:p>
    <w:p w14:paraId="5CFFCD78" w14:textId="0D034ACC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affiliation:</w:t>
      </w:r>
      <w:r w:rsidR="005E2F1D"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A93ADB" w:rsidRPr="00E720AD">
        <w:rPr>
          <w:rFonts w:ascii="Times New Roman" w:hAnsi="Times New Roman" w:cs="Times New Roman"/>
          <w:sz w:val="24"/>
          <w:szCs w:val="24"/>
          <w:lang w:val="en-US"/>
        </w:rPr>
        <w:t>Instituto Universitario de Restauración del Patrimonio</w:t>
      </w:r>
      <w:r w:rsidR="005E2F1D" w:rsidRPr="00E720AD">
        <w:rPr>
          <w:rFonts w:ascii="Times New Roman" w:hAnsi="Times New Roman" w:cs="Times New Roman"/>
          <w:sz w:val="24"/>
          <w:szCs w:val="24"/>
          <w:lang w:val="en-US"/>
        </w:rPr>
        <w:t>, Universitat Politècnica de València</w:t>
      </w:r>
    </w:p>
    <w:p w14:paraId="3532B9C6" w14:textId="52593E23" w:rsidR="004B31F2" w:rsidRPr="00E720AD" w:rsidRDefault="004B31F2" w:rsidP="00E720AD">
      <w:pPr>
        <w:numPr>
          <w:ilvl w:val="0"/>
          <w:numId w:val="4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first_name: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C13AB" w:rsidRPr="00E720AD">
        <w:rPr>
          <w:rFonts w:ascii="Times New Roman" w:hAnsi="Times New Roman" w:cs="Times New Roman"/>
          <w:sz w:val="24"/>
          <w:szCs w:val="24"/>
          <w:lang w:val="en-US"/>
        </w:rPr>
        <w:t>ecil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 w:rsidR="00A93ADB" w:rsidRPr="00E720AD">
        <w:rPr>
          <w:rFonts w:ascii="Times New Roman" w:hAnsi="Times New Roman" w:cs="Times New Roman"/>
          <w:sz w:val="24"/>
          <w:szCs w:val="24"/>
          <w:lang w:val="en-US"/>
        </w:rPr>
        <w:t>rarup</w:t>
      </w:r>
    </w:p>
    <w:p w14:paraId="760DB6B8" w14:textId="780E6606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last_name: </w:t>
      </w:r>
      <w:r w:rsidR="002F374C" w:rsidRPr="00E720AD">
        <w:rPr>
          <w:rFonts w:ascii="Times New Roman" w:hAnsi="Times New Roman" w:cs="Times New Roman"/>
          <w:sz w:val="24"/>
          <w:szCs w:val="24"/>
          <w:lang w:val="en-US"/>
        </w:rPr>
        <w:t>Andersen</w:t>
      </w:r>
    </w:p>
    <w:p w14:paraId="0727B03A" w14:textId="1EE3BC63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title:</w:t>
      </w:r>
    </w:p>
    <w:p w14:paraId="18A04C75" w14:textId="77537A61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affiliation:</w:t>
      </w:r>
      <w:r w:rsidR="005E2F1D"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5E2F1D" w:rsidRPr="00E720AD">
        <w:rPr>
          <w:rFonts w:ascii="Times New Roman" w:hAnsi="Times New Roman" w:cs="Times New Roman"/>
          <w:sz w:val="24"/>
          <w:szCs w:val="24"/>
          <w:lang w:val="en-US"/>
        </w:rPr>
        <w:t>Royal Danish Academy of Fine Arts, Schools of Architecture, Design and Conservation, School of Conservation, Copenhagen</w:t>
      </w:r>
    </w:p>
    <w:p w14:paraId="58A1DE7F" w14:textId="4B0F0EC5" w:rsidR="004B31F2" w:rsidRPr="00E720AD" w:rsidRDefault="004B31F2" w:rsidP="00E720AD">
      <w:pPr>
        <w:numPr>
          <w:ilvl w:val="0"/>
          <w:numId w:val="4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first_name: </w:t>
      </w:r>
      <w:r w:rsidR="007C13AB" w:rsidRPr="00E720AD">
        <w:rPr>
          <w:rFonts w:ascii="Times New Roman" w:hAnsi="Times New Roman" w:cs="Times New Roman"/>
          <w:sz w:val="24"/>
          <w:szCs w:val="24"/>
          <w:lang w:val="en-US"/>
        </w:rPr>
        <w:t>Nicolas</w:t>
      </w:r>
    </w:p>
    <w:p w14:paraId="54E19E9A" w14:textId="2642EF64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last_name: </w:t>
      </w:r>
      <w:r w:rsidR="002F374C" w:rsidRPr="00E720AD">
        <w:rPr>
          <w:rFonts w:ascii="Times New Roman" w:hAnsi="Times New Roman" w:cs="Times New Roman"/>
          <w:sz w:val="24"/>
          <w:szCs w:val="24"/>
          <w:lang w:val="en-US"/>
        </w:rPr>
        <w:t>Bouillon</w:t>
      </w:r>
    </w:p>
    <w:p w14:paraId="6E8E6C6F" w14:textId="3DC76A01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title:</w:t>
      </w:r>
    </w:p>
    <w:p w14:paraId="68E2CD24" w14:textId="63F5FCA4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affiliation:</w:t>
      </w:r>
      <w:r w:rsidR="005E2F1D"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5E2F1D" w:rsidRPr="00E720AD">
        <w:rPr>
          <w:rFonts w:ascii="Times New Roman" w:hAnsi="Times New Roman" w:cs="Times New Roman"/>
          <w:sz w:val="24"/>
          <w:szCs w:val="24"/>
          <w:lang w:val="en-US"/>
        </w:rPr>
        <w:t>Centre Interdisciplinaire de Conservation et de Restauration du Patrimoine, Marseille</w:t>
      </w:r>
    </w:p>
    <w:p w14:paraId="5FE4D0CB" w14:textId="436F064C" w:rsidR="004B31F2" w:rsidRPr="00E720AD" w:rsidRDefault="004B31F2" w:rsidP="00E720AD">
      <w:pPr>
        <w:numPr>
          <w:ilvl w:val="0"/>
          <w:numId w:val="4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first_name: </w:t>
      </w:r>
      <w:r w:rsidR="007C13AB" w:rsidRPr="00E720AD">
        <w:rPr>
          <w:rFonts w:ascii="Times New Roman" w:hAnsi="Times New Roman" w:cs="Times New Roman"/>
          <w:sz w:val="24"/>
          <w:szCs w:val="24"/>
          <w:lang w:val="en-US"/>
        </w:rPr>
        <w:t>Fabien</w:t>
      </w:r>
    </w:p>
    <w:p w14:paraId="682AD91B" w14:textId="0759058C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last_name: </w:t>
      </w:r>
      <w:r w:rsidR="002F374C" w:rsidRPr="00E720AD">
        <w:rPr>
          <w:rFonts w:ascii="Times New Roman" w:hAnsi="Times New Roman" w:cs="Times New Roman"/>
          <w:sz w:val="24"/>
          <w:szCs w:val="24"/>
          <w:lang w:val="en-US"/>
        </w:rPr>
        <w:t>Fohrer</w:t>
      </w:r>
    </w:p>
    <w:p w14:paraId="4ED7C716" w14:textId="1D319069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title:</w:t>
      </w:r>
    </w:p>
    <w:p w14:paraId="46FD6E82" w14:textId="0FB75064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affiliation:</w:t>
      </w:r>
      <w:r w:rsidR="005E2F1D"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5E2F1D" w:rsidRPr="00E720AD">
        <w:rPr>
          <w:rFonts w:ascii="Times New Roman" w:hAnsi="Times New Roman" w:cs="Times New Roman"/>
          <w:sz w:val="24"/>
          <w:szCs w:val="24"/>
          <w:lang w:val="en-US"/>
        </w:rPr>
        <w:t>Centre Interdisciplinaire de Conservation et de Restauration du Patrimoine, Marseille</w:t>
      </w:r>
    </w:p>
    <w:p w14:paraId="03855110" w14:textId="7251E7A2" w:rsidR="004B31F2" w:rsidRPr="00E720AD" w:rsidRDefault="004B31F2" w:rsidP="00E720AD">
      <w:pPr>
        <w:numPr>
          <w:ilvl w:val="0"/>
          <w:numId w:val="4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first_name: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97A7B" w:rsidRPr="00E720AD">
        <w:rPr>
          <w:rFonts w:ascii="Times New Roman" w:hAnsi="Times New Roman" w:cs="Times New Roman"/>
          <w:sz w:val="24"/>
          <w:szCs w:val="24"/>
          <w:lang w:val="en-US"/>
        </w:rPr>
        <w:t>atteo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839281" w14:textId="3A97A175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last_name: </w:t>
      </w:r>
      <w:r w:rsidR="002F374C" w:rsidRPr="00E720AD">
        <w:rPr>
          <w:rFonts w:ascii="Times New Roman" w:hAnsi="Times New Roman" w:cs="Times New Roman"/>
          <w:sz w:val="24"/>
          <w:szCs w:val="24"/>
          <w:lang w:val="en-US"/>
        </w:rPr>
        <w:t>Rossi-Doria</w:t>
      </w:r>
    </w:p>
    <w:p w14:paraId="4E982179" w14:textId="719DD873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title:</w:t>
      </w:r>
      <w:r w:rsidR="00A93ADB"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14:paraId="3D490B27" w14:textId="3C1AB389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affiliation:</w:t>
      </w:r>
      <w:r w:rsidR="005E2F1D"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2F374C"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Conservazione Beni Culturali</w:t>
      </w:r>
    </w:p>
    <w:p w14:paraId="363DBC19" w14:textId="15516648" w:rsidR="004B31F2" w:rsidRPr="00E720AD" w:rsidRDefault="004B31F2" w:rsidP="00E720AD">
      <w:pPr>
        <w:numPr>
          <w:ilvl w:val="0"/>
          <w:numId w:val="4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first_name: </w:t>
      </w:r>
      <w:r w:rsidR="007C13AB" w:rsidRPr="00E720AD">
        <w:rPr>
          <w:rFonts w:ascii="Times New Roman" w:hAnsi="Times New Roman" w:cs="Times New Roman"/>
          <w:sz w:val="24"/>
          <w:szCs w:val="24"/>
          <w:lang w:val="en-US"/>
        </w:rPr>
        <w:t>Mikkel</w:t>
      </w:r>
    </w:p>
    <w:p w14:paraId="7965D841" w14:textId="7C2282B9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last_name: </w:t>
      </w:r>
      <w:r w:rsidR="00E97A7B" w:rsidRPr="00E720AD">
        <w:rPr>
          <w:rFonts w:ascii="Times New Roman" w:hAnsi="Times New Roman" w:cs="Times New Roman"/>
          <w:sz w:val="24"/>
          <w:szCs w:val="24"/>
          <w:lang w:val="en-US"/>
        </w:rPr>
        <w:t>Scharff</w:t>
      </w:r>
    </w:p>
    <w:p w14:paraId="53263943" w14:textId="44B1B03D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title:</w:t>
      </w:r>
      <w:r w:rsidR="00A93ADB"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Prof</w:t>
      </w:r>
      <w:r w:rsidR="007E226F"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essor</w:t>
      </w:r>
    </w:p>
    <w:p w14:paraId="7C6F9EB8" w14:textId="65D530D9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affiliation:</w:t>
      </w:r>
      <w:r w:rsidR="002F374C"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2F374C" w:rsidRPr="00E720AD">
        <w:rPr>
          <w:rFonts w:ascii="Times New Roman" w:hAnsi="Times New Roman" w:cs="Times New Roman"/>
          <w:sz w:val="24"/>
          <w:szCs w:val="24"/>
          <w:lang w:val="en-US"/>
        </w:rPr>
        <w:t>Royal Danish Academy of Fine Arts, Schools of Architecture, Design and Conservation, School of Conservation, Copenhagen</w:t>
      </w:r>
    </w:p>
    <w:p w14:paraId="612901D0" w14:textId="6ECD955F" w:rsidR="004B31F2" w:rsidRPr="00E720AD" w:rsidRDefault="004B31F2" w:rsidP="00E720AD">
      <w:pPr>
        <w:numPr>
          <w:ilvl w:val="0"/>
          <w:numId w:val="4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first_name: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7C13AB" w:rsidRPr="00E720AD">
        <w:rPr>
          <w:rFonts w:ascii="Times New Roman" w:hAnsi="Times New Roman" w:cs="Times New Roman"/>
          <w:sz w:val="24"/>
          <w:szCs w:val="24"/>
          <w:lang w:val="en-US"/>
        </w:rPr>
        <w:t>ate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3763E6" w14:textId="19490C2B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last_name: </w:t>
      </w:r>
      <w:r w:rsidR="00E97A7B" w:rsidRPr="00E720AD">
        <w:rPr>
          <w:rFonts w:ascii="Times New Roman" w:hAnsi="Times New Roman" w:cs="Times New Roman"/>
          <w:sz w:val="24"/>
          <w:szCs w:val="24"/>
          <w:lang w:val="en-US"/>
        </w:rPr>
        <w:t>Seymour</w:t>
      </w:r>
    </w:p>
    <w:p w14:paraId="51005881" w14:textId="6FC2E0BC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title:</w:t>
      </w:r>
      <w:r w:rsidR="00A93ADB"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Prof</w:t>
      </w:r>
      <w:r w:rsidR="007E226F"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essor</w:t>
      </w:r>
      <w:r w:rsidR="00A93ADB"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14:paraId="155020B6" w14:textId="403B264F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affiliation:</w:t>
      </w:r>
      <w:r w:rsidR="002F374C"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2F374C" w:rsidRPr="00E720AD">
        <w:rPr>
          <w:rFonts w:ascii="Times New Roman" w:hAnsi="Times New Roman" w:cs="Times New Roman"/>
          <w:sz w:val="24"/>
          <w:szCs w:val="24"/>
          <w:lang w:val="en-US"/>
        </w:rPr>
        <w:t>Stichting Restauratie Atelier, Maastricht</w:t>
      </w:r>
    </w:p>
    <w:p w14:paraId="3E03A369" w14:textId="5FE846B6" w:rsidR="004B31F2" w:rsidRPr="00E720AD" w:rsidRDefault="004B31F2" w:rsidP="00E720AD">
      <w:pPr>
        <w:numPr>
          <w:ilvl w:val="0"/>
          <w:numId w:val="4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first_name: </w:t>
      </w:r>
      <w:r w:rsidR="007C13AB" w:rsidRPr="00E720AD">
        <w:rPr>
          <w:rFonts w:ascii="Times New Roman" w:hAnsi="Times New Roman" w:cs="Times New Roman"/>
          <w:sz w:val="24"/>
          <w:szCs w:val="24"/>
          <w:lang w:val="en-US"/>
        </w:rPr>
        <w:t>Ángel</w:t>
      </w:r>
    </w:p>
    <w:p w14:paraId="2CA0BCF3" w14:textId="56A354FE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last_name: </w:t>
      </w:r>
      <w:r w:rsidR="00E97A7B" w:rsidRPr="00E720AD">
        <w:rPr>
          <w:rFonts w:ascii="Times New Roman" w:hAnsi="Times New Roman" w:cs="Times New Roman"/>
          <w:sz w:val="24"/>
          <w:szCs w:val="24"/>
          <w:lang w:val="en-US"/>
        </w:rPr>
        <w:t>Vicente-Escuder</w:t>
      </w:r>
    </w:p>
    <w:p w14:paraId="2D7D8CE5" w14:textId="22347E91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title:</w:t>
      </w:r>
      <w:r w:rsidR="00A93ADB"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Prof</w:t>
      </w:r>
      <w:r w:rsidR="007E226F"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essor</w:t>
      </w:r>
      <w:r w:rsidR="00A93ADB"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14:paraId="44930622" w14:textId="527ADBDB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affiliation:</w:t>
      </w:r>
      <w:r w:rsidR="002F374C"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2F374C" w:rsidRPr="00E720AD">
        <w:rPr>
          <w:rFonts w:ascii="Times New Roman" w:hAnsi="Times New Roman" w:cs="Times New Roman"/>
          <w:sz w:val="24"/>
          <w:szCs w:val="24"/>
          <w:lang w:val="en-US"/>
        </w:rPr>
        <w:t>Instituto</w:t>
      </w:r>
      <w:r w:rsidR="00A93AD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 w:rsidR="002F374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Tecnología de los Materiales, Universidad Politécnica de Valencia</w:t>
      </w:r>
    </w:p>
    <w:p w14:paraId="575F1121" w14:textId="549591EC" w:rsidR="004B31F2" w:rsidRPr="00E720AD" w:rsidRDefault="004B31F2" w:rsidP="00E720AD">
      <w:pPr>
        <w:numPr>
          <w:ilvl w:val="0"/>
          <w:numId w:val="4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first_name: </w:t>
      </w:r>
      <w:r w:rsidR="007C13AB"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Dolores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A93ADB" w:rsidRPr="00E720AD">
        <w:rPr>
          <w:rFonts w:ascii="Times New Roman" w:hAnsi="Times New Roman" w:cs="Times New Roman"/>
          <w:sz w:val="24"/>
          <w:szCs w:val="24"/>
          <w:lang w:val="en-US"/>
        </w:rPr>
        <w:t>ulia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210377" w14:textId="1BF0DCC9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last_name: </w:t>
      </w:r>
      <w:r w:rsidR="00E97A7B" w:rsidRPr="00E720AD">
        <w:rPr>
          <w:rFonts w:ascii="Times New Roman" w:hAnsi="Times New Roman" w:cs="Times New Roman"/>
          <w:sz w:val="24"/>
          <w:szCs w:val="24"/>
          <w:lang w:val="en-US"/>
        </w:rPr>
        <w:t>Yusà-Marco</w:t>
      </w:r>
    </w:p>
    <w:p w14:paraId="0E8EDC54" w14:textId="4B43B68E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title:</w:t>
      </w:r>
    </w:p>
    <w:p w14:paraId="19A72BCE" w14:textId="114C505E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affiliation:</w:t>
      </w:r>
      <w:r w:rsidR="005E2F1D"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A93ADB" w:rsidRPr="00E720AD">
        <w:rPr>
          <w:rFonts w:ascii="Times New Roman" w:hAnsi="Times New Roman" w:cs="Times New Roman"/>
          <w:sz w:val="24"/>
          <w:szCs w:val="24"/>
          <w:lang w:val="en-US"/>
        </w:rPr>
        <w:t>Instituto Universitario de Restauración del Patrimonio</w:t>
      </w:r>
      <w:r w:rsidR="005E2F1D" w:rsidRPr="00E720AD">
        <w:rPr>
          <w:rFonts w:ascii="Times New Roman" w:hAnsi="Times New Roman" w:cs="Times New Roman"/>
          <w:sz w:val="24"/>
          <w:szCs w:val="24"/>
          <w:lang w:val="en-US"/>
        </w:rPr>
        <w:t>, Universitat Politècnica de València</w:t>
      </w:r>
    </w:p>
    <w:p w14:paraId="3D483489" w14:textId="708E401F" w:rsidR="004B31F2" w:rsidRPr="00E720AD" w:rsidRDefault="004B31F2" w:rsidP="00E720AD">
      <w:pPr>
        <w:numPr>
          <w:ilvl w:val="0"/>
          <w:numId w:val="4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first_name: </w:t>
      </w:r>
      <w:r w:rsidR="007C13AB" w:rsidRPr="00E720AD">
        <w:rPr>
          <w:rFonts w:ascii="Times New Roman" w:hAnsi="Times New Roman" w:cs="Times New Roman"/>
          <w:sz w:val="24"/>
          <w:szCs w:val="24"/>
          <w:lang w:val="en-US"/>
        </w:rPr>
        <w:t>Sofía</w:t>
      </w:r>
    </w:p>
    <w:p w14:paraId="1614362D" w14:textId="0252D907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last_name: </w:t>
      </w:r>
      <w:r w:rsidR="005E2F1D" w:rsidRPr="00E720AD">
        <w:rPr>
          <w:rFonts w:ascii="Times New Roman" w:hAnsi="Times New Roman" w:cs="Times New Roman"/>
          <w:sz w:val="24"/>
          <w:szCs w:val="24"/>
          <w:lang w:val="en-US"/>
        </w:rPr>
        <w:t>Vicente-Palomino</w:t>
      </w:r>
    </w:p>
    <w:p w14:paraId="206F1DFD" w14:textId="37B3D774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title</w:t>
      </w:r>
    </w:p>
    <w:p w14:paraId="61DE2AE1" w14:textId="095D448D" w:rsidR="004B31F2" w:rsidRPr="00E720AD" w:rsidRDefault="004B31F2" w:rsidP="00E720AD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affiliation:</w:t>
      </w:r>
      <w:r w:rsidR="005E2F1D"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A93ADB" w:rsidRPr="00E720AD">
        <w:rPr>
          <w:rFonts w:ascii="Times New Roman" w:hAnsi="Times New Roman" w:cs="Times New Roman"/>
          <w:sz w:val="24"/>
          <w:szCs w:val="24"/>
          <w:lang w:val="en-US"/>
        </w:rPr>
        <w:t>Instituto Universitario de Restauración del Patrimonio</w:t>
      </w:r>
      <w:r w:rsidR="005E2F1D" w:rsidRPr="00E720AD">
        <w:rPr>
          <w:rFonts w:ascii="Times New Roman" w:hAnsi="Times New Roman" w:cs="Times New Roman"/>
          <w:sz w:val="24"/>
          <w:szCs w:val="24"/>
          <w:lang w:val="en-US"/>
        </w:rPr>
        <w:t>, Universitat Politècnica de València</w:t>
      </w:r>
    </w:p>
    <w:p w14:paraId="5E408F02" w14:textId="324CE621" w:rsidR="00E97A7B" w:rsidRPr="00E720AD" w:rsidRDefault="00E97A7B" w:rsidP="00E720A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keywords:</w:t>
      </w:r>
    </w:p>
    <w:p w14:paraId="63546733" w14:textId="3B51109B" w:rsidR="00C651B8" w:rsidRPr="00E720AD" w:rsidRDefault="004B31F2" w:rsidP="00E72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abstract:</w:t>
      </w:r>
      <w:bookmarkStart w:id="1" w:name="_Hlk105322347"/>
      <w:bookmarkEnd w:id="0"/>
      <w:r w:rsidR="00E72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Glue-paste </w:t>
      </w:r>
      <w:r w:rsidR="002616A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has been 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the most widely used </w:t>
      </w:r>
      <w:r w:rsidR="00781A7A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lining adhesive 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>in the Southern European</w:t>
      </w:r>
      <w:r w:rsidR="00DA3DC4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>tradition.</w:t>
      </w:r>
      <w:r w:rsidR="00B47727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This research </w:t>
      </w:r>
      <w:r w:rsidR="00055117" w:rsidRPr="00E720AD">
        <w:rPr>
          <w:rFonts w:ascii="Times New Roman" w:hAnsi="Times New Roman" w:cs="Times New Roman"/>
          <w:sz w:val="24"/>
          <w:szCs w:val="24"/>
          <w:lang w:val="en-US"/>
        </w:rPr>
        <w:t>wa</w:t>
      </w:r>
      <w:r w:rsidR="00B47727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055117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devoted to 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>study</w:t>
      </w:r>
      <w:r w:rsidR="00DA3DC4" w:rsidRPr="00E720AD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the mechanical performance and failure mechanisms of </w:t>
      </w:r>
      <w:r w:rsidR="00A93AD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mock-up linings made with 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selected simplified </w:t>
      </w:r>
      <w:r w:rsidR="00055117" w:rsidRPr="00E720AD">
        <w:rPr>
          <w:rFonts w:ascii="Times New Roman" w:hAnsi="Times New Roman" w:cs="Times New Roman"/>
          <w:sz w:val="24"/>
          <w:szCs w:val="24"/>
          <w:lang w:val="en-US"/>
        </w:rPr>
        <w:t>glue</w:t>
      </w:r>
      <w:r w:rsidR="00DA3DC4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55117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paste 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>recipes</w:t>
      </w:r>
      <w:r w:rsidR="00055117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when subjected to changing environments, </w:t>
      </w:r>
      <w:r w:rsidR="00055117" w:rsidRPr="00E720AD">
        <w:rPr>
          <w:rFonts w:ascii="Times New Roman" w:hAnsi="Times New Roman" w:cs="Times New Roman"/>
          <w:sz w:val="24"/>
          <w:szCs w:val="24"/>
          <w:lang w:val="en-US"/>
        </w:rPr>
        <w:t>as a function of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the materials and application techniques used. </w:t>
      </w:r>
      <w:r w:rsidR="00055117" w:rsidRPr="00E720AD">
        <w:rPr>
          <w:rFonts w:ascii="Times New Roman" w:hAnsi="Times New Roman" w:cs="Times New Roman"/>
          <w:sz w:val="24"/>
          <w:szCs w:val="24"/>
          <w:lang w:val="en-US"/>
        </w:rPr>
        <w:t>For this purpose</w:t>
      </w:r>
      <w:r w:rsidR="00A93ADB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B64B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3AD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r w:rsidR="00EB1BE3" w:rsidRPr="00E720AD">
        <w:rPr>
          <w:rFonts w:ascii="Times New Roman" w:hAnsi="Times New Roman" w:cs="Times New Roman"/>
          <w:sz w:val="24"/>
          <w:szCs w:val="24"/>
          <w:lang w:val="en-US"/>
        </w:rPr>
        <w:t>qualities of wheat and rye flours</w:t>
      </w:r>
      <w:r w:rsidR="00DA3DC4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were tested,</w:t>
      </w:r>
      <w:r w:rsidR="00EB1BE3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mixed with selected animal glues in different proportions. </w:t>
      </w:r>
      <w:r w:rsidR="00492605" w:rsidRPr="00E720AD">
        <w:rPr>
          <w:rFonts w:ascii="Times New Roman" w:hAnsi="Times New Roman" w:cs="Times New Roman"/>
          <w:sz w:val="24"/>
          <w:szCs w:val="24"/>
          <w:lang w:val="en-US"/>
        </w:rPr>
        <w:t>The e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>liminat</w:t>
      </w:r>
      <w:r w:rsidR="00492605" w:rsidRPr="00E720AD">
        <w:rPr>
          <w:rFonts w:ascii="Times New Roman" w:hAnsi="Times New Roman" w:cs="Times New Roman"/>
          <w:sz w:val="24"/>
          <w:szCs w:val="24"/>
          <w:lang w:val="en-US"/>
        </w:rPr>
        <w:t>ion of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additives from the recipes studied provide</w:t>
      </w:r>
      <w:r w:rsidR="00492605" w:rsidRPr="00E720A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coherence and clearer evaluation of results. Two representative lining canvases were selected</w:t>
      </w:r>
      <w:r w:rsidR="00DA3DC4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and linings were carried out following the Italian tradition. The lined mock-ups were subjected to relative humidity cycles</w:t>
      </w:r>
      <w:r w:rsidR="00DA3DC4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and the impact </w:t>
      </w:r>
      <w:r w:rsidR="00492605" w:rsidRPr="00E720A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>n the mechanical, chemical</w:t>
      </w:r>
      <w:r w:rsidR="00DA3DC4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and biological properties of the lined paintings was reported</w:t>
      </w:r>
      <w:r w:rsidR="00DA3DC4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with special attention </w:t>
      </w:r>
      <w:r w:rsidR="00DA3DC4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given to the 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>effects of the degree of milling, the cereal protein content of</w:t>
      </w:r>
      <w:r w:rsidR="00DA3DC4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flours</w:t>
      </w:r>
      <w:r w:rsidR="00DA3DC4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3DC4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>the weave density of the lining fabrics.</w:t>
      </w:r>
    </w:p>
    <w:bookmarkEnd w:id="1"/>
    <w:p w14:paraId="28E1129C" w14:textId="77777777" w:rsidR="00E97A7B" w:rsidRPr="00E720AD" w:rsidRDefault="00E97A7B" w:rsidP="00E720A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20AD">
        <w:rPr>
          <w:rFonts w:ascii="Times New Roman" w:eastAsia="Calibri" w:hAnsi="Times New Roman" w:cs="Times New Roman"/>
          <w:sz w:val="24"/>
          <w:szCs w:val="24"/>
          <w:lang w:val="en-US"/>
        </w:rPr>
        <w:t>short_title: An Insight into the Limits and Possibilities of the Performance of Glue-Paste Lined Paintings</w:t>
      </w:r>
    </w:p>
    <w:p w14:paraId="74CE495B" w14:textId="625F66B0" w:rsidR="00E97A7B" w:rsidRDefault="00E97A7B" w:rsidP="00E97A7B">
      <w:pPr>
        <w:spacing w:after="0" w:line="240" w:lineRule="auto"/>
        <w:rPr>
          <w:rFonts w:cstheme="minorHAnsi"/>
          <w:lang w:val="en-US"/>
        </w:rPr>
      </w:pPr>
    </w:p>
    <w:p w14:paraId="00F34FDF" w14:textId="77777777" w:rsidR="00E720AD" w:rsidRPr="00CC7919" w:rsidRDefault="00E720AD" w:rsidP="00E97A7B">
      <w:pPr>
        <w:spacing w:after="0" w:line="240" w:lineRule="auto"/>
        <w:rPr>
          <w:rFonts w:cstheme="minorHAnsi"/>
          <w:lang w:val="en-US"/>
        </w:rPr>
      </w:pPr>
    </w:p>
    <w:p w14:paraId="04DBD5D3" w14:textId="77777777" w:rsidR="00E97A7B" w:rsidRPr="00CC7919" w:rsidRDefault="00E97A7B" w:rsidP="00E97A7B">
      <w:pPr>
        <w:spacing w:after="0" w:line="240" w:lineRule="auto"/>
        <w:rPr>
          <w:rFonts w:cstheme="minorHAnsi"/>
          <w:lang w:val="en-US"/>
        </w:rPr>
      </w:pPr>
    </w:p>
    <w:p w14:paraId="37AD36F0" w14:textId="4BD307C8" w:rsidR="00C96E5E" w:rsidRPr="00E720AD" w:rsidRDefault="00E720AD" w:rsidP="00E720AD">
      <w:pPr>
        <w:pStyle w:val="Heading1"/>
        <w:rPr>
          <w:lang w:val="en-US"/>
        </w:rPr>
      </w:pPr>
      <w:r w:rsidRPr="00E720AD">
        <w:rPr>
          <w:b w:val="0"/>
          <w:bCs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B122A0" w:rsidRPr="00E720AD">
        <w:rPr>
          <w:lang w:val="en-US"/>
        </w:rPr>
        <w:t>Introduction</w:t>
      </w:r>
    </w:p>
    <w:p w14:paraId="65E2C918" w14:textId="79DE5B3F" w:rsidR="002616AB" w:rsidRPr="00E720AD" w:rsidRDefault="00C96E5E" w:rsidP="00E720A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20AD">
        <w:rPr>
          <w:rFonts w:ascii="Times New Roman" w:hAnsi="Times New Roman" w:cs="Times New Roman"/>
          <w:sz w:val="24"/>
          <w:szCs w:val="24"/>
          <w:lang w:val="en-US"/>
        </w:rPr>
        <w:t>A variety of materials has been used in glue-paste linings throughout history</w:t>
      </w:r>
      <w:r w:rsidR="00DA3DC4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92605" w:rsidRPr="00E720AD">
        <w:rPr>
          <w:rFonts w:ascii="Times New Roman" w:hAnsi="Times New Roman" w:cs="Times New Roman"/>
          <w:sz w:val="24"/>
          <w:szCs w:val="24"/>
          <w:lang w:val="en-US"/>
        </w:rPr>
        <w:t>this lining type is found o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n a significant </w:t>
      </w:r>
      <w:r w:rsidR="00DA3DC4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number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DA3DC4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paintings in collections worldwide. 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>Recipes var</w:t>
      </w:r>
      <w:r w:rsidR="00831F09" w:rsidRPr="00E720AD">
        <w:rPr>
          <w:rFonts w:ascii="Times New Roman" w:hAnsi="Times New Roman" w:cs="Times New Roman"/>
          <w:sz w:val="24"/>
          <w:szCs w:val="24"/>
          <w:lang w:val="en-US"/>
        </w:rPr>
        <w:t>ied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from country to country and epoch to epoch.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Cereal flours and animal glues were usually the main ingredients</w:t>
      </w:r>
      <w:r w:rsidR="00DA3DC4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3DC4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either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because they were readily available or simply owing to tradition</w:t>
      </w:r>
      <w:r w:rsidR="00781A7A" w:rsidRPr="00E720A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B39A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A variety of different additives</w:t>
      </w:r>
      <w:r w:rsidR="002309E5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(molasses, vinegar, Venetian turpentine, garlic, etc.)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were commonly included in recipes, aiming to enhance performance or to prevent mold growth</w:t>
      </w:r>
      <w:r w:rsidR="00781A7A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02FF" w:rsidRPr="00E720A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0202FF" w:rsidRPr="00E720AD">
        <w:rPr>
          <w:rFonts w:ascii="Times New Roman" w:hAnsi="Times New Roman" w:cs="Times New Roman"/>
          <w:sz w:val="24"/>
          <w:szCs w:val="24"/>
          <w:lang w:val="en-US"/>
        </w:rPr>
        <w:t>Hackney et al. 2012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="000202F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9A3C2C" w:rsidRPr="00E720AD">
        <w:rPr>
          <w:rFonts w:ascii="Times New Roman" w:hAnsi="Times New Roman" w:cs="Times New Roman"/>
          <w:sz w:val="24"/>
          <w:szCs w:val="24"/>
          <w:lang w:val="en-US"/>
        </w:rPr>
        <w:t>Macarrón Miguel, Calvo Manuel, and Gil Macarrón 2016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="000202FF" w:rsidRPr="00E720A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81A7A" w:rsidRPr="00E720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62B442" w14:textId="42888344" w:rsidR="00F02C69" w:rsidRPr="00E720AD" w:rsidRDefault="00863665" w:rsidP="00E720A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2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>Glue</w:t>
      </w:r>
      <w:r w:rsidR="004A2AD2">
        <w:rPr>
          <w:rFonts w:ascii="Times New Roman" w:hAnsi="Times New Roman" w:cs="Times New Roman"/>
          <w:sz w:val="24"/>
          <w:szCs w:val="24"/>
          <w:lang w:val="en-US"/>
        </w:rPr>
        <w:t>-p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>aste linings can be long</w:t>
      </w:r>
      <w:r w:rsidR="00DA3DC4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>lasting</w:t>
      </w:r>
      <w:r w:rsid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but they can also lead to further degradation</w:t>
      </w:r>
      <w:r w:rsidR="00E720A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02C6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20A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02C6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 has remained unclear 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why </w:t>
      </w:r>
      <w:r w:rsidR="00492605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some of 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these linings </w:t>
      </w:r>
      <w:r w:rsidR="00492605" w:rsidRPr="00E720AD">
        <w:rPr>
          <w:rFonts w:ascii="Times New Roman" w:hAnsi="Times New Roman" w:cs="Times New Roman"/>
          <w:sz w:val="24"/>
          <w:szCs w:val="24"/>
          <w:lang w:val="en-US"/>
        </w:rPr>
        <w:t>fail while others remain well preserved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122A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In the last </w:t>
      </w:r>
      <w:r w:rsidR="00E720AD">
        <w:rPr>
          <w:rFonts w:ascii="Times New Roman" w:hAnsi="Times New Roman" w:cs="Times New Roman"/>
          <w:sz w:val="24"/>
          <w:szCs w:val="24"/>
          <w:lang w:val="en-US"/>
        </w:rPr>
        <w:t>twenty-five</w:t>
      </w:r>
      <w:r w:rsidR="00B122A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years there has been a significant interest in understanding the performance and aging of glue</w:t>
      </w:r>
      <w:r w:rsidR="00F02C69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122A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paste linings. Some </w:t>
      </w:r>
      <w:r w:rsidR="00FF2627" w:rsidRPr="00E720AD">
        <w:rPr>
          <w:rFonts w:ascii="Times New Roman" w:hAnsi="Times New Roman" w:cs="Times New Roman"/>
          <w:sz w:val="24"/>
          <w:szCs w:val="24"/>
          <w:lang w:val="en-US"/>
        </w:rPr>
        <w:t>studies</w:t>
      </w:r>
      <w:r w:rsidR="00055117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2C6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="00492605" w:rsidRPr="00E720AD">
        <w:rPr>
          <w:rFonts w:ascii="Times New Roman" w:hAnsi="Times New Roman" w:cs="Times New Roman"/>
          <w:sz w:val="24"/>
          <w:szCs w:val="24"/>
          <w:lang w:val="en-US"/>
        </w:rPr>
        <w:t>analy</w:t>
      </w:r>
      <w:r w:rsidR="00055117" w:rsidRPr="00E720A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492605" w:rsidRPr="00E720AD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B122A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the role of each component and</w:t>
      </w:r>
      <w:r w:rsidR="007B170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2C6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given </w:t>
      </w:r>
      <w:r w:rsidR="000B280F" w:rsidRPr="00E720AD">
        <w:rPr>
          <w:rFonts w:ascii="Times New Roman" w:hAnsi="Times New Roman" w:cs="Times New Roman"/>
          <w:sz w:val="24"/>
          <w:szCs w:val="24"/>
          <w:lang w:val="en-US"/>
        </w:rPr>
        <w:t>some insight into</w:t>
      </w:r>
      <w:r w:rsidR="00320DB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22A0" w:rsidRPr="00E720AD">
        <w:rPr>
          <w:rFonts w:ascii="Times New Roman" w:hAnsi="Times New Roman" w:cs="Times New Roman"/>
          <w:sz w:val="24"/>
          <w:szCs w:val="24"/>
          <w:lang w:val="en-US"/>
        </w:rPr>
        <w:t>the bond performance</w:t>
      </w:r>
      <w:r w:rsidR="00320DB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0DBF" w:rsidRPr="00E720A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of the </w:t>
      </w:r>
      <w:r w:rsidR="00781A7A" w:rsidRPr="00E720AD">
        <w:rPr>
          <w:rFonts w:ascii="Times New Roman" w:hAnsi="Times New Roman" w:cs="Times New Roman"/>
          <w:sz w:val="24"/>
          <w:szCs w:val="24"/>
          <w:lang w:val="en-US"/>
        </w:rPr>
        <w:t>adhesive</w:t>
      </w:r>
      <w:r w:rsidR="00320DB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mixture</w:t>
      </w:r>
      <w:r w:rsidR="00AB39A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3C2C" w:rsidRPr="00E720A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9A3C2C" w:rsidRPr="00E720AD">
        <w:rPr>
          <w:rFonts w:ascii="Times New Roman" w:hAnsi="Times New Roman" w:cs="Times New Roman"/>
          <w:sz w:val="24"/>
          <w:szCs w:val="24"/>
          <w:lang w:val="en-US"/>
        </w:rPr>
        <w:t>Ackroyd 1995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="009A3C2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9A3C2C" w:rsidRPr="00E720A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Ackroyd 1996</w:t>
      </w:r>
      <w:r w:rsidR="007E226F" w:rsidRPr="00E720A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}}</w:t>
      </w:r>
      <w:r w:rsidR="009A3C2C" w:rsidRPr="00E720A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; </w:t>
      </w:r>
      <w:r w:rsidR="007E226F" w:rsidRPr="00E720A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{{</w:t>
      </w:r>
      <w:r w:rsidR="009A3C2C" w:rsidRPr="00E720A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Young and Ackroyd 2001</w:t>
      </w:r>
      <w:r w:rsidR="007E226F" w:rsidRPr="00E720A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}}</w:t>
      </w:r>
      <w:r w:rsidR="009F2196" w:rsidRPr="00E720A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; </w:t>
      </w:r>
      <w:r w:rsidR="007E226F" w:rsidRPr="00E720A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{{</w:t>
      </w:r>
      <w:r w:rsidR="009F2196" w:rsidRPr="00E720AD">
        <w:rPr>
          <w:rStyle w:val="person"/>
          <w:rFonts w:ascii="Times New Roman" w:hAnsi="Times New Roman" w:cs="Times New Roman"/>
          <w:sz w:val="24"/>
          <w:szCs w:val="24"/>
          <w:lang w:val="en-US"/>
        </w:rPr>
        <w:t>Young, Hibberd,</w:t>
      </w:r>
      <w:r w:rsidR="009F219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9F2196" w:rsidRPr="00E720AD">
        <w:rPr>
          <w:rStyle w:val="person"/>
          <w:rFonts w:ascii="Times New Roman" w:hAnsi="Times New Roman" w:cs="Times New Roman"/>
          <w:sz w:val="24"/>
          <w:szCs w:val="24"/>
          <w:lang w:val="en-US"/>
        </w:rPr>
        <w:t>Ackroyd</w:t>
      </w:r>
      <w:r w:rsidR="009F219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2002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="009A3C2C" w:rsidRPr="00E720A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122A0" w:rsidRPr="00E720AD">
        <w:rPr>
          <w:rFonts w:ascii="Times New Roman" w:hAnsi="Times New Roman" w:cs="Times New Roman"/>
          <w:sz w:val="24"/>
          <w:szCs w:val="24"/>
          <w:lang w:val="en-US"/>
        </w:rPr>
        <w:t>. Th</w:t>
      </w:r>
      <w:r w:rsidR="00B5180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e research presented here </w:t>
      </w:r>
      <w:r w:rsidR="00055117" w:rsidRPr="00E720AD">
        <w:rPr>
          <w:rFonts w:ascii="Times New Roman" w:hAnsi="Times New Roman" w:cs="Times New Roman"/>
          <w:sz w:val="24"/>
          <w:szCs w:val="24"/>
          <w:lang w:val="en-US"/>
        </w:rPr>
        <w:t>shows</w:t>
      </w:r>
      <w:r w:rsidR="00B122A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how varying </w:t>
      </w:r>
      <w:r w:rsidR="00F02C6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>dominant ingredients of the glue-paste recipe influence</w:t>
      </w:r>
      <w:r w:rsidR="002616AB" w:rsidRPr="00E720A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the mechanical performance</w:t>
      </w:r>
      <w:r w:rsidR="001E2DD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(bond strength, stiffness, etc</w:t>
      </w:r>
      <w:r w:rsidR="00CC34EE" w:rsidRPr="00E720A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E2DD6" w:rsidRPr="00E720A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and degradation processes </w:t>
      </w:r>
      <w:r w:rsidR="001E2DD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(biodeterioration) 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of lined canvas paintings. The impact of cyclic relative humidity </w:t>
      </w:r>
      <w:r w:rsidR="0054474D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(RH) 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>on the biological and physical stability of the laminate structure is also reported.</w:t>
      </w:r>
    </w:p>
    <w:p w14:paraId="56830B50" w14:textId="7A0CFD6A" w:rsidR="006B215D" w:rsidRPr="00E720AD" w:rsidRDefault="00B5180F" w:rsidP="00E720A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148E7E" w14:textId="0771E7BC" w:rsidR="000B280F" w:rsidRPr="00E720AD" w:rsidRDefault="004A2AD2" w:rsidP="00E720AD">
      <w:pPr>
        <w:pStyle w:val="Heading1"/>
        <w:rPr>
          <w:lang w:val="en-US"/>
        </w:rPr>
      </w:pPr>
      <w:r w:rsidRPr="004A2AD2">
        <w:rPr>
          <w:b w:val="0"/>
          <w:bCs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273FD2" w:rsidRPr="00E720AD">
        <w:rPr>
          <w:lang w:val="en-US"/>
        </w:rPr>
        <w:t xml:space="preserve">The </w:t>
      </w:r>
      <w:r w:rsidR="00F02C69" w:rsidRPr="00E720AD">
        <w:rPr>
          <w:lang w:val="en-US"/>
        </w:rPr>
        <w:t xml:space="preserve">Role </w:t>
      </w:r>
      <w:r w:rsidR="00273FD2" w:rsidRPr="00E720AD">
        <w:rPr>
          <w:lang w:val="en-US"/>
        </w:rPr>
        <w:t xml:space="preserve">of </w:t>
      </w:r>
      <w:r w:rsidR="00F02C69" w:rsidRPr="00E720AD">
        <w:rPr>
          <w:lang w:val="en-US"/>
        </w:rPr>
        <w:t xml:space="preserve">Glue </w:t>
      </w:r>
      <w:r w:rsidR="00273FD2" w:rsidRPr="00E720AD">
        <w:rPr>
          <w:lang w:val="en-US"/>
        </w:rPr>
        <w:t xml:space="preserve">and </w:t>
      </w:r>
      <w:r w:rsidR="00F02C69" w:rsidRPr="00E720AD">
        <w:rPr>
          <w:lang w:val="en-US"/>
        </w:rPr>
        <w:t xml:space="preserve">Flour </w:t>
      </w:r>
      <w:r w:rsidR="00273FD2" w:rsidRPr="00E720AD">
        <w:rPr>
          <w:lang w:val="en-US"/>
        </w:rPr>
        <w:t xml:space="preserve">in the </w:t>
      </w:r>
      <w:r w:rsidR="00F02C69" w:rsidRPr="00E720AD">
        <w:rPr>
          <w:lang w:val="en-US"/>
        </w:rPr>
        <w:t xml:space="preserve">Mechanical Performance </w:t>
      </w:r>
      <w:r w:rsidR="00273FD2" w:rsidRPr="00E720AD">
        <w:rPr>
          <w:lang w:val="en-US"/>
        </w:rPr>
        <w:t xml:space="preserve">of </w:t>
      </w:r>
      <w:r w:rsidR="00F02C69" w:rsidRPr="00E720AD">
        <w:rPr>
          <w:lang w:val="en-US"/>
        </w:rPr>
        <w:t>Glue-Paste Linings</w:t>
      </w:r>
    </w:p>
    <w:p w14:paraId="61ED27DD" w14:textId="37D3C202" w:rsidR="00CC34EE" w:rsidRPr="00E720AD" w:rsidRDefault="00CC34EE" w:rsidP="00E720A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20AD">
        <w:rPr>
          <w:rFonts w:ascii="Times New Roman" w:hAnsi="Times New Roman" w:cs="Times New Roman"/>
          <w:sz w:val="24"/>
          <w:szCs w:val="24"/>
          <w:lang w:val="en-US"/>
        </w:rPr>
        <w:t>Glue and flour are the two main components of glue</w:t>
      </w:r>
      <w:r w:rsidR="00F02C69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paste adhesives. Their complex structure</w:t>
      </w:r>
      <w:r w:rsidR="00FF2627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A3DC4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2627" w:rsidRPr="00E720AD">
        <w:rPr>
          <w:rFonts w:ascii="Times New Roman" w:hAnsi="Times New Roman" w:cs="Times New Roman"/>
          <w:sz w:val="24"/>
          <w:szCs w:val="24"/>
          <w:lang w:val="en-US"/>
        </w:rPr>
        <w:t>properties</w:t>
      </w:r>
      <w:r w:rsidR="00F02C69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F2627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and stability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suggested </w:t>
      </w:r>
      <w:r w:rsidR="00F02C6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need </w:t>
      </w:r>
      <w:r w:rsidR="00F02C6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6B215D" w:rsidRPr="00E720AD">
        <w:rPr>
          <w:rFonts w:ascii="Times New Roman" w:hAnsi="Times New Roman" w:cs="Times New Roman"/>
          <w:sz w:val="24"/>
          <w:szCs w:val="24"/>
          <w:lang w:val="en-US"/>
        </w:rPr>
        <w:t>prioritiz</w:t>
      </w:r>
      <w:r w:rsidR="00F02C69" w:rsidRPr="00E720A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 w:rsidR="00FF2627" w:rsidRPr="00E720A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research </w:t>
      </w:r>
      <w:r w:rsidR="00FF2627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aimed </w:t>
      </w:r>
      <w:r w:rsidR="00F02C6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r w:rsidR="00FF2627" w:rsidRPr="00E720AD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="00F02C69" w:rsidRPr="00E720AD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their behavior and interaction before considering the role of the different additives cited in treatises and recipe books. </w:t>
      </w:r>
    </w:p>
    <w:p w14:paraId="03C7DCED" w14:textId="5DFD183F" w:rsidR="00E82C6B" w:rsidRPr="00E720AD" w:rsidRDefault="00863665" w:rsidP="00E720A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2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B280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The study of protein glues </w:t>
      </w:r>
      <w:r w:rsidR="00FE7A7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in the conservation field </w:t>
      </w:r>
      <w:r w:rsidR="000B280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has attracted some attention in </w:t>
      </w:r>
      <w:r w:rsidR="004A2AD2">
        <w:rPr>
          <w:rFonts w:ascii="Times New Roman" w:hAnsi="Times New Roman" w:cs="Times New Roman"/>
          <w:sz w:val="24"/>
          <w:szCs w:val="24"/>
          <w:lang w:val="en-US"/>
        </w:rPr>
        <w:t xml:space="preserve">recent </w:t>
      </w:r>
      <w:r w:rsidR="000B280F" w:rsidRPr="00E720AD"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="00AE1AC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B280F" w:rsidRPr="00E720A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1E2DD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btained from </w:t>
      </w:r>
      <w:r w:rsidR="004A2AD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03F9D" w:rsidRPr="00E720AD">
        <w:rPr>
          <w:rFonts w:ascii="Times New Roman" w:hAnsi="Times New Roman" w:cs="Times New Roman"/>
          <w:sz w:val="24"/>
          <w:szCs w:val="24"/>
          <w:lang w:val="en-US"/>
        </w:rPr>
        <w:t>skin and bones</w:t>
      </w:r>
      <w:r w:rsidR="00D00AE7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7B1700" w:rsidRPr="00E720AD">
        <w:rPr>
          <w:rFonts w:ascii="Times New Roman" w:hAnsi="Times New Roman" w:cs="Times New Roman"/>
          <w:sz w:val="24"/>
          <w:szCs w:val="24"/>
          <w:lang w:val="en-US"/>
        </w:rPr>
        <w:t>animals</w:t>
      </w:r>
      <w:r w:rsidR="00D00AE7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781F" w:rsidRPr="00E720AD">
        <w:rPr>
          <w:rFonts w:ascii="Times New Roman" w:hAnsi="Times New Roman" w:cs="Times New Roman"/>
          <w:sz w:val="24"/>
          <w:szCs w:val="24"/>
          <w:lang w:val="en-US"/>
        </w:rPr>
        <w:t>through</w:t>
      </w:r>
      <w:r w:rsidR="001E2DD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0AE7" w:rsidRPr="00E720AD">
        <w:rPr>
          <w:rFonts w:ascii="Times New Roman" w:hAnsi="Times New Roman" w:cs="Times New Roman"/>
          <w:sz w:val="24"/>
          <w:szCs w:val="24"/>
          <w:lang w:val="en-US"/>
        </w:rPr>
        <w:t>different preparation</w:t>
      </w:r>
      <w:r w:rsidR="00E00121" w:rsidRPr="00E720A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00AE7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and purification</w:t>
      </w:r>
      <w:r w:rsidR="001E2DD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0AE7" w:rsidRPr="00E720AD">
        <w:rPr>
          <w:rFonts w:ascii="Times New Roman" w:hAnsi="Times New Roman" w:cs="Times New Roman"/>
          <w:sz w:val="24"/>
          <w:szCs w:val="24"/>
          <w:lang w:val="en-US"/>
        </w:rPr>
        <w:t>treatments</w:t>
      </w:r>
      <w:r w:rsidR="000B280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03F9D" w:rsidRPr="00E720A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44E22" w:rsidRPr="00E720AD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0B280F" w:rsidRPr="00E720AD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F44E2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chemical, physical</w:t>
      </w:r>
      <w:r w:rsidR="00E00121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44E2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and mechanical properties </w:t>
      </w:r>
      <w:r w:rsidR="000B280F" w:rsidRPr="00E720AD">
        <w:rPr>
          <w:rFonts w:ascii="Times New Roman" w:hAnsi="Times New Roman" w:cs="Times New Roman"/>
          <w:sz w:val="24"/>
          <w:szCs w:val="24"/>
          <w:lang w:val="en-US"/>
        </w:rPr>
        <w:t>are largely influenced by the chemical structure of the protein and its denaturation process</w:t>
      </w:r>
      <w:r w:rsidR="00103F9D" w:rsidRPr="00E720A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B280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278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Protein glues </w:t>
      </w:r>
      <w:r w:rsidR="009830B1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generally </w:t>
      </w:r>
      <w:r w:rsidR="00952780" w:rsidRPr="00E720AD">
        <w:rPr>
          <w:rFonts w:ascii="Times New Roman" w:hAnsi="Times New Roman" w:cs="Times New Roman"/>
          <w:sz w:val="24"/>
          <w:szCs w:val="24"/>
          <w:lang w:val="en-US"/>
        </w:rPr>
        <w:t>have high cohesive strength and stiffness in comparison to synthetic adhesives</w:t>
      </w:r>
      <w:r w:rsidR="00E00121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5278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as previous research has shown </w:t>
      </w:r>
      <w:r w:rsidR="000202FF" w:rsidRPr="00E720A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9A3C2C" w:rsidRPr="00E720A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Mecklenburg</w:t>
      </w:r>
      <w:r w:rsidR="009A3C2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3C2C" w:rsidRPr="00E720AD">
        <w:rPr>
          <w:rFonts w:ascii="Times New Roman" w:eastAsia="Times New Roman" w:hAnsi="Times New Roman" w:cs="Times New Roman"/>
          <w:iCs/>
          <w:sz w:val="24"/>
          <w:szCs w:val="24"/>
          <w:lang w:val="en-US" w:eastAsia="en-GB"/>
        </w:rPr>
        <w:t>1982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="009A3C2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9A3C2C" w:rsidRPr="00E720AD">
        <w:rPr>
          <w:rFonts w:ascii="Times New Roman" w:hAnsi="Times New Roman" w:cs="Times New Roman"/>
          <w:sz w:val="24"/>
          <w:szCs w:val="24"/>
          <w:lang w:val="en-US"/>
        </w:rPr>
        <w:t>Andersen and</w:t>
      </w:r>
      <w:r w:rsidR="00DA3DC4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3C2C" w:rsidRPr="00E720AD">
        <w:rPr>
          <w:rFonts w:ascii="Times New Roman" w:hAnsi="Times New Roman" w:cs="Times New Roman"/>
          <w:sz w:val="24"/>
          <w:szCs w:val="24"/>
          <w:lang w:val="en-US"/>
        </w:rPr>
        <w:t>Fuster López 2019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="000202FF" w:rsidRPr="00E720A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5278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AAB3A75" w14:textId="43218008" w:rsidR="00BE4471" w:rsidRPr="00E720AD" w:rsidRDefault="00E82C6B" w:rsidP="00E720A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2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B280F" w:rsidRPr="00E720A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44E2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he molecular weight (size and length of the chains of the protein), the content of </w:t>
      </w:r>
      <w:r w:rsidR="00103F9D" w:rsidRPr="00E720A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44E2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helix structures </w:t>
      </w:r>
      <w:r w:rsidR="00103F9D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formed </w:t>
      </w:r>
      <w:r w:rsidR="00F44E22" w:rsidRPr="00E720AD">
        <w:rPr>
          <w:rFonts w:ascii="Times New Roman" w:hAnsi="Times New Roman" w:cs="Times New Roman"/>
          <w:sz w:val="24"/>
          <w:szCs w:val="24"/>
          <w:lang w:val="en-US"/>
        </w:rPr>
        <w:t>during renaturation</w:t>
      </w:r>
      <w:r w:rsidR="00E00121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44E2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and the type of intra</w:t>
      </w:r>
      <w:r w:rsidR="00E00121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44E2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and intermolecular bonds</w:t>
      </w:r>
      <w:r w:rsidR="007B170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0B280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B1700" w:rsidRPr="00E720AD">
        <w:rPr>
          <w:rFonts w:ascii="Times New Roman" w:hAnsi="Times New Roman" w:cs="Times New Roman"/>
          <w:sz w:val="24"/>
          <w:szCs w:val="24"/>
          <w:lang w:val="en-US"/>
        </w:rPr>
        <w:t>protein</w:t>
      </w:r>
      <w:r w:rsidR="00320DB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as a function of the proline and hydroxyproline content</w:t>
      </w:r>
      <w:r w:rsidR="00F44E2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determine the cohesive strength </w:t>
      </w:r>
      <w:r w:rsidR="00103F9D" w:rsidRPr="00E720A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320DB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the viscosity of the glue solution</w:t>
      </w:r>
      <w:r w:rsidR="00AB39A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02FF" w:rsidRPr="00E720A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9A3C2C" w:rsidRPr="00E720AD">
        <w:rPr>
          <w:rFonts w:ascii="Times New Roman" w:hAnsi="Times New Roman" w:cs="Times New Roman"/>
          <w:sz w:val="24"/>
          <w:szCs w:val="24"/>
          <w:lang w:val="en-US"/>
        </w:rPr>
        <w:t>Schellmann</w:t>
      </w:r>
      <w:r w:rsidR="000202F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3C2C" w:rsidRPr="00E720AD">
        <w:rPr>
          <w:rFonts w:ascii="Times New Roman" w:hAnsi="Times New Roman" w:cs="Times New Roman"/>
          <w:sz w:val="24"/>
          <w:szCs w:val="24"/>
          <w:lang w:val="en-US"/>
        </w:rPr>
        <w:t>2007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="000202FF" w:rsidRPr="00E720A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20DBF" w:rsidRPr="00E720A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8781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278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616AB" w:rsidRPr="00E720AD">
        <w:rPr>
          <w:rFonts w:ascii="Times New Roman" w:hAnsi="Times New Roman" w:cs="Times New Roman"/>
          <w:sz w:val="24"/>
          <w:szCs w:val="24"/>
          <w:lang w:val="en-US"/>
        </w:rPr>
        <w:t>sti</w:t>
      </w:r>
      <w:r w:rsidR="00055117" w:rsidRPr="00E720A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616AB" w:rsidRPr="00E720AD">
        <w:rPr>
          <w:rFonts w:ascii="Times New Roman" w:hAnsi="Times New Roman" w:cs="Times New Roman"/>
          <w:sz w:val="24"/>
          <w:szCs w:val="24"/>
          <w:lang w:val="en-US"/>
        </w:rPr>
        <w:t>fness</w:t>
      </w:r>
      <w:r w:rsidR="0095278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of gelatin leads to the classification into different </w:t>
      </w:r>
      <w:r w:rsidR="00952780" w:rsidRPr="00E720AD">
        <w:rPr>
          <w:rFonts w:ascii="Times New Roman" w:hAnsi="Times New Roman" w:cs="Times New Roman"/>
          <w:sz w:val="24"/>
          <w:szCs w:val="24"/>
          <w:lang w:val="en-US"/>
        </w:rPr>
        <w:lastRenderedPageBreak/>
        <w:t>Bloom grades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D29A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 w:rsidR="00952780" w:rsidRPr="00E720AD">
        <w:rPr>
          <w:rFonts w:ascii="Times New Roman" w:hAnsi="Times New Roman" w:cs="Times New Roman"/>
          <w:sz w:val="24"/>
          <w:szCs w:val="24"/>
          <w:lang w:val="en-US"/>
        </w:rPr>
        <w:t>are also an indication of mechanical properties</w:t>
      </w:r>
      <w:r w:rsidR="00E43A3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E43A3E" w:rsidRPr="00E720AD">
        <w:rPr>
          <w:rFonts w:ascii="Times New Roman" w:hAnsi="Times New Roman" w:cs="Times New Roman"/>
          <w:sz w:val="24"/>
          <w:szCs w:val="24"/>
          <w:lang w:val="en-US"/>
        </w:rPr>
        <w:t>Melià Angulo, Fuster López, and Vicente Escuder 2017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="00E43A3E" w:rsidRPr="00E720A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5278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B170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Hide glues are </w:t>
      </w:r>
      <w:r w:rsidR="0095278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7B1700" w:rsidRPr="00E720AD">
        <w:rPr>
          <w:rFonts w:ascii="Times New Roman" w:hAnsi="Times New Roman" w:cs="Times New Roman"/>
          <w:sz w:val="24"/>
          <w:szCs w:val="24"/>
          <w:lang w:val="en-US"/>
        </w:rPr>
        <w:t>responsive to humidity fluctuations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B170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developing </w:t>
      </w:r>
      <w:r w:rsidR="0095278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high </w:t>
      </w:r>
      <w:r w:rsidR="007B170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internal stresses if </w:t>
      </w:r>
      <w:r w:rsidR="009830B1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restrained and </w:t>
      </w:r>
      <w:r w:rsidR="007B1700" w:rsidRPr="00E720AD">
        <w:rPr>
          <w:rFonts w:ascii="Times New Roman" w:hAnsi="Times New Roman" w:cs="Times New Roman"/>
          <w:sz w:val="24"/>
          <w:szCs w:val="24"/>
          <w:lang w:val="en-US"/>
        </w:rPr>
        <w:t>subjected to d</w:t>
      </w:r>
      <w:r w:rsidR="00AB39AE" w:rsidRPr="00E720AD">
        <w:rPr>
          <w:rFonts w:ascii="Times New Roman" w:hAnsi="Times New Roman" w:cs="Times New Roman"/>
          <w:sz w:val="24"/>
          <w:szCs w:val="24"/>
          <w:lang w:val="en-US"/>
        </w:rPr>
        <w:t>esi</w:t>
      </w:r>
      <w:r w:rsidR="007B1700" w:rsidRPr="00E720A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506A3" w:rsidRPr="00E720A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B1700" w:rsidRPr="00E720AD">
        <w:rPr>
          <w:rFonts w:ascii="Times New Roman" w:hAnsi="Times New Roman" w:cs="Times New Roman"/>
          <w:sz w:val="24"/>
          <w:szCs w:val="24"/>
          <w:lang w:val="en-US"/>
        </w:rPr>
        <w:t>ation</w:t>
      </w:r>
      <w:r w:rsidR="00C506A3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7B170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losing all strength and </w:t>
      </w:r>
      <w:r w:rsidR="00A8781F" w:rsidRPr="00E720AD">
        <w:rPr>
          <w:rFonts w:ascii="Times New Roman" w:hAnsi="Times New Roman" w:cs="Times New Roman"/>
          <w:sz w:val="24"/>
          <w:szCs w:val="24"/>
          <w:lang w:val="en-US"/>
        </w:rPr>
        <w:t>undergo</w:t>
      </w:r>
      <w:r w:rsidR="007B1700" w:rsidRPr="00E720AD">
        <w:rPr>
          <w:rFonts w:ascii="Times New Roman" w:hAnsi="Times New Roman" w:cs="Times New Roman"/>
          <w:sz w:val="24"/>
          <w:szCs w:val="24"/>
          <w:lang w:val="en-US"/>
        </w:rPr>
        <w:t>ing biod</w:t>
      </w:r>
      <w:r w:rsidR="00A8781F" w:rsidRPr="00E720AD">
        <w:rPr>
          <w:rFonts w:ascii="Times New Roman" w:hAnsi="Times New Roman" w:cs="Times New Roman"/>
          <w:sz w:val="24"/>
          <w:szCs w:val="24"/>
          <w:lang w:val="en-US"/>
        </w:rPr>
        <w:t>ete</w:t>
      </w:r>
      <w:r w:rsidR="007B1700" w:rsidRPr="00E720A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8781F" w:rsidRPr="00E720AD">
        <w:rPr>
          <w:rFonts w:ascii="Times New Roman" w:hAnsi="Times New Roman" w:cs="Times New Roman"/>
          <w:sz w:val="24"/>
          <w:szCs w:val="24"/>
          <w:lang w:val="en-US"/>
        </w:rPr>
        <w:t>iora</w:t>
      </w:r>
      <w:r w:rsidR="007B1700" w:rsidRPr="00E720AD">
        <w:rPr>
          <w:rFonts w:ascii="Times New Roman" w:hAnsi="Times New Roman" w:cs="Times New Roman"/>
          <w:sz w:val="24"/>
          <w:szCs w:val="24"/>
          <w:lang w:val="en-US"/>
        </w:rPr>
        <w:t>tion above</w:t>
      </w:r>
      <w:r w:rsidR="00AB39A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700" w:rsidRPr="00E720AD">
        <w:rPr>
          <w:rFonts w:ascii="Times New Roman" w:hAnsi="Times New Roman" w:cs="Times New Roman"/>
          <w:sz w:val="24"/>
          <w:szCs w:val="24"/>
          <w:lang w:val="en-US"/>
        </w:rPr>
        <w:t>70%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7B1700" w:rsidRPr="00E720AD">
        <w:rPr>
          <w:rFonts w:ascii="Times New Roman" w:hAnsi="Times New Roman" w:cs="Times New Roman"/>
          <w:sz w:val="24"/>
          <w:szCs w:val="24"/>
          <w:lang w:val="en-US"/>
        </w:rPr>
        <w:t>RH</w:t>
      </w:r>
      <w:r w:rsidR="00AB39A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02FF" w:rsidRPr="00E720A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E43A3E" w:rsidRPr="00E720A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Mecklenburg </w:t>
      </w:r>
      <w:r w:rsidR="00E43A3E" w:rsidRPr="00E720AD">
        <w:rPr>
          <w:rFonts w:ascii="Times New Roman" w:eastAsia="Times New Roman" w:hAnsi="Times New Roman" w:cs="Times New Roman"/>
          <w:iCs/>
          <w:sz w:val="24"/>
          <w:szCs w:val="24"/>
          <w:lang w:val="en-US" w:eastAsia="en-GB"/>
        </w:rPr>
        <w:t>1982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="000202FF" w:rsidRPr="00E720A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05BA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E4471" w:rsidRPr="00E720AD">
        <w:rPr>
          <w:rFonts w:ascii="Times New Roman" w:hAnsi="Times New Roman" w:cs="Times New Roman"/>
          <w:sz w:val="24"/>
          <w:szCs w:val="24"/>
          <w:lang w:val="en-US"/>
        </w:rPr>
        <w:t>ogether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, these characteristics mean that</w:t>
      </w:r>
      <w:r w:rsidR="004967F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4471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animal glues play a major role in </w:t>
      </w:r>
      <w:r w:rsidR="00096074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the behavior and long-term performance of </w:t>
      </w:r>
      <w:r w:rsidR="00BE4471" w:rsidRPr="00E720AD">
        <w:rPr>
          <w:rFonts w:ascii="Times New Roman" w:hAnsi="Times New Roman" w:cs="Times New Roman"/>
          <w:sz w:val="24"/>
          <w:szCs w:val="24"/>
          <w:lang w:val="en-US"/>
        </w:rPr>
        <w:t>glue past</w:t>
      </w:r>
      <w:r w:rsidR="00EB1BE3" w:rsidRPr="00E720A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E4471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adhesives.</w:t>
      </w:r>
    </w:p>
    <w:p w14:paraId="1892AD04" w14:textId="74D698B2" w:rsidR="00DD33AD" w:rsidRPr="00E720AD" w:rsidRDefault="00863665" w:rsidP="00E720A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2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52780" w:rsidRPr="00E720AD">
        <w:rPr>
          <w:rFonts w:ascii="Times New Roman" w:hAnsi="Times New Roman" w:cs="Times New Roman"/>
          <w:sz w:val="24"/>
          <w:szCs w:val="24"/>
          <w:lang w:val="en-US"/>
        </w:rPr>
        <w:t>The second main component in glue pastes are flours</w:t>
      </w:r>
      <w:r w:rsidR="002616A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82C6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in which </w:t>
      </w:r>
      <w:r w:rsidR="002616AB" w:rsidRPr="00E720A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05BA0" w:rsidRPr="00E720AD">
        <w:rPr>
          <w:rFonts w:ascii="Times New Roman" w:hAnsi="Times New Roman" w:cs="Times New Roman"/>
          <w:sz w:val="24"/>
          <w:szCs w:val="24"/>
          <w:lang w:val="en-US"/>
        </w:rPr>
        <w:t>tarch,</w:t>
      </w:r>
      <w:r w:rsidR="00AC229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5BA0" w:rsidRPr="00E720AD">
        <w:rPr>
          <w:rFonts w:ascii="Times New Roman" w:hAnsi="Times New Roman" w:cs="Times New Roman"/>
          <w:sz w:val="24"/>
          <w:szCs w:val="24"/>
          <w:lang w:val="en-US"/>
        </w:rPr>
        <w:t>proteins</w:t>
      </w:r>
      <w:r w:rsidR="00E82C6B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05BA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and lipids</w:t>
      </w:r>
      <w:r w:rsidR="002616A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2C6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95278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B1BE3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most </w:t>
      </w:r>
      <w:r w:rsidR="003C45A3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relevant </w:t>
      </w:r>
      <w:r w:rsidR="002616A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components. </w:t>
      </w:r>
      <w:r w:rsidR="00F739FC" w:rsidRPr="00E720AD">
        <w:rPr>
          <w:rFonts w:ascii="Times New Roman" w:hAnsi="Times New Roman" w:cs="Times New Roman"/>
          <w:sz w:val="24"/>
          <w:szCs w:val="24"/>
          <w:lang w:val="en-US"/>
        </w:rPr>
        <w:t>Starch has</w:t>
      </w:r>
      <w:r w:rsidR="00DD33AD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functional properties such as solubility,</w:t>
      </w:r>
      <w:r w:rsidR="00F739F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33AD" w:rsidRPr="00E720AD">
        <w:rPr>
          <w:rFonts w:ascii="Times New Roman" w:hAnsi="Times New Roman" w:cs="Times New Roman"/>
          <w:sz w:val="24"/>
          <w:szCs w:val="24"/>
          <w:lang w:val="en-US"/>
        </w:rPr>
        <w:t>water</w:t>
      </w:r>
      <w:r w:rsidR="00E82C6B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D33AD" w:rsidRPr="00E720AD">
        <w:rPr>
          <w:rFonts w:ascii="Times New Roman" w:hAnsi="Times New Roman" w:cs="Times New Roman"/>
          <w:sz w:val="24"/>
          <w:szCs w:val="24"/>
          <w:lang w:val="en-US"/>
        </w:rPr>
        <w:t>holding capacity, swelling power, viscosity</w:t>
      </w:r>
      <w:r w:rsidR="00E82C6B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739F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DD33AD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consistency, </w:t>
      </w:r>
      <w:r w:rsidR="00E82C6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all of </w:t>
      </w:r>
      <w:r w:rsidR="00F739F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 w:rsidR="00AB39A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largely </w:t>
      </w:r>
      <w:r w:rsidR="00F739FC" w:rsidRPr="00E720AD">
        <w:rPr>
          <w:rFonts w:ascii="Times New Roman" w:hAnsi="Times New Roman" w:cs="Times New Roman"/>
          <w:sz w:val="24"/>
          <w:szCs w:val="24"/>
          <w:lang w:val="en-US"/>
        </w:rPr>
        <w:t>depend</w:t>
      </w:r>
      <w:r w:rsidR="00DD33AD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on the amylose</w:t>
      </w:r>
      <w:r w:rsidR="00E82C6B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D33AD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amylopectin ratio </w:t>
      </w:r>
      <w:r w:rsidR="00F739FC" w:rsidRPr="00E720AD">
        <w:rPr>
          <w:rFonts w:ascii="Times New Roman" w:hAnsi="Times New Roman" w:cs="Times New Roman"/>
          <w:sz w:val="24"/>
          <w:szCs w:val="24"/>
          <w:lang w:val="en-US"/>
        </w:rPr>
        <w:t>as well as on</w:t>
      </w:r>
      <w:r w:rsidR="00DD33AD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the size of</w:t>
      </w:r>
      <w:r w:rsidR="00F739F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33AD" w:rsidRPr="00E720AD">
        <w:rPr>
          <w:rFonts w:ascii="Times New Roman" w:hAnsi="Times New Roman" w:cs="Times New Roman"/>
          <w:sz w:val="24"/>
          <w:szCs w:val="24"/>
          <w:lang w:val="en-US"/>
        </w:rPr>
        <w:t>their granules</w:t>
      </w:r>
      <w:r w:rsidR="00F739F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39AE" w:rsidRPr="00E720AD">
        <w:rPr>
          <w:rFonts w:ascii="Times New Roman" w:hAnsi="Times New Roman" w:cs="Times New Roman"/>
          <w:sz w:val="24"/>
          <w:szCs w:val="24"/>
          <w:lang w:val="en-US"/>
        </w:rPr>
        <w:t>as a function of</w:t>
      </w:r>
      <w:r w:rsidR="00F739F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33AD" w:rsidRPr="00E720AD">
        <w:rPr>
          <w:rFonts w:ascii="Times New Roman" w:hAnsi="Times New Roman" w:cs="Times New Roman"/>
          <w:sz w:val="24"/>
          <w:szCs w:val="24"/>
          <w:lang w:val="en-US"/>
        </w:rPr>
        <w:t>the botanical origin and nature of the</w:t>
      </w:r>
      <w:r w:rsidR="00F739F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33AD" w:rsidRPr="00E720AD">
        <w:rPr>
          <w:rFonts w:ascii="Times New Roman" w:hAnsi="Times New Roman" w:cs="Times New Roman"/>
          <w:sz w:val="24"/>
          <w:szCs w:val="24"/>
          <w:lang w:val="en-US"/>
        </w:rPr>
        <w:t>starch</w:t>
      </w:r>
      <w:r w:rsidR="003815D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B39AE" w:rsidRPr="00E720A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739F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he protein content </w:t>
      </w:r>
      <w:r w:rsidR="009830B1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781A7A" w:rsidRPr="00E720AD">
        <w:rPr>
          <w:rFonts w:ascii="Times New Roman" w:hAnsi="Times New Roman" w:cs="Times New Roman"/>
          <w:sz w:val="24"/>
          <w:szCs w:val="24"/>
          <w:lang w:val="en-US"/>
        </w:rPr>
        <w:t>plays</w:t>
      </w:r>
      <w:r w:rsidR="00F739F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 major </w:t>
      </w:r>
      <w:r w:rsidR="00DD33AD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physicochemical </w:t>
      </w:r>
      <w:r w:rsidR="00F739F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role </w:t>
      </w:r>
      <w:r w:rsidR="00DD33AD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in the rheological behavior of the </w:t>
      </w:r>
      <w:r w:rsidR="00F739FC" w:rsidRPr="00E720AD">
        <w:rPr>
          <w:rFonts w:ascii="Times New Roman" w:hAnsi="Times New Roman" w:cs="Times New Roman"/>
          <w:sz w:val="24"/>
          <w:szCs w:val="24"/>
          <w:lang w:val="en-US"/>
        </w:rPr>
        <w:t>adhesive mixture</w:t>
      </w:r>
      <w:r w:rsidR="00096074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3A3E" w:rsidRPr="00E720A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E43A3E" w:rsidRPr="00E720AD">
        <w:rPr>
          <w:rFonts w:ascii="Times New Roman" w:hAnsi="Times New Roman" w:cs="Times New Roman"/>
          <w:sz w:val="24"/>
          <w:szCs w:val="24"/>
          <w:lang w:val="en-US"/>
        </w:rPr>
        <w:t>García Castillo 2016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="00E43A3E" w:rsidRPr="00E720A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96074" w:rsidRPr="00E720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C9A40F" w14:textId="77777777" w:rsidR="00863665" w:rsidRPr="00E720AD" w:rsidRDefault="00863665" w:rsidP="00E720A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1930A1" w14:textId="1E7E4F36" w:rsidR="00AE0810" w:rsidRPr="00E720AD" w:rsidRDefault="004A2AD2" w:rsidP="00E720AD">
      <w:pPr>
        <w:pStyle w:val="Heading1"/>
        <w:rPr>
          <w:lang w:val="en-US"/>
        </w:rPr>
      </w:pPr>
      <w:r w:rsidRPr="004A2AD2">
        <w:rPr>
          <w:b w:val="0"/>
          <w:bCs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AE0810" w:rsidRPr="00E720AD">
        <w:rPr>
          <w:lang w:val="en-US"/>
        </w:rPr>
        <w:t xml:space="preserve">Biological, </w:t>
      </w:r>
      <w:r w:rsidR="008C0C10" w:rsidRPr="00E720AD">
        <w:rPr>
          <w:lang w:val="en-US"/>
        </w:rPr>
        <w:t>Chemica</w:t>
      </w:r>
      <w:r w:rsidR="00AE0810" w:rsidRPr="00E720AD">
        <w:rPr>
          <w:lang w:val="en-US"/>
        </w:rPr>
        <w:t xml:space="preserve">l and </w:t>
      </w:r>
      <w:r w:rsidR="008C0C10" w:rsidRPr="00E720AD">
        <w:rPr>
          <w:lang w:val="en-US"/>
        </w:rPr>
        <w:t xml:space="preserve">Mechanical Performance </w:t>
      </w:r>
      <w:r w:rsidR="00AE0810" w:rsidRPr="00E720AD">
        <w:rPr>
          <w:lang w:val="en-US"/>
        </w:rPr>
        <w:t xml:space="preserve">of </w:t>
      </w:r>
      <w:r w:rsidR="008C0C10" w:rsidRPr="00E720AD">
        <w:rPr>
          <w:lang w:val="en-US"/>
        </w:rPr>
        <w:t xml:space="preserve">Glue-Paste Linings </w:t>
      </w:r>
    </w:p>
    <w:p w14:paraId="529F9E92" w14:textId="00413AE6" w:rsidR="009C6D82" w:rsidRPr="00E720AD" w:rsidRDefault="0054474D" w:rsidP="00E720A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20AD">
        <w:rPr>
          <w:rFonts w:ascii="Times New Roman" w:hAnsi="Times New Roman" w:cs="Times New Roman"/>
          <w:sz w:val="24"/>
          <w:szCs w:val="24"/>
          <w:lang w:val="en-US"/>
        </w:rPr>
        <w:t>After preliminar</w:t>
      </w:r>
      <w:r w:rsidR="008F5BF1" w:rsidRPr="00E720A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research dedicated to the study of </w:t>
      </w:r>
      <w:r w:rsidR="00E35CF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several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protein glues with different Bloom grades and </w:t>
      </w:r>
      <w:r w:rsidR="00E35CF2" w:rsidRPr="00E720AD">
        <w:rPr>
          <w:rFonts w:ascii="Times New Roman" w:hAnsi="Times New Roman" w:cs="Times New Roman"/>
          <w:sz w:val="24"/>
          <w:szCs w:val="24"/>
          <w:lang w:val="en-US"/>
        </w:rPr>
        <w:t>some flours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5CF2" w:rsidRPr="00E720AD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different protein content,</w:t>
      </w:r>
      <w:r w:rsidR="00870E35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mock</w:t>
      </w:r>
      <w:r w:rsidR="009830B1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70E35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ups </w:t>
      </w:r>
      <w:r w:rsidR="009830B1" w:rsidRPr="00E720AD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870E35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2C6B" w:rsidRPr="00E720AD">
        <w:rPr>
          <w:rFonts w:ascii="Times New Roman" w:hAnsi="Times New Roman" w:cs="Times New Roman"/>
          <w:sz w:val="24"/>
          <w:szCs w:val="24"/>
          <w:lang w:val="en-US"/>
        </w:rPr>
        <w:t>eight</w:t>
      </w:r>
      <w:r w:rsidR="00870E35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different combination</w:t>
      </w:r>
      <w:r w:rsidR="004A2AD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70E35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of materials were prepared</w:t>
      </w:r>
      <w:r w:rsidR="00AC229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8" w:history="1">
        <w:r w:rsidR="004A2AD2" w:rsidRPr="004A2AD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fig. 51.1</w:t>
        </w:r>
      </w:hyperlink>
      <w:r w:rsidR="00AC229B" w:rsidRPr="00E720A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70E35" w:rsidRPr="00E720AD">
        <w:rPr>
          <w:rFonts w:ascii="Times New Roman" w:hAnsi="Times New Roman" w:cs="Times New Roman"/>
          <w:sz w:val="24"/>
          <w:szCs w:val="24"/>
          <w:lang w:val="en-US"/>
        </w:rPr>
        <w:t>. For this purpose</w:t>
      </w:r>
      <w:r w:rsidR="00E35CF2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one </w:t>
      </w:r>
      <w:r w:rsidR="004967F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cowhide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glue</w:t>
      </w:r>
      <w:r w:rsidR="004967FC" w:rsidRPr="00E720AD">
        <w:rPr>
          <w:rFonts w:ascii="Times New Roman" w:hAnsi="Times New Roman" w:cs="Times New Roman"/>
          <w:sz w:val="24"/>
          <w:szCs w:val="24"/>
          <w:lang w:val="en-US"/>
        </w:rPr>
        <w:t>, one rye flour</w:t>
      </w:r>
      <w:r w:rsidR="00966B4F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967FC" w:rsidRPr="00E720AD">
        <w:rPr>
          <w:rFonts w:ascii="Times New Roman" w:hAnsi="Times New Roman" w:cs="Times New Roman"/>
          <w:sz w:val="24"/>
          <w:szCs w:val="24"/>
          <w:lang w:val="en-US"/>
        </w:rPr>
        <w:t>three wheat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flours were selected</w:t>
      </w:r>
      <w:r w:rsidR="001466A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9" w:history="1">
        <w:r w:rsidR="001466AC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table 5</w:t>
        </w:r>
        <w:r w:rsidR="004A2AD2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1</w:t>
        </w:r>
        <w:r w:rsidR="001466AC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.1</w:t>
        </w:r>
      </w:hyperlink>
      <w:r w:rsidR="001466AC" w:rsidRPr="00E720A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. Two different fabrics were </w:t>
      </w:r>
      <w:r w:rsidR="00870E35" w:rsidRPr="00E720AD">
        <w:rPr>
          <w:rFonts w:ascii="Times New Roman" w:hAnsi="Times New Roman" w:cs="Times New Roman"/>
          <w:sz w:val="24"/>
          <w:szCs w:val="24"/>
          <w:lang w:val="en-US"/>
        </w:rPr>
        <w:t>used as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lining support</w:t>
      </w:r>
      <w:r w:rsidR="00ED30F3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and a commercial primed </w:t>
      </w:r>
      <w:r w:rsidR="008F5BF1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linen canvas with </w:t>
      </w:r>
      <w:r w:rsidR="00ED30F3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a ground layer of </w:t>
      </w:r>
      <w:r w:rsidR="008F5BF1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titanium white/zinc oxide bound in oil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870E35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used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to simulate a canvas painting</w:t>
      </w:r>
      <w:r w:rsidR="008F5BF1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967FC" w:rsidRPr="00E720A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6B215D" w:rsidRPr="00E720AD">
        <w:rPr>
          <w:rFonts w:ascii="Times New Roman" w:hAnsi="Times New Roman" w:cs="Times New Roman"/>
          <w:sz w:val="24"/>
          <w:szCs w:val="24"/>
          <w:lang w:val="en-US"/>
        </w:rPr>
        <w:t>lue</w:t>
      </w:r>
      <w:r w:rsidR="00E9617E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B215D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paste mixtures were tested according to the ratio shown in </w:t>
      </w:r>
      <w:hyperlink r:id="rId10" w:history="1">
        <w:r w:rsidR="00E97A7B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 xml:space="preserve">table </w:t>
        </w:r>
        <w:r w:rsidR="00E9617E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5</w:t>
        </w:r>
        <w:r w:rsidR="003F7D8A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1</w:t>
        </w:r>
        <w:r w:rsidR="00E9617E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</w:t>
        </w:r>
        <w:r w:rsidR="006B215D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2</w:t>
        </w:r>
      </w:hyperlink>
      <w:r w:rsidR="006B215D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33121" w:rsidRPr="00E720AD">
        <w:rPr>
          <w:rFonts w:ascii="Times New Roman" w:hAnsi="Times New Roman" w:cs="Times New Roman"/>
          <w:sz w:val="24"/>
          <w:szCs w:val="24"/>
          <w:lang w:val="en-US"/>
        </w:rPr>
        <w:t>Peel and t</w:t>
      </w:r>
      <w:r w:rsidR="006B215D" w:rsidRPr="00E720AD">
        <w:rPr>
          <w:rFonts w:ascii="Times New Roman" w:hAnsi="Times New Roman" w:cs="Times New Roman"/>
          <w:sz w:val="24"/>
          <w:szCs w:val="24"/>
          <w:lang w:val="en-US"/>
        </w:rPr>
        <w:t>ensile</w:t>
      </w:r>
      <w:r w:rsidR="00FE6AF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tests</w:t>
      </w:r>
      <w:r w:rsidR="006B215D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were run in order to record the </w:t>
      </w:r>
      <w:r w:rsidR="00FE6AF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adhesion </w:t>
      </w:r>
      <w:r w:rsidR="006B215D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FE6AF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cohesion </w:t>
      </w:r>
      <w:r w:rsidR="006B215D" w:rsidRPr="00E720AD">
        <w:rPr>
          <w:rFonts w:ascii="Times New Roman" w:hAnsi="Times New Roman" w:cs="Times New Roman"/>
          <w:sz w:val="24"/>
          <w:szCs w:val="24"/>
          <w:lang w:val="en-US"/>
        </w:rPr>
        <w:t>forces at different RH conditions</w:t>
      </w:r>
      <w:r w:rsidR="003815D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for unaged and aged samples</w:t>
      </w:r>
      <w:r w:rsidR="006B215D" w:rsidRPr="00E720AD">
        <w:rPr>
          <w:rFonts w:ascii="Times New Roman" w:hAnsi="Times New Roman" w:cs="Times New Roman"/>
          <w:sz w:val="24"/>
          <w:szCs w:val="24"/>
          <w:lang w:val="en-US"/>
        </w:rPr>
        <w:t>. Biodeterioration and insect infestation tests were also carried out</w:t>
      </w:r>
      <w:r w:rsidR="00E43A3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E43A3E" w:rsidRPr="00E720AD">
        <w:rPr>
          <w:rFonts w:ascii="Times New Roman" w:hAnsi="Times New Roman" w:cs="Times New Roman"/>
          <w:sz w:val="24"/>
          <w:szCs w:val="24"/>
          <w:lang w:val="en-US"/>
        </w:rPr>
        <w:t>Fuster López et al. 2017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="00E43A3E" w:rsidRPr="00E720A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875CB" w:rsidRPr="00E720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A37AC1" w14:textId="6AE3D256" w:rsidR="00E875CB" w:rsidRPr="00E720AD" w:rsidRDefault="00863665" w:rsidP="00E720A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20A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D32F6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Results </w:t>
      </w:r>
      <w:r w:rsidR="00EB0966" w:rsidRPr="00E720AD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11" w:history="1">
        <w:r w:rsidR="00EB0966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table 5</w:t>
        </w:r>
        <w:r w:rsidR="003F7D8A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1</w:t>
        </w:r>
        <w:r w:rsidR="00EB0966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.3</w:t>
        </w:r>
      </w:hyperlink>
      <w:r w:rsidR="00EB096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D32F69" w:rsidRPr="00E720AD">
        <w:rPr>
          <w:rFonts w:ascii="Times New Roman" w:hAnsi="Times New Roman" w:cs="Times New Roman"/>
          <w:sz w:val="24"/>
          <w:szCs w:val="24"/>
          <w:lang w:val="en-US"/>
        </w:rPr>
        <w:t>evidence</w:t>
      </w:r>
      <w:r w:rsidR="003815D0" w:rsidRPr="00E720A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32F6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the influence of lining materials and </w:t>
      </w:r>
      <w:r w:rsidR="004967FC" w:rsidRPr="00E720AD">
        <w:rPr>
          <w:rFonts w:ascii="Times New Roman" w:hAnsi="Times New Roman" w:cs="Times New Roman"/>
          <w:sz w:val="24"/>
          <w:szCs w:val="24"/>
          <w:lang w:val="en-US"/>
        </w:rPr>
        <w:t>adhesive formulations</w:t>
      </w:r>
      <w:r w:rsidR="00D32F6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237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D32F69" w:rsidRPr="00E720AD">
        <w:rPr>
          <w:rFonts w:ascii="Times New Roman" w:hAnsi="Times New Roman" w:cs="Times New Roman"/>
          <w:sz w:val="24"/>
          <w:szCs w:val="24"/>
          <w:lang w:val="en-US"/>
        </w:rPr>
        <w:t>the mechanical properties and the tendency to</w:t>
      </w:r>
      <w:r w:rsidR="00EF237B" w:rsidRPr="00E720AD">
        <w:rPr>
          <w:rFonts w:ascii="Times New Roman" w:hAnsi="Times New Roman" w:cs="Times New Roman"/>
          <w:sz w:val="24"/>
          <w:szCs w:val="24"/>
          <w:lang w:val="en-US"/>
        </w:rPr>
        <w:t>ward</w:t>
      </w:r>
      <w:r w:rsidR="00D32F6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biodeterioration. </w:t>
      </w:r>
      <w:r w:rsidR="00D33121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Peel tests showed an average </w:t>
      </w:r>
      <w:r w:rsidR="007227B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peel force </w:t>
      </w:r>
      <w:r w:rsidR="00D33121" w:rsidRPr="00E720AD">
        <w:rPr>
          <w:rFonts w:ascii="Times New Roman" w:hAnsi="Times New Roman" w:cs="Times New Roman"/>
          <w:sz w:val="24"/>
          <w:szCs w:val="24"/>
          <w:lang w:val="en-US"/>
        </w:rPr>
        <w:t>of 6.52</w:t>
      </w:r>
      <w:r w:rsidR="007227B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N/cm</w:t>
      </w:r>
      <w:r w:rsidR="00D33121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in close</w:t>
      </w:r>
      <w:r w:rsidR="00EF237B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33121" w:rsidRPr="00E720AD">
        <w:rPr>
          <w:rFonts w:ascii="Times New Roman" w:hAnsi="Times New Roman" w:cs="Times New Roman"/>
          <w:sz w:val="24"/>
          <w:szCs w:val="24"/>
          <w:lang w:val="en-US"/>
        </w:rPr>
        <w:t>weave canvases and 4.98</w:t>
      </w:r>
      <w:r w:rsidR="007227B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N/cm</w:t>
      </w:r>
      <w:r w:rsidR="00D33121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in open</w:t>
      </w:r>
      <w:r w:rsidR="00EF237B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33121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weave ones. </w:t>
      </w:r>
      <w:r w:rsidR="007227B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In general, aging </w:t>
      </w:r>
      <w:r w:rsidR="003F7D8A">
        <w:rPr>
          <w:rFonts w:ascii="Times New Roman" w:hAnsi="Times New Roman" w:cs="Times New Roman"/>
          <w:sz w:val="24"/>
          <w:szCs w:val="24"/>
          <w:lang w:val="en-US"/>
        </w:rPr>
        <w:t xml:space="preserve">significantly </w:t>
      </w:r>
      <w:r w:rsidR="007227B6" w:rsidRPr="00E720AD">
        <w:rPr>
          <w:rFonts w:ascii="Times New Roman" w:hAnsi="Times New Roman" w:cs="Times New Roman"/>
          <w:sz w:val="24"/>
          <w:szCs w:val="24"/>
          <w:lang w:val="en-US"/>
        </w:rPr>
        <w:t>increased (</w:t>
      </w:r>
      <w:r w:rsidR="00EF237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7227B6" w:rsidRPr="00E720AD">
        <w:rPr>
          <w:rFonts w:ascii="Times New Roman" w:hAnsi="Times New Roman" w:cs="Times New Roman"/>
          <w:sz w:val="24"/>
          <w:szCs w:val="24"/>
          <w:lang w:val="en-US"/>
        </w:rPr>
        <w:t>10%</w:t>
      </w:r>
      <w:r w:rsidR="00EF237B" w:rsidRPr="00E720A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7227B6" w:rsidRPr="00E720AD">
        <w:rPr>
          <w:rFonts w:ascii="Times New Roman" w:hAnsi="Times New Roman" w:cs="Times New Roman"/>
          <w:sz w:val="24"/>
          <w:szCs w:val="24"/>
          <w:lang w:val="en-US"/>
        </w:rPr>
        <w:t>27%) the force needed to peel off the close</w:t>
      </w:r>
      <w:r w:rsidR="00CE5436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227B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weave lining fabrics in all cases, except for those where </w:t>
      </w:r>
      <w:r w:rsidR="00CE543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Type </w:t>
      </w:r>
      <w:r w:rsidR="00C1605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45 </w:t>
      </w:r>
      <w:r w:rsidR="00CE5436" w:rsidRPr="00E720AD">
        <w:rPr>
          <w:rFonts w:ascii="Times New Roman" w:hAnsi="Times New Roman" w:cs="Times New Roman"/>
          <w:sz w:val="24"/>
          <w:szCs w:val="24"/>
          <w:lang w:val="en-US"/>
        </w:rPr>
        <w:t>wheat flour</w:t>
      </w:r>
      <w:r w:rsidR="00584FB7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B0F8F" w:rsidRPr="00E720AD">
        <w:rPr>
          <w:rFonts w:ascii="Times New Roman" w:hAnsi="Times New Roman" w:cs="Times New Roman"/>
          <w:sz w:val="24"/>
          <w:szCs w:val="24"/>
          <w:lang w:val="en-US"/>
        </w:rPr>
        <w:t>WT45</w:t>
      </w:r>
      <w:r w:rsidR="00584FB7" w:rsidRPr="00E720A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227B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had been used. </w:t>
      </w:r>
      <w:r w:rsidR="00CE5436" w:rsidRPr="00E720AD">
        <w:rPr>
          <w:rFonts w:ascii="Times New Roman" w:hAnsi="Times New Roman" w:cs="Times New Roman"/>
          <w:sz w:val="24"/>
          <w:szCs w:val="24"/>
          <w:lang w:val="en-US"/>
        </w:rPr>
        <w:t>Conversely</w:t>
      </w:r>
      <w:r w:rsidR="007227B6" w:rsidRPr="00E720AD">
        <w:rPr>
          <w:rFonts w:ascii="Times New Roman" w:hAnsi="Times New Roman" w:cs="Times New Roman"/>
          <w:sz w:val="24"/>
          <w:szCs w:val="24"/>
          <w:lang w:val="en-US"/>
        </w:rPr>
        <w:t>, the average peel force decreased (</w:t>
      </w:r>
      <w:r w:rsidR="00CE543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7227B6" w:rsidRPr="00E720AD">
        <w:rPr>
          <w:rFonts w:ascii="Times New Roman" w:hAnsi="Times New Roman" w:cs="Times New Roman"/>
          <w:sz w:val="24"/>
          <w:szCs w:val="24"/>
          <w:lang w:val="en-US"/>
        </w:rPr>
        <w:t>32</w:t>
      </w:r>
      <w:r w:rsidR="00CE5436" w:rsidRPr="00E720AD">
        <w:rPr>
          <w:rFonts w:ascii="Times New Roman" w:hAnsi="Times New Roman" w:cs="Times New Roman"/>
          <w:sz w:val="24"/>
          <w:szCs w:val="24"/>
          <w:lang w:val="en-US"/>
        </w:rPr>
        <w:t>%–</w:t>
      </w:r>
      <w:r w:rsidR="007227B6" w:rsidRPr="00E720AD">
        <w:rPr>
          <w:rFonts w:ascii="Times New Roman" w:hAnsi="Times New Roman" w:cs="Times New Roman"/>
          <w:sz w:val="24"/>
          <w:szCs w:val="24"/>
          <w:lang w:val="en-US"/>
        </w:rPr>
        <w:t>39%) in linings made of open</w:t>
      </w:r>
      <w:r w:rsidR="00CE5436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227B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weave canvases except for those where </w:t>
      </w:r>
      <w:r w:rsidR="00BB0F8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WT45 </w:t>
      </w:r>
      <w:r w:rsidR="001A540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wheat </w:t>
      </w:r>
      <w:r w:rsidR="007227B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flour </w:t>
      </w:r>
      <w:r w:rsidR="00CE543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7227B6" w:rsidRPr="00E720AD">
        <w:rPr>
          <w:rFonts w:ascii="Times New Roman" w:hAnsi="Times New Roman" w:cs="Times New Roman"/>
          <w:sz w:val="24"/>
          <w:szCs w:val="24"/>
          <w:lang w:val="en-US"/>
        </w:rPr>
        <w:t>used.</w:t>
      </w:r>
      <w:r w:rsidR="00DA3DC4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5CF2" w:rsidRPr="00E720AD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1A5400" w:rsidRPr="00E720A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35CF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also showed that t</w:t>
      </w:r>
      <w:r w:rsidR="0035738B" w:rsidRPr="00E720AD">
        <w:rPr>
          <w:rFonts w:ascii="Times New Roman" w:hAnsi="Times New Roman" w:cs="Times New Roman"/>
          <w:sz w:val="24"/>
          <w:szCs w:val="24"/>
          <w:lang w:val="en-US"/>
        </w:rPr>
        <w:t>he type of flour and the degree of milling</w:t>
      </w:r>
      <w:r w:rsidR="001A5400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5738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as well as the density of the lining canvas</w:t>
      </w:r>
      <w:r w:rsidR="001A5400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5738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strongly influence the 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>mechanical and dimensional stability of glue-paste linings</w:t>
      </w:r>
      <w:r w:rsidR="008A0C8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and determine the </w:t>
      </w:r>
      <w:r w:rsidR="001A540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failure </w:t>
      </w:r>
      <w:r w:rsidR="008A0C86" w:rsidRPr="00E720AD">
        <w:rPr>
          <w:rFonts w:ascii="Times New Roman" w:hAnsi="Times New Roman" w:cs="Times New Roman"/>
          <w:sz w:val="24"/>
          <w:szCs w:val="24"/>
          <w:lang w:val="en-US"/>
        </w:rPr>
        <w:t>risk of the paint layers</w:t>
      </w:r>
      <w:r w:rsidR="00222DA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875C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This approach to the possible influence of weave tightness on crack formations </w:t>
      </w:r>
      <w:r w:rsidR="004967F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has been recently </w:t>
      </w:r>
      <w:r w:rsidR="00E875CB" w:rsidRPr="00E720AD">
        <w:rPr>
          <w:rFonts w:ascii="Times New Roman" w:hAnsi="Times New Roman" w:cs="Times New Roman"/>
          <w:sz w:val="24"/>
          <w:szCs w:val="24"/>
          <w:lang w:val="en-US"/>
        </w:rPr>
        <w:t>witnessed in a study of four paintings by Pablo Picasso</w:t>
      </w:r>
      <w:r w:rsidR="00E43A3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0D653A" w:rsidRPr="00E720A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Fuster-López</w:t>
      </w:r>
      <w:r w:rsidR="000D653A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et al. 2020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="00E43A3E" w:rsidRPr="00E720A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875CB" w:rsidRPr="00E720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046B1A" w14:textId="678C77BE" w:rsidR="00974A65" w:rsidRPr="00E720AD" w:rsidRDefault="00863665" w:rsidP="00E720A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7D8A">
        <w:rPr>
          <w:rFonts w:ascii="Times New Roman" w:hAnsi="Times New Roman" w:cs="Times New Roman"/>
          <w:sz w:val="24"/>
          <w:szCs w:val="24"/>
          <w:lang w:val="en-US"/>
        </w:rPr>
        <w:tab/>
      </w:r>
      <w:hyperlink r:id="rId12" w:history="1">
        <w:r w:rsidR="00222DA2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</w:t>
        </w:r>
        <w:r w:rsidR="003F7D8A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</w:t>
        </w:r>
        <w:r w:rsidR="00222DA2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 xml:space="preserve"> </w:t>
        </w:r>
        <w:r w:rsidR="0084469A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5</w:t>
        </w:r>
        <w:r w:rsidR="003F7D8A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1</w:t>
        </w:r>
        <w:r w:rsidR="0084469A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.2</w:t>
        </w:r>
      </w:hyperlink>
      <w:r w:rsidR="00222DA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shows the restraint tests of different lining fabrics and glue</w:t>
      </w:r>
      <w:r w:rsidR="001A5400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22DA2" w:rsidRPr="00E720AD">
        <w:rPr>
          <w:rFonts w:ascii="Times New Roman" w:hAnsi="Times New Roman" w:cs="Times New Roman"/>
          <w:sz w:val="24"/>
          <w:szCs w:val="24"/>
          <w:lang w:val="en-US"/>
        </w:rPr>
        <w:t>paste linings. Wh</w:t>
      </w:r>
      <w:r w:rsidR="000A35AE" w:rsidRPr="00E720AD">
        <w:rPr>
          <w:rFonts w:ascii="Times New Roman" w:hAnsi="Times New Roman" w:cs="Times New Roman"/>
          <w:sz w:val="24"/>
          <w:szCs w:val="24"/>
          <w:lang w:val="en-US"/>
        </w:rPr>
        <w:t>ile</w:t>
      </w:r>
      <w:r w:rsidR="00222DA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the force development </w:t>
      </w:r>
      <w:r w:rsidR="000A35AE" w:rsidRPr="00E720A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222DA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0A35A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restrained </w:t>
      </w:r>
      <w:r w:rsidR="00222DA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raw canvases when subjected to different RH was similar for both </w:t>
      </w:r>
      <w:r w:rsidR="000A35A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canvas </w:t>
      </w:r>
      <w:r w:rsidR="00222DA2" w:rsidRPr="00E720AD">
        <w:rPr>
          <w:rFonts w:ascii="Times New Roman" w:hAnsi="Times New Roman" w:cs="Times New Roman"/>
          <w:sz w:val="24"/>
          <w:szCs w:val="24"/>
          <w:lang w:val="en-US"/>
        </w:rPr>
        <w:t>densit</w:t>
      </w:r>
      <w:r w:rsidR="000A35AE" w:rsidRPr="00E720AD">
        <w:rPr>
          <w:rFonts w:ascii="Times New Roman" w:hAnsi="Times New Roman" w:cs="Times New Roman"/>
          <w:sz w:val="24"/>
          <w:szCs w:val="24"/>
          <w:lang w:val="en-US"/>
        </w:rPr>
        <w:t>ies</w:t>
      </w:r>
      <w:r w:rsidR="00222DA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tested, significant differences can be observed when </w:t>
      </w:r>
      <w:r w:rsidR="001A540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the same textile is </w:t>
      </w:r>
      <w:r w:rsidR="00222DA2" w:rsidRPr="00E720AD">
        <w:rPr>
          <w:rFonts w:ascii="Times New Roman" w:hAnsi="Times New Roman" w:cs="Times New Roman"/>
          <w:sz w:val="24"/>
          <w:szCs w:val="24"/>
          <w:lang w:val="en-US"/>
        </w:rPr>
        <w:t>used as lining fabric in combination with the different glue paste formulations. For example</w:t>
      </w:r>
      <w:r w:rsidR="002616AB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22DA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5400" w:rsidRPr="00E720AD">
        <w:rPr>
          <w:rFonts w:ascii="Times New Roman" w:hAnsi="Times New Roman" w:cs="Times New Roman"/>
          <w:sz w:val="24"/>
          <w:szCs w:val="24"/>
          <w:lang w:val="en-US"/>
        </w:rPr>
        <w:t>adhesive mixtures containing r</w:t>
      </w:r>
      <w:r w:rsidR="001C1569" w:rsidRPr="00E720AD">
        <w:rPr>
          <w:rFonts w:ascii="Times New Roman" w:hAnsi="Times New Roman" w:cs="Times New Roman"/>
          <w:sz w:val="24"/>
          <w:szCs w:val="24"/>
          <w:lang w:val="en-US"/>
        </w:rPr>
        <w:t>ye T</w:t>
      </w:r>
      <w:r w:rsidR="001A540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ype </w:t>
      </w:r>
      <w:r w:rsidR="001C1569" w:rsidRPr="00E720AD">
        <w:rPr>
          <w:rFonts w:ascii="Times New Roman" w:hAnsi="Times New Roman" w:cs="Times New Roman"/>
          <w:sz w:val="24"/>
          <w:szCs w:val="24"/>
          <w:lang w:val="en-US"/>
        </w:rPr>
        <w:t>70 (7%</w:t>
      </w:r>
      <w:r w:rsidR="00504909" w:rsidRPr="00E720AD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1C1569" w:rsidRPr="00E720AD">
        <w:rPr>
          <w:rFonts w:ascii="Times New Roman" w:hAnsi="Times New Roman" w:cs="Times New Roman"/>
          <w:sz w:val="24"/>
          <w:szCs w:val="24"/>
          <w:lang w:val="en-US"/>
        </w:rPr>
        <w:t>protein content)</w:t>
      </w:r>
      <w:r w:rsidR="004967F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156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develop twice the </w:t>
      </w:r>
      <w:r w:rsidR="006A75B2" w:rsidRPr="00E720AD">
        <w:rPr>
          <w:rFonts w:ascii="Times New Roman" w:hAnsi="Times New Roman" w:cs="Times New Roman"/>
          <w:sz w:val="24"/>
          <w:szCs w:val="24"/>
          <w:lang w:val="en-US"/>
        </w:rPr>
        <w:t>force</w:t>
      </w:r>
      <w:r w:rsidR="001C156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when used in combination with close</w:t>
      </w:r>
      <w:r w:rsidR="001A5400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C156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weave fabrics </w:t>
      </w:r>
      <w:r w:rsidR="0033141D" w:rsidRPr="00E720AD">
        <w:rPr>
          <w:rFonts w:ascii="Times New Roman" w:hAnsi="Times New Roman" w:cs="Times New Roman"/>
          <w:sz w:val="24"/>
          <w:szCs w:val="24"/>
          <w:lang w:val="en-US"/>
        </w:rPr>
        <w:t>than when used with open</w:t>
      </w:r>
      <w:r w:rsidR="001A5400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3141D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weave fabrics </w:t>
      </w:r>
      <w:r w:rsidR="001A540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over </w:t>
      </w:r>
      <w:r w:rsidR="001C1569" w:rsidRPr="00E720AD">
        <w:rPr>
          <w:rFonts w:ascii="Times New Roman" w:hAnsi="Times New Roman" w:cs="Times New Roman"/>
          <w:sz w:val="24"/>
          <w:szCs w:val="24"/>
          <w:lang w:val="en-US"/>
        </w:rPr>
        <w:t>a wide range of RH conditions</w:t>
      </w:r>
      <w:r w:rsidR="00457BD3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3" w:history="1">
        <w:r w:rsidR="00457BD3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</w:t>
        </w:r>
        <w:r w:rsidR="003F7D8A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</w:t>
        </w:r>
        <w:r w:rsidR="00457BD3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 xml:space="preserve"> 5</w:t>
        </w:r>
        <w:r w:rsidR="003F7D8A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1</w:t>
        </w:r>
        <w:r w:rsidR="00457BD3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.2.b</w:t>
        </w:r>
      </w:hyperlink>
      <w:r w:rsidR="00457BD3" w:rsidRPr="00E720A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C156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. These values </w:t>
      </w:r>
      <w:r w:rsidR="0033141D" w:rsidRPr="00E720AD">
        <w:rPr>
          <w:rFonts w:ascii="Times New Roman" w:hAnsi="Times New Roman" w:cs="Times New Roman"/>
          <w:sz w:val="24"/>
          <w:szCs w:val="24"/>
          <w:lang w:val="en-US"/>
        </w:rPr>
        <w:t>drop</w:t>
      </w:r>
      <w:r w:rsidR="001C156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to half </w:t>
      </w:r>
      <w:r w:rsidR="0033141D" w:rsidRPr="00E720AD">
        <w:rPr>
          <w:rFonts w:ascii="Times New Roman" w:hAnsi="Times New Roman" w:cs="Times New Roman"/>
          <w:sz w:val="24"/>
          <w:szCs w:val="24"/>
          <w:lang w:val="en-US"/>
        </w:rPr>
        <w:t>for both open</w:t>
      </w:r>
      <w:r w:rsidR="001A5400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3141D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and close</w:t>
      </w:r>
      <w:r w:rsidR="001A5400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3141D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weave fabrics </w:t>
      </w:r>
      <w:r w:rsidR="001C156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r w:rsidR="001A5400" w:rsidRPr="00E720AD">
        <w:rPr>
          <w:rFonts w:ascii="Times New Roman" w:hAnsi="Times New Roman" w:cs="Times New Roman"/>
          <w:sz w:val="24"/>
          <w:szCs w:val="24"/>
          <w:lang w:val="en-US"/>
        </w:rPr>
        <w:t>Type 55 (</w:t>
      </w:r>
      <w:r w:rsidR="001C1569" w:rsidRPr="00E720AD">
        <w:rPr>
          <w:rFonts w:ascii="Times New Roman" w:hAnsi="Times New Roman" w:cs="Times New Roman"/>
          <w:sz w:val="24"/>
          <w:szCs w:val="24"/>
          <w:lang w:val="en-US"/>
        </w:rPr>
        <w:t>Manitoba</w:t>
      </w:r>
      <w:r w:rsidR="001A5400" w:rsidRPr="00E720AD">
        <w:rPr>
          <w:rFonts w:ascii="Times New Roman" w:hAnsi="Times New Roman" w:cs="Times New Roman"/>
          <w:sz w:val="24"/>
          <w:szCs w:val="24"/>
          <w:lang w:val="en-US"/>
        </w:rPr>
        <w:t>) wheat</w:t>
      </w:r>
      <w:r w:rsidR="001C156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flour</w:t>
      </w:r>
      <w:r w:rsidR="000A35A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1569" w:rsidRPr="00E720AD">
        <w:rPr>
          <w:rFonts w:ascii="Times New Roman" w:hAnsi="Times New Roman" w:cs="Times New Roman"/>
          <w:sz w:val="24"/>
          <w:szCs w:val="24"/>
          <w:lang w:val="en-US"/>
        </w:rPr>
        <w:t>is used</w:t>
      </w:r>
      <w:r w:rsidR="00707EA8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4" w:history="1">
        <w:r w:rsidR="0084469A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</w:t>
        </w:r>
        <w:r w:rsidR="003F7D8A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</w:t>
        </w:r>
        <w:r w:rsidR="0084469A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 xml:space="preserve"> 5</w:t>
        </w:r>
        <w:r w:rsidR="003F7D8A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1</w:t>
        </w:r>
        <w:r w:rsidR="0084469A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</w:t>
        </w:r>
        <w:r w:rsidR="00707EA8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2</w:t>
        </w:r>
        <w:r w:rsidR="00457BD3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.c</w:t>
        </w:r>
      </w:hyperlink>
      <w:r w:rsidR="00457BD3" w:rsidRPr="00E720A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707EA8" w:rsidRPr="00E720A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C1569" w:rsidRPr="00E720A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A75B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141D" w:rsidRPr="00E720AD">
        <w:rPr>
          <w:rFonts w:ascii="Times New Roman" w:hAnsi="Times New Roman" w:cs="Times New Roman"/>
          <w:sz w:val="24"/>
          <w:szCs w:val="24"/>
          <w:lang w:val="en-US"/>
        </w:rPr>
        <w:t>In addition, it was also observed that a</w:t>
      </w:r>
      <w:r w:rsidR="002132EB" w:rsidRPr="00E720AD">
        <w:rPr>
          <w:rFonts w:ascii="Times New Roman" w:hAnsi="Times New Roman" w:cs="Times New Roman"/>
          <w:sz w:val="24"/>
          <w:szCs w:val="24"/>
          <w:lang w:val="en-US"/>
        </w:rPr>
        <w:t>mong all the combination</w:t>
      </w:r>
      <w:r w:rsidR="00882B06" w:rsidRPr="00E720A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132E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tested, c</w:t>
      </w:r>
      <w:r w:rsidR="008A0C86" w:rsidRPr="00E720AD">
        <w:rPr>
          <w:rFonts w:ascii="Times New Roman" w:hAnsi="Times New Roman" w:cs="Times New Roman"/>
          <w:sz w:val="24"/>
          <w:szCs w:val="24"/>
          <w:lang w:val="en-US"/>
        </w:rPr>
        <w:t>losely woven canvases and s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>emiwhole flour</w:t>
      </w:r>
      <w:r w:rsidR="00F47A02" w:rsidRPr="00E720A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>based recipes</w:t>
      </w:r>
      <w:r w:rsidR="0035738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0C86" w:rsidRPr="00E720AD">
        <w:rPr>
          <w:rFonts w:ascii="Times New Roman" w:hAnsi="Times New Roman" w:cs="Times New Roman"/>
          <w:sz w:val="24"/>
          <w:szCs w:val="24"/>
          <w:lang w:val="en-US"/>
        </w:rPr>
        <w:t>induce</w:t>
      </w:r>
      <w:r w:rsidR="0035738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0C86" w:rsidRPr="00E720AD">
        <w:rPr>
          <w:rFonts w:ascii="Times New Roman" w:hAnsi="Times New Roman" w:cs="Times New Roman"/>
          <w:sz w:val="24"/>
          <w:szCs w:val="24"/>
          <w:lang w:val="en-US"/>
        </w:rPr>
        <w:t>the highest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contraction forces in restrained samples</w:t>
      </w:r>
      <w:r w:rsidR="00F47A02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A0C8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2203" w:rsidRPr="00E720AD">
        <w:rPr>
          <w:rFonts w:ascii="Times New Roman" w:hAnsi="Times New Roman" w:cs="Times New Roman"/>
          <w:sz w:val="24"/>
          <w:szCs w:val="24"/>
          <w:lang w:val="en-US"/>
        </w:rPr>
        <w:t>leading to significant</w:t>
      </w:r>
      <w:r w:rsidR="00D15AC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risk of</w:t>
      </w:r>
      <w:r w:rsidR="00C96E5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cracking and delamination</w:t>
      </w:r>
      <w:r w:rsidR="00882B0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5" w:history="1">
        <w:r w:rsidR="0084469A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</w:t>
        </w:r>
        <w:r w:rsidR="003F7D8A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</w:t>
        </w:r>
        <w:r w:rsidR="0084469A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 xml:space="preserve"> 5</w:t>
        </w:r>
        <w:r w:rsidR="003F7D8A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1</w:t>
        </w:r>
        <w:r w:rsidR="0084469A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</w:t>
        </w:r>
        <w:r w:rsidR="00707EA8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3</w:t>
        </w:r>
      </w:hyperlink>
      <w:r w:rsidR="00882B06" w:rsidRPr="00E720A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E0810" w:rsidRPr="00E720A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A0C8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476C8E1" w14:textId="4BCA4045" w:rsidR="00707EA8" w:rsidRPr="00E720AD" w:rsidRDefault="00863665" w:rsidP="00E720A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20A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AE081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Results </w:t>
      </w:r>
      <w:r w:rsidR="00E35CF2" w:rsidRPr="00E720AD">
        <w:rPr>
          <w:rFonts w:ascii="Times New Roman" w:hAnsi="Times New Roman" w:cs="Times New Roman"/>
          <w:sz w:val="24"/>
          <w:szCs w:val="24"/>
          <w:lang w:val="en-US"/>
        </w:rPr>
        <w:t>evidenc</w:t>
      </w:r>
      <w:r w:rsidR="00AE0810" w:rsidRPr="00E720AD">
        <w:rPr>
          <w:rFonts w:ascii="Times New Roman" w:hAnsi="Times New Roman" w:cs="Times New Roman"/>
          <w:sz w:val="24"/>
          <w:szCs w:val="24"/>
          <w:lang w:val="en-US"/>
        </w:rPr>
        <w:t>ed that b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iodegradation </w:t>
      </w:r>
      <w:r w:rsidR="00AE0810" w:rsidRPr="00E720AD">
        <w:rPr>
          <w:rFonts w:ascii="Times New Roman" w:hAnsi="Times New Roman" w:cs="Times New Roman"/>
          <w:sz w:val="24"/>
          <w:szCs w:val="24"/>
          <w:lang w:val="en-US"/>
        </w:rPr>
        <w:t>is governed by the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flour milling and flour</w:t>
      </w:r>
      <w:r w:rsidR="00F47A02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>glue rat</w:t>
      </w:r>
      <w:r w:rsidR="00AE0810" w:rsidRPr="00E720AD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="00ED61CD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E081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1CD" w:rsidRPr="00E720A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AE081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>the nature of</w:t>
      </w:r>
      <w:r w:rsidR="00ED61CD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starch and protein when the flour</w:t>
      </w:r>
      <w:r w:rsidR="00ED61CD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glue ratio is kept constant. </w:t>
      </w:r>
      <w:r w:rsidR="00707EA8" w:rsidRPr="00E720A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82B06" w:rsidRPr="00E720AD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AE081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growth and pest infestation tests evidenced that g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lue-paste linings </w:t>
      </w:r>
      <w:r w:rsidR="00AE0810" w:rsidRPr="00E720AD">
        <w:rPr>
          <w:rFonts w:ascii="Times New Roman" w:hAnsi="Times New Roman" w:cs="Times New Roman"/>
          <w:sz w:val="24"/>
          <w:szCs w:val="24"/>
          <w:lang w:val="en-US"/>
        </w:rPr>
        <w:t>containing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semiwhole flour</w:t>
      </w:r>
      <w:r w:rsidR="00AE0810" w:rsidRPr="00E720A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are more </w:t>
      </w:r>
      <w:r w:rsidR="00AE0810" w:rsidRPr="00E720AD">
        <w:rPr>
          <w:rFonts w:ascii="Times New Roman" w:hAnsi="Times New Roman" w:cs="Times New Roman"/>
          <w:sz w:val="24"/>
          <w:szCs w:val="24"/>
          <w:lang w:val="en-US"/>
        </w:rPr>
        <w:t>sensitiv</w:t>
      </w:r>
      <w:r w:rsidR="00D15ACB" w:rsidRPr="00E720A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E081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to RH than those made from fine-milled white flours</w:t>
      </w:r>
      <w:r w:rsidR="00ED61CD" w:rsidRPr="00E720AD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AE0810" w:rsidRPr="00E720AD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="00ED61CD" w:rsidRPr="00E720AD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AE081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ED61CD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greater </w:t>
      </w:r>
      <w:r w:rsidR="00AE0810" w:rsidRPr="00E720AD">
        <w:rPr>
          <w:rFonts w:ascii="Times New Roman" w:hAnsi="Times New Roman" w:cs="Times New Roman"/>
          <w:sz w:val="24"/>
          <w:szCs w:val="24"/>
          <w:lang w:val="en-US"/>
        </w:rPr>
        <w:t>tendency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ED61CD" w:rsidRPr="00E720AD">
        <w:rPr>
          <w:rFonts w:ascii="Times New Roman" w:hAnsi="Times New Roman" w:cs="Times New Roman"/>
          <w:sz w:val="24"/>
          <w:szCs w:val="24"/>
          <w:lang w:val="en-US"/>
        </w:rPr>
        <w:t>ward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biodeterioration</w:t>
      </w:r>
      <w:r w:rsidR="00D15AC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at high RH</w:t>
      </w:r>
      <w:r w:rsidR="00AE0810" w:rsidRPr="00E720AD">
        <w:rPr>
          <w:rFonts w:ascii="Times New Roman" w:hAnsi="Times New Roman" w:cs="Times New Roman"/>
          <w:sz w:val="24"/>
          <w:szCs w:val="24"/>
          <w:lang w:val="en-US"/>
        </w:rPr>
        <w:t>. Again, t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AE0810" w:rsidRPr="00E720AD">
        <w:rPr>
          <w:rFonts w:ascii="Times New Roman" w:hAnsi="Times New Roman" w:cs="Times New Roman"/>
          <w:sz w:val="24"/>
          <w:szCs w:val="24"/>
          <w:lang w:val="en-US"/>
        </w:rPr>
        <w:t>weave geometry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AE081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lining canvas </w:t>
      </w:r>
      <w:r w:rsidR="00AE0810" w:rsidRPr="00E720AD">
        <w:rPr>
          <w:rFonts w:ascii="Times New Roman" w:hAnsi="Times New Roman" w:cs="Times New Roman"/>
          <w:sz w:val="24"/>
          <w:szCs w:val="24"/>
          <w:lang w:val="en-US"/>
        </w:rPr>
        <w:t>influence</w:t>
      </w:r>
      <w:r w:rsidR="00882B06" w:rsidRPr="00E720A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E081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882B06" w:rsidRPr="00E720AD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="00F7740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740F" w:rsidRPr="00E720A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hyperlink r:id="rId16" w:history="1">
        <w:r w:rsidR="00F7740F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</w:t>
        </w:r>
        <w:r w:rsidR="003F7D8A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</w:t>
        </w:r>
        <w:r w:rsidR="00F7740F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 xml:space="preserve"> 5</w:t>
        </w:r>
        <w:r w:rsidR="003F7D8A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1</w:t>
        </w:r>
        <w:r w:rsidR="00F7740F" w:rsidRPr="003F7D8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.4</w:t>
        </w:r>
      </w:hyperlink>
      <w:r w:rsidR="00F7740F" w:rsidRPr="00E720A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82B0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740F" w:rsidRPr="00E720AD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="002C5A84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7740F" w:rsidRPr="00E720AD">
        <w:rPr>
          <w:rFonts w:ascii="Times New Roman" w:hAnsi="Times New Roman" w:cs="Times New Roman"/>
          <w:sz w:val="24"/>
          <w:szCs w:val="24"/>
          <w:lang w:val="en-US"/>
        </w:rPr>
        <w:t>weave and o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pen-weave </w:t>
      </w:r>
      <w:r w:rsidR="00882B0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canvases </w:t>
      </w:r>
      <w:r w:rsidR="00F7740F" w:rsidRPr="00E720AD">
        <w:rPr>
          <w:rFonts w:ascii="Times New Roman" w:hAnsi="Times New Roman" w:cs="Times New Roman"/>
          <w:sz w:val="24"/>
          <w:szCs w:val="24"/>
          <w:lang w:val="en-US"/>
        </w:rPr>
        <w:t>are both</w:t>
      </w:r>
      <w:r w:rsidR="0050490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affected</w:t>
      </w:r>
      <w:r w:rsidR="00F7740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by biodeterioration</w:t>
      </w:r>
      <w:r w:rsidR="004B4952" w:rsidRPr="00E720A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F7740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open weave-canvas </w:t>
      </w:r>
      <w:r w:rsidR="00882B0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seem to be 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more </w:t>
      </w:r>
      <w:r w:rsidR="00ED61CD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prone to 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>contaminat</w:t>
      </w:r>
      <w:r w:rsidR="00ED61CD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ion 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882B06" w:rsidRPr="00E720AD">
        <w:rPr>
          <w:rFonts w:ascii="Times New Roman" w:hAnsi="Times New Roman" w:cs="Times New Roman"/>
          <w:sz w:val="24"/>
          <w:szCs w:val="24"/>
          <w:lang w:val="en-US"/>
        </w:rPr>
        <w:t>mold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but slightly less </w:t>
      </w:r>
      <w:r w:rsidR="00ED61CD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vulnerable to 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>degrad</w:t>
      </w:r>
      <w:r w:rsidR="00ED61CD" w:rsidRPr="00E720AD">
        <w:rPr>
          <w:rFonts w:ascii="Times New Roman" w:hAnsi="Times New Roman" w:cs="Times New Roman"/>
          <w:sz w:val="24"/>
          <w:szCs w:val="24"/>
          <w:lang w:val="en-US"/>
        </w:rPr>
        <w:t>ation</w:t>
      </w:r>
      <w:r w:rsidR="00273FD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by insects</w:t>
      </w:r>
      <w:r w:rsidR="00504909" w:rsidRPr="00E720A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E2374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740F" w:rsidRPr="00E720AD">
        <w:rPr>
          <w:rFonts w:ascii="Times New Roman" w:hAnsi="Times New Roman" w:cs="Times New Roman"/>
          <w:sz w:val="24"/>
          <w:szCs w:val="24"/>
          <w:lang w:val="en-US"/>
        </w:rPr>
        <w:t>Concerning mold, the second layer of glue paste applied from the revers</w:t>
      </w:r>
      <w:r w:rsidR="003E6C90" w:rsidRPr="00E720A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7740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after the layin</w:t>
      </w:r>
      <w:r w:rsidR="00823F0E" w:rsidRPr="00E720A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7740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 w:rsidR="005A4701" w:rsidRPr="00E720AD">
        <w:rPr>
          <w:rFonts w:ascii="Times New Roman" w:hAnsi="Times New Roman" w:cs="Times New Roman"/>
          <w:sz w:val="24"/>
          <w:szCs w:val="24"/>
          <w:lang w:val="en-US"/>
        </w:rPr>
        <w:t>n of</w:t>
      </w:r>
      <w:r w:rsidR="00F7740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the lining canvas can act as a better hy</w:t>
      </w:r>
      <w:r w:rsidR="00823F0E" w:rsidRPr="00E720A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7740F" w:rsidRPr="00E720AD">
        <w:rPr>
          <w:rFonts w:ascii="Times New Roman" w:hAnsi="Times New Roman" w:cs="Times New Roman"/>
          <w:sz w:val="24"/>
          <w:szCs w:val="24"/>
          <w:lang w:val="en-US"/>
        </w:rPr>
        <w:t>rophilic substrate for mol</w:t>
      </w:r>
      <w:r w:rsidR="00823F0E" w:rsidRPr="00E720A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7740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growth. </w:t>
      </w:r>
      <w:r w:rsidR="004539F0" w:rsidRPr="00E720AD">
        <w:rPr>
          <w:rFonts w:ascii="Times New Roman" w:hAnsi="Times New Roman" w:cs="Times New Roman"/>
          <w:sz w:val="24"/>
          <w:szCs w:val="24"/>
          <w:lang w:val="en-US"/>
        </w:rPr>
        <w:t>A possible explanation</w:t>
      </w:r>
      <w:r w:rsidR="00F7740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4B4952" w:rsidRPr="00E720A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="00F7740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infestation</w:t>
      </w:r>
      <w:r w:rsidR="004539F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776F" w:rsidRPr="00E720AD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4539F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F7740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4952" w:rsidRPr="00E720AD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F7740F" w:rsidRPr="00E720AD">
        <w:rPr>
          <w:rFonts w:ascii="Times New Roman" w:hAnsi="Times New Roman" w:cs="Times New Roman"/>
          <w:i/>
          <w:iCs/>
          <w:sz w:val="24"/>
          <w:szCs w:val="24"/>
          <w:lang w:val="en-US"/>
        </w:rPr>
        <w:t>tegobium paniceum</w:t>
      </w:r>
      <w:r w:rsidR="00F7740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is a lucifug</w:t>
      </w:r>
      <w:r w:rsidR="004B4952" w:rsidRPr="00E720AD">
        <w:rPr>
          <w:rFonts w:ascii="Times New Roman" w:hAnsi="Times New Roman" w:cs="Times New Roman"/>
          <w:sz w:val="24"/>
          <w:szCs w:val="24"/>
          <w:lang w:val="en-US"/>
        </w:rPr>
        <w:t>ous</w:t>
      </w:r>
      <w:r w:rsidR="00F7740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insect</w:t>
      </w:r>
      <w:r w:rsidR="003F7D8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23F0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7D8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23F0E" w:rsidRPr="00E720A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539F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2B06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539F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exposure </w:t>
      </w:r>
      <w:r w:rsidR="00823F0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to light </w:t>
      </w:r>
      <w:r w:rsidR="004B495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caused </w:t>
      </w:r>
      <w:r w:rsidR="00823F0E" w:rsidRPr="00E720AD">
        <w:rPr>
          <w:rFonts w:ascii="Times New Roman" w:hAnsi="Times New Roman" w:cs="Times New Roman"/>
          <w:sz w:val="24"/>
          <w:szCs w:val="24"/>
          <w:lang w:val="en-US"/>
        </w:rPr>
        <w:t>by open</w:t>
      </w:r>
      <w:r w:rsidR="004B4952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23F0E" w:rsidRPr="00E720AD">
        <w:rPr>
          <w:rFonts w:ascii="Times New Roman" w:hAnsi="Times New Roman" w:cs="Times New Roman"/>
          <w:sz w:val="24"/>
          <w:szCs w:val="24"/>
          <w:lang w:val="en-US"/>
        </w:rPr>
        <w:t>weave interstices can disrupt the act of laying</w:t>
      </w:r>
      <w:r w:rsidR="004B4952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eggs</w:t>
      </w:r>
      <w:r w:rsidR="00823F0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E0E5ECC" w14:textId="31EE4260" w:rsidR="00A17BBB" w:rsidRPr="00E720AD" w:rsidRDefault="00863665" w:rsidP="00E720A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2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E2374" w:rsidRPr="00E720A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A1A11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he need </w:t>
      </w:r>
      <w:r w:rsidR="00EE2374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8A1A11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agree on objective parameters that allow the comparison of the different variables considered when studying materials for a given treatment </w:t>
      </w:r>
      <w:r w:rsidR="00321B71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has been suggested </w:t>
      </w:r>
      <w:r w:rsidR="00321B71" w:rsidRPr="00FC1C44">
        <w:rPr>
          <w:rFonts w:ascii="Times New Roman" w:hAnsi="Times New Roman" w:cs="Times New Roman"/>
          <w:sz w:val="24"/>
          <w:szCs w:val="24"/>
          <w:lang w:val="en-US"/>
        </w:rPr>
        <w:t>elsew</w:t>
      </w:r>
      <w:r w:rsidR="00D504CA" w:rsidRPr="00FC1C4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21B71" w:rsidRPr="00FC1C44">
        <w:rPr>
          <w:rFonts w:ascii="Times New Roman" w:hAnsi="Times New Roman" w:cs="Times New Roman"/>
          <w:sz w:val="24"/>
          <w:szCs w:val="24"/>
          <w:lang w:val="en-US"/>
        </w:rPr>
        <w:t>ere in this publication</w:t>
      </w:r>
      <w:r w:rsidR="00FC1C44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hyperlink r:id="rId17" w:history="1">
        <w:r w:rsidR="00FC1C44" w:rsidRPr="00FC1C4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Cecil Krarup Andersen</w:t>
        </w:r>
      </w:hyperlink>
      <w:r w:rsidR="008A1A11" w:rsidRPr="00E720A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15E24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7BB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Such parameters </w:t>
      </w:r>
      <w:r w:rsidR="008A1A11" w:rsidRPr="00E720AD">
        <w:rPr>
          <w:rFonts w:ascii="Times New Roman" w:hAnsi="Times New Roman" w:cs="Times New Roman"/>
          <w:sz w:val="24"/>
          <w:szCs w:val="24"/>
          <w:lang w:val="en-US"/>
        </w:rPr>
        <w:t>could help</w:t>
      </w:r>
      <w:r w:rsidR="00D504CA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conservators </w:t>
      </w:r>
      <w:r w:rsidR="00A17BB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make </w:t>
      </w:r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>informed decisions based on the mid-</w:t>
      </w:r>
      <w:r w:rsidR="00A17BB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17BB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A17BBB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>term vulnerability</w:t>
      </w:r>
      <w:r w:rsidR="00D20030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of the materials used</w:t>
      </w:r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hyperlink r:id="rId18" w:history="1">
        <w:r w:rsidR="00716EEE" w:rsidRPr="00FC1C4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</w:t>
        </w:r>
        <w:r w:rsidR="00FC1C44" w:rsidRPr="00FC1C4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</w:t>
        </w:r>
        <w:r w:rsidR="00716EEE" w:rsidRPr="00FC1C4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 xml:space="preserve"> </w:t>
        </w:r>
        <w:r w:rsidR="0084469A" w:rsidRPr="00FC1C4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5</w:t>
        </w:r>
        <w:r w:rsidR="003F7D8A" w:rsidRPr="00FC1C4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1</w:t>
        </w:r>
        <w:r w:rsidR="0084469A" w:rsidRPr="00FC1C4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</w:t>
        </w:r>
        <w:r w:rsidR="00716EEE" w:rsidRPr="00FC1C4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5</w:t>
        </w:r>
      </w:hyperlink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present</w:t>
      </w:r>
      <w:r w:rsidR="00D20030" w:rsidRPr="00E720A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different star diagrams corresponding to the </w:t>
      </w:r>
      <w:r w:rsidR="00A17BBB" w:rsidRPr="00E720AD">
        <w:rPr>
          <w:rFonts w:ascii="Times New Roman" w:hAnsi="Times New Roman" w:cs="Times New Roman"/>
          <w:sz w:val="24"/>
          <w:szCs w:val="24"/>
          <w:lang w:val="en-US"/>
        </w:rPr>
        <w:t>eight</w:t>
      </w:r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glue</w:t>
      </w:r>
      <w:r w:rsidR="00A17BBB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paste linings studied. </w:t>
      </w:r>
      <w:r w:rsidR="00A17BBB" w:rsidRPr="00E720A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alues </w:t>
      </w:r>
      <w:r w:rsidR="00A17BB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17BB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>5 are given for each risk factor</w:t>
      </w:r>
      <w:r w:rsidR="00A17BBB" w:rsidRPr="00E720AD">
        <w:rPr>
          <w:rFonts w:ascii="Times New Roman" w:hAnsi="Times New Roman" w:cs="Times New Roman"/>
          <w:sz w:val="24"/>
          <w:szCs w:val="24"/>
          <w:lang w:val="en-US"/>
        </w:rPr>
        <w:t>, with</w:t>
      </w:r>
      <w:r w:rsidR="00C3299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="00A17BB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being </w:t>
      </w:r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="00A17BBB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>risk and 5 high</w:t>
      </w:r>
      <w:r w:rsidR="00A17BBB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risk. </w:t>
      </w:r>
      <w:r w:rsidR="008A1A11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This means that numeric values measured for each factor </w:t>
      </w:r>
      <w:r w:rsidR="00711477" w:rsidRPr="00E720A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711477" w:rsidRPr="00E720AD">
        <w:rPr>
          <w:rFonts w:ascii="Times New Roman" w:hAnsi="Times New Roman" w:cs="Times New Roman"/>
          <w:sz w:val="24"/>
          <w:szCs w:val="24"/>
          <w:lang w:val="en-US"/>
        </w:rPr>
        <w:t>Fuster López et al. 2017</w:t>
      </w:r>
      <w:r w:rsidR="007E226F" w:rsidRPr="00E720AD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="00711477" w:rsidRPr="00E720A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A1A11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7BB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8A1A11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normalized to fit this scale. </w:t>
      </w:r>
    </w:p>
    <w:p w14:paraId="28EF1283" w14:textId="77777777" w:rsidR="00C563A7" w:rsidRPr="00E720AD" w:rsidRDefault="00A17BBB" w:rsidP="00E720A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2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>The aspects considered are</w:t>
      </w:r>
      <w:r w:rsidR="00C563A7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these</w:t>
      </w:r>
      <w:r w:rsidR="00C3299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786D5C7" w14:textId="7875EA40" w:rsidR="00C563A7" w:rsidRPr="00E720AD" w:rsidRDefault="00C563A7" w:rsidP="00E720AD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20A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>uild-up of in-plane forces with low RH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C32999" w:rsidRPr="00E720AD">
        <w:rPr>
          <w:rFonts w:ascii="Times New Roman" w:hAnsi="Times New Roman" w:cs="Times New Roman"/>
          <w:sz w:val="24"/>
          <w:szCs w:val="24"/>
          <w:lang w:val="en-US"/>
        </w:rPr>
        <w:t>higher numbers correspond to higher forces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0625A2" w14:textId="705CCB23" w:rsidR="00C563A7" w:rsidRPr="00E720AD" w:rsidRDefault="00C563A7" w:rsidP="00E720AD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20AD">
        <w:rPr>
          <w:rFonts w:ascii="Times New Roman" w:hAnsi="Times New Roman" w:cs="Times New Roman"/>
          <w:sz w:val="24"/>
          <w:szCs w:val="24"/>
          <w:lang w:val="en-US"/>
        </w:rPr>
        <w:lastRenderedPageBreak/>
        <w:t>L</w:t>
      </w:r>
      <w:r w:rsidR="008A1A11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ack of </w:t>
      </w:r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>support offered by the lining when re</w:t>
      </w:r>
      <w:r w:rsidR="00FE6AFB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stretching </w:t>
      </w:r>
      <w:r w:rsidR="008A1A11" w:rsidRPr="00E720AD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B15E24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>keying out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C3299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higher numbers correspond to </w:t>
      </w:r>
      <w:r w:rsidR="008A1A11" w:rsidRPr="00E720AD">
        <w:rPr>
          <w:rFonts w:ascii="Times New Roman" w:hAnsi="Times New Roman" w:cs="Times New Roman"/>
          <w:sz w:val="24"/>
          <w:szCs w:val="24"/>
          <w:lang w:val="en-US"/>
        </w:rPr>
        <w:t>lower</w:t>
      </w:r>
      <w:r w:rsidR="00C3299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stiffness</w:t>
      </w:r>
      <w:r w:rsidR="008A1A11" w:rsidRPr="00E720AD">
        <w:rPr>
          <w:rFonts w:ascii="Times New Roman" w:hAnsi="Times New Roman" w:cs="Times New Roman"/>
          <w:sz w:val="24"/>
          <w:szCs w:val="24"/>
          <w:lang w:val="en-US"/>
        </w:rPr>
        <w:t>/less support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C92347" w14:textId="4134AF5F" w:rsidR="00C563A7" w:rsidRPr="00E720AD" w:rsidRDefault="00C563A7" w:rsidP="00E720AD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20A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>emovability of canvas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C3299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higher numbers correspond to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greater </w:t>
      </w:r>
      <w:r w:rsidR="008A1A11" w:rsidRPr="00E720AD">
        <w:rPr>
          <w:rFonts w:ascii="Times New Roman" w:hAnsi="Times New Roman" w:cs="Times New Roman"/>
          <w:sz w:val="24"/>
          <w:szCs w:val="24"/>
          <w:lang w:val="en-US"/>
        </w:rPr>
        <w:t>force required for</w:t>
      </w:r>
      <w:r w:rsidR="00C3299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removal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688D368" w14:textId="75E7353F" w:rsidR="00C563A7" w:rsidRPr="00E720AD" w:rsidRDefault="00C563A7" w:rsidP="00E720AD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20A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>old growth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C3299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higher numbers correspond to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greater </w:t>
      </w:r>
      <w:r w:rsidR="00C32999" w:rsidRPr="00E720AD">
        <w:rPr>
          <w:rFonts w:ascii="Times New Roman" w:hAnsi="Times New Roman" w:cs="Times New Roman"/>
          <w:sz w:val="24"/>
          <w:szCs w:val="24"/>
          <w:lang w:val="en-US"/>
        </w:rPr>
        <w:t>tendency for mold growth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337E46" w14:textId="1376BD84" w:rsidR="00C563A7" w:rsidRPr="00E720AD" w:rsidRDefault="00C563A7" w:rsidP="00E720AD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20A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16EEE" w:rsidRPr="00E720AD">
        <w:rPr>
          <w:rFonts w:ascii="Times New Roman" w:hAnsi="Times New Roman" w:cs="Times New Roman"/>
          <w:sz w:val="24"/>
          <w:szCs w:val="24"/>
          <w:lang w:val="en-US"/>
        </w:rPr>
        <w:t>est infestation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C3299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higher numbers correspond to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greater</w:t>
      </w:r>
      <w:r w:rsidRPr="00E720AD" w:rsidDel="00C56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299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tendency for pest infestation. </w:t>
      </w:r>
    </w:p>
    <w:p w14:paraId="503061D0" w14:textId="3CE3E227" w:rsidR="00716EEE" w:rsidRPr="00E720AD" w:rsidRDefault="00C563A7" w:rsidP="00E720A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As they depict </w:t>
      </w:r>
      <w:r w:rsidR="003815D0" w:rsidRPr="00E720AD">
        <w:rPr>
          <w:rFonts w:ascii="Times New Roman" w:hAnsi="Times New Roman" w:cs="Times New Roman"/>
          <w:sz w:val="24"/>
          <w:szCs w:val="24"/>
          <w:lang w:val="en-US"/>
        </w:rPr>
        <w:t>a risk scale, these star diagrams can be considered either a representation of the stability of each formulation or evidence of their vulnerability.</w:t>
      </w:r>
    </w:p>
    <w:p w14:paraId="546CCEE9" w14:textId="77777777" w:rsidR="0033141D" w:rsidRPr="00E720AD" w:rsidRDefault="0033141D" w:rsidP="00E720AD">
      <w:pPr>
        <w:spacing w:after="0" w:line="48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</w:p>
    <w:p w14:paraId="420B624B" w14:textId="24DF0B4C" w:rsidR="002543BC" w:rsidRPr="00E720AD" w:rsidRDefault="00FC1C44" w:rsidP="00E720AD">
      <w:pPr>
        <w:pStyle w:val="Heading1"/>
        <w:rPr>
          <w:lang w:val="en-US"/>
        </w:rPr>
      </w:pPr>
      <w:r w:rsidRPr="00FC1C44">
        <w:rPr>
          <w:b w:val="0"/>
          <w:bCs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273FD2" w:rsidRPr="00E720AD">
        <w:rPr>
          <w:lang w:val="en-US"/>
        </w:rPr>
        <w:t>Conclusions</w:t>
      </w:r>
    </w:p>
    <w:p w14:paraId="17DD80BD" w14:textId="129EB190" w:rsidR="00372FD4" w:rsidRPr="00E720AD" w:rsidRDefault="00D20030" w:rsidP="00E720A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20AD">
        <w:rPr>
          <w:rFonts w:ascii="Times New Roman" w:hAnsi="Times New Roman" w:cs="Times New Roman"/>
          <w:sz w:val="24"/>
          <w:szCs w:val="24"/>
          <w:lang w:val="en-US"/>
        </w:rPr>
        <w:t>In this research</w:t>
      </w:r>
      <w:r w:rsidR="00C563A7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several lining</w:t>
      </w:r>
      <w:r w:rsidR="00C563A7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adhesive formulations made of glue and flour were tested. Results evidenced that the choice of materials has a strong impact in the vulnerability of the lined painting in the mid-</w:t>
      </w:r>
      <w:r w:rsidR="0084469A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to long term</w:t>
      </w:r>
      <w:r w:rsidR="009E32AF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which could explain the different </w:t>
      </w:r>
      <w:r w:rsidR="0046276C" w:rsidRPr="00E720AD">
        <w:rPr>
          <w:rFonts w:ascii="Times New Roman" w:hAnsi="Times New Roman" w:cs="Times New Roman"/>
          <w:sz w:val="24"/>
          <w:szCs w:val="24"/>
          <w:lang w:val="en-US"/>
        </w:rPr>
        <w:t>condition</w:t>
      </w:r>
      <w:r w:rsidR="00CC7919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s of </w:t>
      </w:r>
      <w:r w:rsidR="0046276C" w:rsidRPr="00E720AD">
        <w:rPr>
          <w:rFonts w:ascii="Times New Roman" w:hAnsi="Times New Roman" w:cs="Times New Roman"/>
          <w:sz w:val="24"/>
          <w:szCs w:val="24"/>
          <w:lang w:val="en-US"/>
        </w:rPr>
        <w:t>glue</w:t>
      </w:r>
      <w:r w:rsidR="009E32AF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6276C" w:rsidRPr="00E720AD">
        <w:rPr>
          <w:rFonts w:ascii="Times New Roman" w:hAnsi="Times New Roman" w:cs="Times New Roman"/>
          <w:sz w:val="24"/>
          <w:szCs w:val="24"/>
          <w:lang w:val="en-US"/>
        </w:rPr>
        <w:t>paste lining</w:t>
      </w:r>
      <w:r w:rsidR="009E32AF" w:rsidRPr="00E720A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6276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32A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typically </w:t>
      </w:r>
      <w:r w:rsidR="0046276C" w:rsidRPr="00E720AD">
        <w:rPr>
          <w:rFonts w:ascii="Times New Roman" w:hAnsi="Times New Roman" w:cs="Times New Roman"/>
          <w:sz w:val="24"/>
          <w:szCs w:val="24"/>
          <w:lang w:val="en-US"/>
        </w:rPr>
        <w:t>present.</w:t>
      </w:r>
      <w:r w:rsidR="009E32A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46276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 was shown that the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weave geometry of fabrics </w:t>
      </w:r>
      <w:r w:rsidR="0046276C" w:rsidRPr="00E720AD">
        <w:rPr>
          <w:rFonts w:ascii="Times New Roman" w:hAnsi="Times New Roman" w:cs="Times New Roman"/>
          <w:sz w:val="24"/>
          <w:szCs w:val="24"/>
          <w:lang w:val="en-US"/>
        </w:rPr>
        <w:t>influences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the adhesion, d</w:t>
      </w:r>
      <w:r w:rsidR="00F9355C" w:rsidRPr="00E720AD">
        <w:rPr>
          <w:rFonts w:ascii="Times New Roman" w:hAnsi="Times New Roman" w:cs="Times New Roman"/>
          <w:sz w:val="24"/>
          <w:szCs w:val="24"/>
          <w:lang w:val="en-US"/>
        </w:rPr>
        <w:t>imensional response</w:t>
      </w:r>
      <w:r w:rsidR="009E32AF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9355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9E32A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vulnerability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to pest infestation</w:t>
      </w:r>
      <w:r w:rsidR="0046276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of the lined paintings.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As a rule, open</w:t>
      </w:r>
      <w:r w:rsidR="009E32AF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weave lining canvases </w:t>
      </w:r>
      <w:r w:rsidR="0046276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seem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9E32A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exhibit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less mechanical degradation than closer woven </w:t>
      </w:r>
      <w:r w:rsidR="0046276C" w:rsidRPr="00E720AD">
        <w:rPr>
          <w:rFonts w:ascii="Times New Roman" w:hAnsi="Times New Roman" w:cs="Times New Roman"/>
          <w:sz w:val="24"/>
          <w:szCs w:val="24"/>
          <w:lang w:val="en-US"/>
        </w:rPr>
        <w:t>ones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6276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32A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In addition,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keeping t</w:t>
      </w:r>
      <w:r w:rsidR="003815D0" w:rsidRPr="00E720AD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glu</w:t>
      </w:r>
      <w:r w:rsidR="0046276C" w:rsidRPr="00E720A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E32AF" w:rsidRPr="00E720AD">
        <w:rPr>
          <w:rFonts w:ascii="Times New Roman" w:hAnsi="Times New Roman" w:cs="Times New Roman"/>
          <w:sz w:val="24"/>
          <w:szCs w:val="24"/>
          <w:lang w:val="en-US"/>
        </w:rPr>
        <w:t>-to-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paste ratio constant </w:t>
      </w:r>
      <w:r w:rsidR="009E32A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made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it possible to observe that </w:t>
      </w:r>
      <w:r w:rsidR="00CC21D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the type of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flour also contribute</w:t>
      </w:r>
      <w:r w:rsidR="00CC21DE" w:rsidRPr="00E720A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to the dimensional response and the tendency to</w:t>
      </w:r>
      <w:r w:rsidR="009E32AF" w:rsidRPr="00E720AD">
        <w:rPr>
          <w:rFonts w:ascii="Times New Roman" w:hAnsi="Times New Roman" w:cs="Times New Roman"/>
          <w:sz w:val="24"/>
          <w:szCs w:val="24"/>
          <w:lang w:val="en-US"/>
        </w:rPr>
        <w:t>ward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pest infestation and mold growth</w:t>
      </w:r>
      <w:r w:rsidR="0046276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in glue</w:t>
      </w:r>
      <w:r w:rsidR="009E32AF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6276C" w:rsidRPr="00E720AD">
        <w:rPr>
          <w:rFonts w:ascii="Times New Roman" w:hAnsi="Times New Roman" w:cs="Times New Roman"/>
          <w:sz w:val="24"/>
          <w:szCs w:val="24"/>
          <w:lang w:val="en-US"/>
        </w:rPr>
        <w:t>paste linings</w:t>
      </w:r>
      <w:r w:rsidR="009E32AF" w:rsidRPr="00E720A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32AF" w:rsidRPr="00E720A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ye-based formulations </w:t>
      </w:r>
      <w:r w:rsidR="009E32AF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were shown to be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the mo</w:t>
      </w:r>
      <w:r w:rsidR="00210D3F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vulnerable ones</w:t>
      </w:r>
      <w:r w:rsidR="009E32AF" w:rsidRPr="00E720AD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46276C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those that require the most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restrictive environmental </w:t>
      </w:r>
      <w:r w:rsidR="0046276C" w:rsidRPr="00E720AD">
        <w:rPr>
          <w:rFonts w:ascii="Times New Roman" w:hAnsi="Times New Roman" w:cs="Times New Roman"/>
          <w:sz w:val="24"/>
          <w:szCs w:val="24"/>
          <w:lang w:val="en-US"/>
        </w:rPr>
        <w:t>conditions for t</w:t>
      </w:r>
      <w:r w:rsidR="006A75B2" w:rsidRPr="00E720A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6276C" w:rsidRPr="00E720AD">
        <w:rPr>
          <w:rFonts w:ascii="Times New Roman" w:hAnsi="Times New Roman" w:cs="Times New Roman"/>
          <w:sz w:val="24"/>
          <w:szCs w:val="24"/>
          <w:lang w:val="en-US"/>
        </w:rPr>
        <w:t>eir long</w:t>
      </w:r>
      <w:r w:rsidR="004C0AF7" w:rsidRPr="00E72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6276C" w:rsidRPr="00E720AD">
        <w:rPr>
          <w:rFonts w:ascii="Times New Roman" w:hAnsi="Times New Roman" w:cs="Times New Roman"/>
          <w:sz w:val="24"/>
          <w:szCs w:val="24"/>
          <w:lang w:val="en-US"/>
        </w:rPr>
        <w:t>term stability.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D53E194" w14:textId="77777777" w:rsidR="00372E0D" w:rsidRPr="00E720AD" w:rsidRDefault="00372E0D" w:rsidP="00E720A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34BC1D" w14:textId="312FFA14" w:rsidR="00781A7A" w:rsidRPr="00E720AD" w:rsidRDefault="00210D3F" w:rsidP="00E720AD">
      <w:pPr>
        <w:pStyle w:val="Heading1"/>
        <w:rPr>
          <w:lang w:val="en-US"/>
        </w:rPr>
      </w:pPr>
      <w:r w:rsidRPr="00210D3F">
        <w:rPr>
          <w:b w:val="0"/>
          <w:bCs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781A7A" w:rsidRPr="00E720AD">
        <w:rPr>
          <w:lang w:val="en-US"/>
        </w:rPr>
        <w:t>Acknowledgments</w:t>
      </w:r>
    </w:p>
    <w:p w14:paraId="72D679F6" w14:textId="2044C30E" w:rsidR="00D26107" w:rsidRPr="007F7C38" w:rsidRDefault="0084469A" w:rsidP="007F7C3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20AD">
        <w:rPr>
          <w:rFonts w:ascii="Times New Roman" w:hAnsi="Times New Roman" w:cs="Times New Roman"/>
          <w:sz w:val="24"/>
          <w:szCs w:val="24"/>
          <w:lang w:val="en-US"/>
        </w:rPr>
        <w:lastRenderedPageBreak/>
        <w:t>This p</w:t>
      </w:r>
      <w:r w:rsidR="00781A7A" w:rsidRPr="00E720AD">
        <w:rPr>
          <w:rFonts w:ascii="Times New Roman" w:hAnsi="Times New Roman" w:cs="Times New Roman"/>
          <w:sz w:val="24"/>
          <w:szCs w:val="24"/>
          <w:lang w:val="en-US"/>
        </w:rPr>
        <w:t>roject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was</w:t>
      </w:r>
      <w:r w:rsidR="00781A7A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funded by the Spanish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Ministry of Economy, Industry and Competitiveness</w:t>
      </w:r>
      <w:r w:rsidR="00781A7A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3AD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(MICINN/FEDER) </w:t>
      </w:r>
      <w:r w:rsidR="00781A7A" w:rsidRPr="00E720AD">
        <w:rPr>
          <w:rFonts w:ascii="Times New Roman" w:hAnsi="Times New Roman" w:cs="Times New Roman"/>
          <w:sz w:val="24"/>
          <w:szCs w:val="24"/>
          <w:lang w:val="en-US"/>
        </w:rPr>
        <w:t>(HAR20112417).</w:t>
      </w:r>
      <w:r w:rsidR="00F67B65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20A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81A7A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pecial thanks go to the Laboratory of the </w:t>
      </w:r>
      <w:r w:rsidR="002E21F1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National Museum of Natural History </w:t>
      </w:r>
      <w:r w:rsidR="00781A7A" w:rsidRPr="00E720AD">
        <w:rPr>
          <w:rFonts w:ascii="Times New Roman" w:hAnsi="Times New Roman" w:cs="Times New Roman"/>
          <w:sz w:val="24"/>
          <w:szCs w:val="24"/>
          <w:lang w:val="en-US"/>
        </w:rPr>
        <w:t>(Paris), Cerelab (Aiserey</w:t>
      </w:r>
      <w:r w:rsidR="002E21F1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81A7A" w:rsidRPr="00E720AD">
        <w:rPr>
          <w:rFonts w:ascii="Times New Roman" w:hAnsi="Times New Roman" w:cs="Times New Roman"/>
          <w:sz w:val="24"/>
          <w:szCs w:val="24"/>
          <w:lang w:val="en-US"/>
        </w:rPr>
        <w:t>Côte d’Or</w:t>
      </w:r>
      <w:r w:rsidR="002E21F1" w:rsidRPr="00E720AD">
        <w:rPr>
          <w:rFonts w:ascii="Times New Roman" w:hAnsi="Times New Roman" w:cs="Times New Roman"/>
          <w:sz w:val="24"/>
          <w:szCs w:val="24"/>
          <w:lang w:val="en-US"/>
        </w:rPr>
        <w:t>, France</w:t>
      </w:r>
      <w:r w:rsidR="00781A7A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), Microscopy Service and Instituto Tecnología de los Materiales at </w:t>
      </w:r>
      <w:r w:rsidR="00885B76" w:rsidRPr="00E720AD">
        <w:rPr>
          <w:rFonts w:ascii="Times New Roman" w:hAnsi="Times New Roman" w:cs="Times New Roman"/>
          <w:sz w:val="24"/>
          <w:szCs w:val="24"/>
          <w:lang w:val="en-US"/>
        </w:rPr>
        <w:t>UPV</w:t>
      </w:r>
      <w:r w:rsidR="002E21F1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81A7A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21F1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81A7A" w:rsidRPr="00E720AD">
        <w:rPr>
          <w:rFonts w:ascii="Times New Roman" w:hAnsi="Times New Roman" w:cs="Times New Roman"/>
          <w:sz w:val="24"/>
          <w:szCs w:val="24"/>
          <w:lang w:val="en-US"/>
        </w:rPr>
        <w:t>Smithsonian Institution and Dr</w:t>
      </w:r>
      <w:r w:rsidR="002E21F1" w:rsidRPr="00E720A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81A7A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Marion F. Mecklenburg</w:t>
      </w:r>
      <w:r w:rsidR="002E21F1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81A7A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CTS (Spain), Claessens (Belgium), SIT-Transport (Spain)</w:t>
      </w:r>
      <w:r w:rsidR="00C27ADE" w:rsidRPr="00E720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81A7A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A93ADB" w:rsidRPr="00E720AD">
        <w:rPr>
          <w:rFonts w:ascii="Times New Roman" w:hAnsi="Times New Roman" w:cs="Times New Roman"/>
          <w:sz w:val="24"/>
          <w:szCs w:val="24"/>
          <w:lang w:val="en-US"/>
        </w:rPr>
        <w:t>Agar-</w:t>
      </w:r>
      <w:r w:rsidR="00781A7A" w:rsidRPr="00E720AD">
        <w:rPr>
          <w:rFonts w:ascii="Times New Roman" w:hAnsi="Times New Roman" w:cs="Times New Roman"/>
          <w:sz w:val="24"/>
          <w:szCs w:val="24"/>
          <w:lang w:val="en-US"/>
        </w:rPr>
        <w:t>Agar</w:t>
      </w:r>
      <w:r w:rsidR="00A93ADB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B5EE0" w:rsidRPr="00E720AD">
        <w:rPr>
          <w:rFonts w:ascii="Times New Roman" w:hAnsi="Times New Roman" w:cs="Times New Roman"/>
          <w:sz w:val="24"/>
          <w:szCs w:val="24"/>
          <w:lang w:val="en-US"/>
        </w:rPr>
        <w:t>Claessen</w:t>
      </w:r>
      <w:r w:rsidR="00781A7A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S.L (Spain).</w:t>
      </w:r>
      <w:r w:rsidR="00974A65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Ana M. García</w:t>
      </w:r>
      <w:r w:rsidR="00435698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and M.</w:t>
      </w:r>
      <w:r w:rsidR="00C27ADE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5698" w:rsidRPr="00E720A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815D0" w:rsidRPr="00E720AD">
        <w:rPr>
          <w:rFonts w:ascii="Times New Roman" w:hAnsi="Times New Roman" w:cs="Times New Roman"/>
          <w:sz w:val="24"/>
          <w:szCs w:val="24"/>
          <w:lang w:val="en-US"/>
        </w:rPr>
        <w:t>ilar</w:t>
      </w:r>
      <w:r w:rsidR="00435698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Amate are also acknowledge</w:t>
      </w:r>
      <w:r w:rsidR="00654CB0" w:rsidRPr="00E720A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35698" w:rsidRPr="00E720AD">
        <w:rPr>
          <w:rFonts w:ascii="Times New Roman" w:hAnsi="Times New Roman" w:cs="Times New Roman"/>
          <w:sz w:val="24"/>
          <w:szCs w:val="24"/>
          <w:lang w:val="en-US"/>
        </w:rPr>
        <w:t xml:space="preserve"> for their help in the preliminary testing of glues and flours.</w:t>
      </w:r>
    </w:p>
    <w:sectPr w:rsidR="00D26107" w:rsidRPr="007F7C38" w:rsidSect="0019652E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66885" w14:textId="77777777" w:rsidR="00FD7032" w:rsidRDefault="00FD7032" w:rsidP="00F739FC">
      <w:pPr>
        <w:spacing w:after="0" w:line="240" w:lineRule="auto"/>
      </w:pPr>
      <w:r>
        <w:separator/>
      </w:r>
    </w:p>
  </w:endnote>
  <w:endnote w:type="continuationSeparator" w:id="0">
    <w:p w14:paraId="4BAD1E06" w14:textId="77777777" w:rsidR="00FD7032" w:rsidRDefault="00FD7032" w:rsidP="00F73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34095"/>
      <w:docPartObj>
        <w:docPartGallery w:val="Page Numbers (Bottom of Page)"/>
        <w:docPartUnique/>
      </w:docPartObj>
    </w:sdtPr>
    <w:sdtContent>
      <w:p w14:paraId="08DBFBEB" w14:textId="37FCC6AA" w:rsidR="009F33CA" w:rsidRDefault="009F33CA">
        <w:pPr>
          <w:pStyle w:val="Footer"/>
          <w:jc w:val="right"/>
        </w:pPr>
        <w:r w:rsidRPr="009F33CA">
          <w:rPr>
            <w:rFonts w:ascii="Times New Roman" w:hAnsi="Times New Roman" w:cs="Times New Roman"/>
          </w:rPr>
          <w:fldChar w:fldCharType="begin"/>
        </w:r>
        <w:r w:rsidRPr="009F33CA">
          <w:rPr>
            <w:rFonts w:ascii="Times New Roman" w:hAnsi="Times New Roman" w:cs="Times New Roman"/>
          </w:rPr>
          <w:instrText>PAGE   \* MERGEFORMAT</w:instrText>
        </w:r>
        <w:r w:rsidRPr="009F33CA">
          <w:rPr>
            <w:rFonts w:ascii="Times New Roman" w:hAnsi="Times New Roman" w:cs="Times New Roman"/>
          </w:rPr>
          <w:fldChar w:fldCharType="separate"/>
        </w:r>
        <w:r w:rsidRPr="009F33CA">
          <w:rPr>
            <w:rFonts w:ascii="Times New Roman" w:hAnsi="Times New Roman" w:cs="Times New Roman"/>
            <w:lang w:val="es-ES"/>
          </w:rPr>
          <w:t>2</w:t>
        </w:r>
        <w:r w:rsidRPr="009F33CA">
          <w:rPr>
            <w:rFonts w:ascii="Times New Roman" w:hAnsi="Times New Roman" w:cs="Times New Roman"/>
          </w:rPr>
          <w:fldChar w:fldCharType="end"/>
        </w:r>
      </w:p>
    </w:sdtContent>
  </w:sdt>
  <w:p w14:paraId="46E29502" w14:textId="77777777" w:rsidR="009F33CA" w:rsidRDefault="009F3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B9A66" w14:textId="77777777" w:rsidR="00FD7032" w:rsidRDefault="00FD7032" w:rsidP="00F739FC">
      <w:pPr>
        <w:spacing w:after="0" w:line="240" w:lineRule="auto"/>
      </w:pPr>
      <w:r>
        <w:separator/>
      </w:r>
    </w:p>
  </w:footnote>
  <w:footnote w:type="continuationSeparator" w:id="0">
    <w:p w14:paraId="632E7857" w14:textId="77777777" w:rsidR="00FD7032" w:rsidRDefault="00FD7032" w:rsidP="00F73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DEE"/>
    <w:multiLevelType w:val="hybridMultilevel"/>
    <w:tmpl w:val="23D6295A"/>
    <w:lvl w:ilvl="0" w:tplc="CC404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B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F8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B85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C46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9EB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EE4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2A7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E1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8912884"/>
    <w:multiLevelType w:val="hybridMultilevel"/>
    <w:tmpl w:val="36DE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A44C3"/>
    <w:multiLevelType w:val="hybridMultilevel"/>
    <w:tmpl w:val="0ED668C2"/>
    <w:lvl w:ilvl="0" w:tplc="3356DE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204F6"/>
    <w:multiLevelType w:val="hybridMultilevel"/>
    <w:tmpl w:val="F510FB02"/>
    <w:lvl w:ilvl="0" w:tplc="3FC02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7AE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B24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CD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FA6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107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F4E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46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0F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3E17B0F"/>
    <w:multiLevelType w:val="hybridMultilevel"/>
    <w:tmpl w:val="CBE80B64"/>
    <w:lvl w:ilvl="0" w:tplc="B7781166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E02704C"/>
    <w:multiLevelType w:val="hybridMultilevel"/>
    <w:tmpl w:val="BAA0385C"/>
    <w:lvl w:ilvl="0" w:tplc="9C12F80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DA048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BAE94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8E68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94B3C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B667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365C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0E3A2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C45F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46720096">
    <w:abstractNumId w:val="5"/>
  </w:num>
  <w:num w:numId="2" w16cid:durableId="254748739">
    <w:abstractNumId w:val="0"/>
  </w:num>
  <w:num w:numId="3" w16cid:durableId="538661943">
    <w:abstractNumId w:val="3"/>
  </w:num>
  <w:num w:numId="4" w16cid:durableId="854687125">
    <w:abstractNumId w:val="4"/>
  </w:num>
  <w:num w:numId="5" w16cid:durableId="2124836617">
    <w:abstractNumId w:val="1"/>
  </w:num>
  <w:num w:numId="6" w16cid:durableId="1884712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5E"/>
    <w:rsid w:val="00004393"/>
    <w:rsid w:val="000134B1"/>
    <w:rsid w:val="000202FF"/>
    <w:rsid w:val="00031A51"/>
    <w:rsid w:val="00042A1A"/>
    <w:rsid w:val="00047D00"/>
    <w:rsid w:val="00055117"/>
    <w:rsid w:val="00056661"/>
    <w:rsid w:val="00067513"/>
    <w:rsid w:val="000842F7"/>
    <w:rsid w:val="00090CEC"/>
    <w:rsid w:val="00096074"/>
    <w:rsid w:val="000A35AE"/>
    <w:rsid w:val="000B238D"/>
    <w:rsid w:val="000B280F"/>
    <w:rsid w:val="000B4BB3"/>
    <w:rsid w:val="000D653A"/>
    <w:rsid w:val="00103242"/>
    <w:rsid w:val="00103F9D"/>
    <w:rsid w:val="00115136"/>
    <w:rsid w:val="001466AC"/>
    <w:rsid w:val="0016080A"/>
    <w:rsid w:val="00161189"/>
    <w:rsid w:val="0019652E"/>
    <w:rsid w:val="001A5400"/>
    <w:rsid w:val="001B64BC"/>
    <w:rsid w:val="001C1569"/>
    <w:rsid w:val="001C7064"/>
    <w:rsid w:val="001D7906"/>
    <w:rsid w:val="001E2DD6"/>
    <w:rsid w:val="00210D3F"/>
    <w:rsid w:val="002132EB"/>
    <w:rsid w:val="00222DA2"/>
    <w:rsid w:val="0022469E"/>
    <w:rsid w:val="002248F5"/>
    <w:rsid w:val="002309E5"/>
    <w:rsid w:val="002460BF"/>
    <w:rsid w:val="002543BC"/>
    <w:rsid w:val="002616AB"/>
    <w:rsid w:val="00273FD2"/>
    <w:rsid w:val="002C5A84"/>
    <w:rsid w:val="002D1581"/>
    <w:rsid w:val="002E13D9"/>
    <w:rsid w:val="002E21F1"/>
    <w:rsid w:val="002F374C"/>
    <w:rsid w:val="00305745"/>
    <w:rsid w:val="00320DBF"/>
    <w:rsid w:val="00321B71"/>
    <w:rsid w:val="0033141D"/>
    <w:rsid w:val="00336A4A"/>
    <w:rsid w:val="00356B95"/>
    <w:rsid w:val="0035738B"/>
    <w:rsid w:val="00362E34"/>
    <w:rsid w:val="00365F1B"/>
    <w:rsid w:val="00371DCA"/>
    <w:rsid w:val="00372E0D"/>
    <w:rsid w:val="00372FD4"/>
    <w:rsid w:val="003815D0"/>
    <w:rsid w:val="003C45A3"/>
    <w:rsid w:val="003E0557"/>
    <w:rsid w:val="003E6C90"/>
    <w:rsid w:val="003F7D8A"/>
    <w:rsid w:val="00415F3B"/>
    <w:rsid w:val="004312C5"/>
    <w:rsid w:val="00435698"/>
    <w:rsid w:val="00446CC2"/>
    <w:rsid w:val="004539F0"/>
    <w:rsid w:val="00457BD3"/>
    <w:rsid w:val="0046276C"/>
    <w:rsid w:val="00492605"/>
    <w:rsid w:val="004967FC"/>
    <w:rsid w:val="004A2AD2"/>
    <w:rsid w:val="004B31F2"/>
    <w:rsid w:val="004B4952"/>
    <w:rsid w:val="004C0AF7"/>
    <w:rsid w:val="00501651"/>
    <w:rsid w:val="00504909"/>
    <w:rsid w:val="00516ECF"/>
    <w:rsid w:val="005347E3"/>
    <w:rsid w:val="005440AA"/>
    <w:rsid w:val="0054474D"/>
    <w:rsid w:val="00584FB7"/>
    <w:rsid w:val="005A34B1"/>
    <w:rsid w:val="005A4701"/>
    <w:rsid w:val="005E2F1D"/>
    <w:rsid w:val="005F5C46"/>
    <w:rsid w:val="0060198E"/>
    <w:rsid w:val="006111F9"/>
    <w:rsid w:val="00654CB0"/>
    <w:rsid w:val="0067407A"/>
    <w:rsid w:val="00683A84"/>
    <w:rsid w:val="006A3B32"/>
    <w:rsid w:val="006A75B2"/>
    <w:rsid w:val="006A77BA"/>
    <w:rsid w:val="006B215D"/>
    <w:rsid w:val="006B3093"/>
    <w:rsid w:val="006B7E04"/>
    <w:rsid w:val="006D173F"/>
    <w:rsid w:val="006D29AF"/>
    <w:rsid w:val="006F7DC9"/>
    <w:rsid w:val="00707EA8"/>
    <w:rsid w:val="00711477"/>
    <w:rsid w:val="00716EEE"/>
    <w:rsid w:val="007227B6"/>
    <w:rsid w:val="00781A7A"/>
    <w:rsid w:val="007A7E4D"/>
    <w:rsid w:val="007B1700"/>
    <w:rsid w:val="007B614D"/>
    <w:rsid w:val="007C13AB"/>
    <w:rsid w:val="007D60E2"/>
    <w:rsid w:val="007E226F"/>
    <w:rsid w:val="007F1038"/>
    <w:rsid w:val="007F7C38"/>
    <w:rsid w:val="00823F0E"/>
    <w:rsid w:val="008249EF"/>
    <w:rsid w:val="008250E5"/>
    <w:rsid w:val="00831F09"/>
    <w:rsid w:val="00832905"/>
    <w:rsid w:val="00835657"/>
    <w:rsid w:val="0084469A"/>
    <w:rsid w:val="00857897"/>
    <w:rsid w:val="00863665"/>
    <w:rsid w:val="00870E35"/>
    <w:rsid w:val="00882B06"/>
    <w:rsid w:val="00884271"/>
    <w:rsid w:val="00885814"/>
    <w:rsid w:val="00885B76"/>
    <w:rsid w:val="008A0C86"/>
    <w:rsid w:val="008A1A11"/>
    <w:rsid w:val="008B5E1D"/>
    <w:rsid w:val="008C0C10"/>
    <w:rsid w:val="008C2899"/>
    <w:rsid w:val="008C7AE8"/>
    <w:rsid w:val="008F0879"/>
    <w:rsid w:val="008F1285"/>
    <w:rsid w:val="008F5BF1"/>
    <w:rsid w:val="00917BD2"/>
    <w:rsid w:val="00952780"/>
    <w:rsid w:val="00961BD5"/>
    <w:rsid w:val="00966B4F"/>
    <w:rsid w:val="00974A65"/>
    <w:rsid w:val="00975E01"/>
    <w:rsid w:val="00981747"/>
    <w:rsid w:val="009830B1"/>
    <w:rsid w:val="009843C8"/>
    <w:rsid w:val="00992F69"/>
    <w:rsid w:val="009A3C2C"/>
    <w:rsid w:val="009C138F"/>
    <w:rsid w:val="009C49BB"/>
    <w:rsid w:val="009C6D82"/>
    <w:rsid w:val="009E32AF"/>
    <w:rsid w:val="009F2196"/>
    <w:rsid w:val="009F33CA"/>
    <w:rsid w:val="00A105EE"/>
    <w:rsid w:val="00A17BBB"/>
    <w:rsid w:val="00A35D05"/>
    <w:rsid w:val="00A5108A"/>
    <w:rsid w:val="00A8781F"/>
    <w:rsid w:val="00A926B5"/>
    <w:rsid w:val="00A93ADB"/>
    <w:rsid w:val="00AB39AE"/>
    <w:rsid w:val="00AB5EE0"/>
    <w:rsid w:val="00AC229B"/>
    <w:rsid w:val="00AD2370"/>
    <w:rsid w:val="00AD4AAC"/>
    <w:rsid w:val="00AE0810"/>
    <w:rsid w:val="00AE0AF5"/>
    <w:rsid w:val="00AE1AC2"/>
    <w:rsid w:val="00AE27AF"/>
    <w:rsid w:val="00AF4EBD"/>
    <w:rsid w:val="00B05BA0"/>
    <w:rsid w:val="00B122A0"/>
    <w:rsid w:val="00B15E24"/>
    <w:rsid w:val="00B47727"/>
    <w:rsid w:val="00B5180F"/>
    <w:rsid w:val="00B72203"/>
    <w:rsid w:val="00B91446"/>
    <w:rsid w:val="00BB0F8F"/>
    <w:rsid w:val="00BE4471"/>
    <w:rsid w:val="00C0023C"/>
    <w:rsid w:val="00C1605B"/>
    <w:rsid w:val="00C276E8"/>
    <w:rsid w:val="00C2776F"/>
    <w:rsid w:val="00C27ADE"/>
    <w:rsid w:val="00C32999"/>
    <w:rsid w:val="00C506A3"/>
    <w:rsid w:val="00C563A7"/>
    <w:rsid w:val="00C651B8"/>
    <w:rsid w:val="00C6653E"/>
    <w:rsid w:val="00C67EBD"/>
    <w:rsid w:val="00C90D08"/>
    <w:rsid w:val="00C96E5E"/>
    <w:rsid w:val="00CA1F5B"/>
    <w:rsid w:val="00CA7619"/>
    <w:rsid w:val="00CC21DE"/>
    <w:rsid w:val="00CC34EE"/>
    <w:rsid w:val="00CC49A6"/>
    <w:rsid w:val="00CC7919"/>
    <w:rsid w:val="00CD1A99"/>
    <w:rsid w:val="00CE5436"/>
    <w:rsid w:val="00CF681F"/>
    <w:rsid w:val="00D00AE7"/>
    <w:rsid w:val="00D15ACB"/>
    <w:rsid w:val="00D20030"/>
    <w:rsid w:val="00D26107"/>
    <w:rsid w:val="00D31FA6"/>
    <w:rsid w:val="00D32F69"/>
    <w:rsid w:val="00D33121"/>
    <w:rsid w:val="00D504CA"/>
    <w:rsid w:val="00D91D13"/>
    <w:rsid w:val="00D96381"/>
    <w:rsid w:val="00DA3DC4"/>
    <w:rsid w:val="00DB5E21"/>
    <w:rsid w:val="00DD33AD"/>
    <w:rsid w:val="00DE41B9"/>
    <w:rsid w:val="00DF70DF"/>
    <w:rsid w:val="00E00121"/>
    <w:rsid w:val="00E058BD"/>
    <w:rsid w:val="00E11803"/>
    <w:rsid w:val="00E35CF2"/>
    <w:rsid w:val="00E41859"/>
    <w:rsid w:val="00E43A3E"/>
    <w:rsid w:val="00E45178"/>
    <w:rsid w:val="00E720AD"/>
    <w:rsid w:val="00E77490"/>
    <w:rsid w:val="00E82C6B"/>
    <w:rsid w:val="00E875CB"/>
    <w:rsid w:val="00E90A7D"/>
    <w:rsid w:val="00E9617E"/>
    <w:rsid w:val="00E97A7B"/>
    <w:rsid w:val="00EA6ABF"/>
    <w:rsid w:val="00EB0966"/>
    <w:rsid w:val="00EB1BE3"/>
    <w:rsid w:val="00ED30F3"/>
    <w:rsid w:val="00ED61CD"/>
    <w:rsid w:val="00EE2374"/>
    <w:rsid w:val="00EF237B"/>
    <w:rsid w:val="00EF6688"/>
    <w:rsid w:val="00F02C69"/>
    <w:rsid w:val="00F44E22"/>
    <w:rsid w:val="00F47A02"/>
    <w:rsid w:val="00F67B65"/>
    <w:rsid w:val="00F739FC"/>
    <w:rsid w:val="00F7740F"/>
    <w:rsid w:val="00F9355C"/>
    <w:rsid w:val="00FA65F4"/>
    <w:rsid w:val="00FB00AA"/>
    <w:rsid w:val="00FC1C44"/>
    <w:rsid w:val="00FD7032"/>
    <w:rsid w:val="00FE4AC9"/>
    <w:rsid w:val="00FE6AFB"/>
    <w:rsid w:val="00FE7A76"/>
    <w:rsid w:val="00FF2627"/>
    <w:rsid w:val="00FF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A6B9"/>
  <w15:chartTrackingRefBased/>
  <w15:docId w15:val="{4ADE0F17-F686-4268-A4F9-A00E1486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477"/>
    <w:pPr>
      <w:spacing w:after="0" w:line="480" w:lineRule="auto"/>
      <w:outlineLvl w:val="0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">
    <w:name w:val="person"/>
    <w:basedOn w:val="DefaultParagraphFont"/>
    <w:rsid w:val="002543BC"/>
  </w:style>
  <w:style w:type="character" w:styleId="Hyperlink">
    <w:name w:val="Hyperlink"/>
    <w:basedOn w:val="DefaultParagraphFont"/>
    <w:uiPriority w:val="99"/>
    <w:unhideWhenUsed/>
    <w:rsid w:val="002543B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39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39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39FC"/>
    <w:rPr>
      <w:vertAlign w:val="superscript"/>
    </w:rPr>
  </w:style>
  <w:style w:type="table" w:styleId="TableGrid">
    <w:name w:val="Table Grid"/>
    <w:basedOn w:val="TableNormal"/>
    <w:uiPriority w:val="39"/>
    <w:rsid w:val="00E77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C4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4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4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9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9A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3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3CA"/>
  </w:style>
  <w:style w:type="paragraph" w:styleId="Footer">
    <w:name w:val="footer"/>
    <w:basedOn w:val="Normal"/>
    <w:link w:val="FooterChar"/>
    <w:uiPriority w:val="99"/>
    <w:unhideWhenUsed/>
    <w:rsid w:val="009F3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3CA"/>
  </w:style>
  <w:style w:type="paragraph" w:styleId="EndnoteText">
    <w:name w:val="endnote text"/>
    <w:basedOn w:val="Normal"/>
    <w:link w:val="EndnoteTextChar"/>
    <w:uiPriority w:val="99"/>
    <w:semiHidden/>
    <w:unhideWhenUsed/>
    <w:rsid w:val="006D29A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29A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D29AF"/>
    <w:rPr>
      <w:vertAlign w:val="superscript"/>
    </w:rPr>
  </w:style>
  <w:style w:type="paragraph" w:styleId="ListParagraph">
    <w:name w:val="List Paragraph"/>
    <w:basedOn w:val="Normal"/>
    <w:uiPriority w:val="34"/>
    <w:qFormat/>
    <w:rsid w:val="00D33121"/>
    <w:pPr>
      <w:ind w:left="720"/>
      <w:contextualSpacing/>
    </w:pPr>
  </w:style>
  <w:style w:type="paragraph" w:customStyle="1" w:styleId="Normal1">
    <w:name w:val="Normal1"/>
    <w:rsid w:val="00365F1B"/>
    <w:pPr>
      <w:spacing w:line="256" w:lineRule="auto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711477"/>
    <w:rPr>
      <w:rFonts w:ascii="Times New Roman" w:hAnsi="Times New Roman" w:cs="Times New Roman"/>
      <w:b/>
      <w:sz w:val="24"/>
      <w:szCs w:val="24"/>
    </w:rPr>
  </w:style>
  <w:style w:type="paragraph" w:styleId="Revision">
    <w:name w:val="Revision"/>
    <w:hidden/>
    <w:uiPriority w:val="99"/>
    <w:semiHidden/>
    <w:rsid w:val="00F7740F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440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0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1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6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6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4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rbarth/Desktop/fig-51-1" TargetMode="External"/><Relationship Id="rId13" Type="http://schemas.openxmlformats.org/officeDocument/2006/relationships/hyperlink" Target="file:///Users/rbarth/Desktop/fig-51-2" TargetMode="External"/><Relationship Id="rId18" Type="http://schemas.openxmlformats.org/officeDocument/2006/relationships/hyperlink" Target="file:///Users/rbarth/Desktop/fig-51-5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Users/rbarth/Desktop/fig-51-2" TargetMode="External"/><Relationship Id="rId17" Type="http://schemas.openxmlformats.org/officeDocument/2006/relationships/hyperlink" Target="file:///Users/rbarth/Desktop/paper-21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Users/rbarth/Desktop/fig-51-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rbarth/Desktop/table-51-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Users/rbarth/Desktop/fig-51-3" TargetMode="External"/><Relationship Id="rId10" Type="http://schemas.openxmlformats.org/officeDocument/2006/relationships/hyperlink" Target="file:///Users/rbarth/Desktop/table-51-2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Users/rbarth/Desktop/table-51-1" TargetMode="External"/><Relationship Id="rId14" Type="http://schemas.openxmlformats.org/officeDocument/2006/relationships/hyperlink" Target="file:///Users/rbarth/Desktop/fig-52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1C9ED-DD85-4D6F-B4F6-536495731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2143</Words>
  <Characters>12221</Characters>
  <Application>Microsoft Office Word</Application>
  <DocSecurity>0</DocSecurity>
  <Lines>101</Lines>
  <Paragraphs>28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/>
  <LinksUpToDate>false</LinksUpToDate>
  <CharactersWithSpaces>14336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Evaluador 1</dc:creator>
  <cp:keywords/>
  <dc:description/>
  <cp:lastModifiedBy>Rachel Barth</cp:lastModifiedBy>
  <cp:revision>2</cp:revision>
  <dcterms:created xsi:type="dcterms:W3CDTF">2022-09-08T01:51:00Z</dcterms:created>
  <dcterms:modified xsi:type="dcterms:W3CDTF">2022-09-08T01:51:00Z</dcterms:modified>
</cp:coreProperties>
</file>