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D2CB5" w14:textId="5A54ED21" w:rsidR="00AC61D2" w:rsidRDefault="00AC61D2">
      <w:r w:rsidRPr="1B68FB62">
        <w:rPr>
          <w:rFonts w:ascii="Times New Roman" w:hAnsi="Times New Roman" w:cs="Times New Roman"/>
          <w:sz w:val="24"/>
          <w:szCs w:val="24"/>
        </w:rPr>
        <w:t xml:space="preserve">Table </w:t>
      </w:r>
      <w:r w:rsidR="009B367B" w:rsidRPr="1B68FB62">
        <w:rPr>
          <w:rFonts w:ascii="Times New Roman" w:hAnsi="Times New Roman" w:cs="Times New Roman"/>
          <w:sz w:val="24"/>
          <w:szCs w:val="24"/>
        </w:rPr>
        <w:t>17.</w:t>
      </w:r>
      <w:r w:rsidRPr="1B68FB62">
        <w:rPr>
          <w:rFonts w:ascii="Times New Roman" w:hAnsi="Times New Roman" w:cs="Times New Roman"/>
          <w:sz w:val="24"/>
          <w:szCs w:val="24"/>
        </w:rPr>
        <w:t>1</w:t>
      </w:r>
      <w:r w:rsidR="009B367B" w:rsidRPr="1B68FB62">
        <w:rPr>
          <w:rFonts w:ascii="Times New Roman" w:hAnsi="Times New Roman" w:cs="Times New Roman"/>
          <w:sz w:val="24"/>
          <w:szCs w:val="24"/>
        </w:rPr>
        <w:t>.</w:t>
      </w:r>
      <w:r w:rsidRPr="1B68FB62">
        <w:rPr>
          <w:rFonts w:ascii="Times New Roman" w:hAnsi="Times New Roman" w:cs="Times New Roman"/>
          <w:sz w:val="24"/>
          <w:szCs w:val="24"/>
        </w:rPr>
        <w:t xml:space="preserve"> </w:t>
      </w:r>
      <w:r w:rsidR="009B367B" w:rsidRPr="1B68FB62">
        <w:rPr>
          <w:rFonts w:ascii="Times New Roman" w:hAnsi="Times New Roman" w:cs="Times New Roman"/>
          <w:sz w:val="24"/>
          <w:szCs w:val="24"/>
        </w:rPr>
        <w:t xml:space="preserve">The six </w:t>
      </w:r>
      <w:r w:rsidRPr="1B68FB62">
        <w:rPr>
          <w:rFonts w:ascii="Times New Roman" w:hAnsi="Times New Roman" w:cs="Times New Roman"/>
          <w:sz w:val="24"/>
          <w:szCs w:val="24"/>
        </w:rPr>
        <w:t>case study painting</w:t>
      </w:r>
      <w:r w:rsidR="009B367B" w:rsidRPr="1B68FB62">
        <w:rPr>
          <w:rFonts w:ascii="Times New Roman" w:hAnsi="Times New Roman" w:cs="Times New Roman"/>
          <w:sz w:val="24"/>
          <w:szCs w:val="24"/>
        </w:rPr>
        <w:t>s and their</w:t>
      </w:r>
      <w:r w:rsidRPr="1B68FB62">
        <w:rPr>
          <w:rFonts w:ascii="Times New Roman" w:hAnsi="Times New Roman" w:cs="Times New Roman"/>
          <w:sz w:val="24"/>
          <w:szCs w:val="24"/>
        </w:rPr>
        <w:t xml:space="preserve"> historical lining recipe</w:t>
      </w:r>
      <w:r w:rsidR="009B367B" w:rsidRPr="1B68FB62">
        <w:rPr>
          <w:rFonts w:ascii="Times New Roman" w:hAnsi="Times New Roman" w:cs="Times New Roman"/>
          <w:sz w:val="24"/>
          <w:szCs w:val="24"/>
        </w:rPr>
        <w:t>s</w:t>
      </w:r>
      <w:r w:rsidRPr="1B68FB62">
        <w:rPr>
          <w:rFonts w:ascii="Times New Roman" w:hAnsi="Times New Roman" w:cs="Times New Roman"/>
          <w:sz w:val="24"/>
          <w:szCs w:val="24"/>
        </w:rPr>
        <w:t xml:space="preserve"> (SAAM 1</w:t>
      </w:r>
      <w:r w:rsidR="009B367B" w:rsidRPr="1B68FB62">
        <w:rPr>
          <w:rFonts w:ascii="Times New Roman" w:hAnsi="Times New Roman" w:cs="Times New Roman"/>
          <w:sz w:val="24"/>
          <w:szCs w:val="24"/>
        </w:rPr>
        <w:t>–</w:t>
      </w:r>
      <w:r w:rsidRPr="1B68FB62">
        <w:rPr>
          <w:rFonts w:ascii="Times New Roman" w:hAnsi="Times New Roman" w:cs="Times New Roman"/>
          <w:sz w:val="24"/>
          <w:szCs w:val="24"/>
        </w:rPr>
        <w:t>6)</w:t>
      </w:r>
      <w:r w:rsidR="00A35C66">
        <w:rPr>
          <w:rFonts w:ascii="Times New Roman" w:hAnsi="Times New Roman" w:cs="Times New Roman"/>
          <w:sz w:val="24"/>
          <w:szCs w:val="24"/>
        </w:rPr>
        <w:t>.</w:t>
      </w:r>
    </w:p>
    <w:tbl>
      <w:tblPr>
        <w:tblStyle w:val="LightList1"/>
        <w:tblW w:w="4996" w:type="pct"/>
        <w:tblInd w:w="108" w:type="dxa"/>
        <w:tblLook w:val="04A0" w:firstRow="1" w:lastRow="0" w:firstColumn="1" w:lastColumn="0" w:noHBand="0" w:noVBand="1"/>
      </w:tblPr>
      <w:tblGrid>
        <w:gridCol w:w="3267"/>
        <w:gridCol w:w="3186"/>
        <w:gridCol w:w="2880"/>
      </w:tblGrid>
      <w:tr w:rsidR="00B91B41" w:rsidRPr="00B91B41" w14:paraId="32D39757" w14:textId="77777777" w:rsidTr="00B91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Borders>
              <w:top w:val="single" w:sz="8" w:space="0" w:color="000000" w:themeColor="text1"/>
              <w:left w:val="single" w:sz="8" w:space="0" w:color="000000" w:themeColor="text1"/>
              <w:bottom w:val="nil"/>
              <w:right w:val="nil"/>
            </w:tcBorders>
            <w:shd w:val="clear" w:color="auto" w:fill="auto"/>
            <w:hideMark/>
          </w:tcPr>
          <w:p w14:paraId="0C730764" w14:textId="17A10208" w:rsidR="00AC61D2" w:rsidRPr="00B91B41" w:rsidRDefault="00AC61D2" w:rsidP="00AC61D2">
            <w:pPr>
              <w:spacing w:line="276" w:lineRule="auto"/>
              <w:ind w:right="-17"/>
              <w:rPr>
                <w:rFonts w:ascii="Times New Roman" w:eastAsia="Cambria" w:hAnsi="Times New Roman" w:cs="Times New Roman"/>
                <w:color w:val="auto"/>
                <w:sz w:val="24"/>
                <w:szCs w:val="24"/>
              </w:rPr>
            </w:pPr>
            <w:r w:rsidRPr="00B91B41">
              <w:rPr>
                <w:rFonts w:ascii="Times New Roman" w:eastAsia="Cambria" w:hAnsi="Times New Roman" w:cs="Times New Roman"/>
                <w:color w:val="auto"/>
                <w:sz w:val="24"/>
                <w:szCs w:val="24"/>
              </w:rPr>
              <w:t xml:space="preserve">Case </w:t>
            </w:r>
            <w:r w:rsidR="00B63546" w:rsidRPr="00B91B41">
              <w:rPr>
                <w:rFonts w:ascii="Times New Roman" w:eastAsia="Cambria" w:hAnsi="Times New Roman" w:cs="Times New Roman"/>
                <w:color w:val="auto"/>
                <w:sz w:val="24"/>
                <w:szCs w:val="24"/>
              </w:rPr>
              <w:t>study painting</w:t>
            </w:r>
          </w:p>
          <w:p w14:paraId="33EF3110" w14:textId="77777777" w:rsidR="00AC61D2" w:rsidRPr="00B91B41" w:rsidRDefault="00AC61D2" w:rsidP="00AC61D2">
            <w:pPr>
              <w:spacing w:line="276" w:lineRule="auto"/>
              <w:ind w:right="-17"/>
              <w:rPr>
                <w:rFonts w:ascii="Times New Roman" w:eastAsia="Cambria" w:hAnsi="Times New Roman" w:cs="Times New Roman"/>
                <w:color w:val="auto"/>
                <w:sz w:val="24"/>
                <w:szCs w:val="24"/>
              </w:rPr>
            </w:pPr>
          </w:p>
        </w:tc>
        <w:tc>
          <w:tcPr>
            <w:tcW w:w="1707" w:type="pct"/>
            <w:tcBorders>
              <w:top w:val="single" w:sz="8" w:space="0" w:color="000000" w:themeColor="text1"/>
              <w:left w:val="nil"/>
              <w:bottom w:val="nil"/>
              <w:right w:val="nil"/>
            </w:tcBorders>
            <w:shd w:val="clear" w:color="auto" w:fill="auto"/>
            <w:hideMark/>
          </w:tcPr>
          <w:p w14:paraId="7A3A1351" w14:textId="681E1F87" w:rsidR="00AC61D2" w:rsidRPr="00B91B41" w:rsidRDefault="00AC61D2" w:rsidP="00AC61D2">
            <w:pPr>
              <w:spacing w:line="276" w:lineRule="auto"/>
              <w:ind w:right="-18"/>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color w:val="auto"/>
                <w:sz w:val="24"/>
                <w:szCs w:val="24"/>
              </w:rPr>
            </w:pPr>
            <w:r w:rsidRPr="00B91B41">
              <w:rPr>
                <w:rFonts w:ascii="Times New Roman" w:eastAsia="Cambria" w:hAnsi="Times New Roman" w:cs="Times New Roman"/>
                <w:color w:val="auto"/>
                <w:sz w:val="24"/>
                <w:szCs w:val="24"/>
              </w:rPr>
              <w:t xml:space="preserve">2019 </w:t>
            </w:r>
            <w:r w:rsidR="00B63546" w:rsidRPr="00B91B41">
              <w:rPr>
                <w:rFonts w:ascii="Times New Roman" w:eastAsia="Cambria" w:hAnsi="Times New Roman" w:cs="Times New Roman"/>
                <w:color w:val="auto"/>
                <w:sz w:val="24"/>
                <w:szCs w:val="24"/>
              </w:rPr>
              <w:t>recreated recipe</w:t>
            </w:r>
          </w:p>
        </w:tc>
        <w:tc>
          <w:tcPr>
            <w:tcW w:w="1543" w:type="pct"/>
            <w:tcBorders>
              <w:top w:val="single" w:sz="8" w:space="0" w:color="000000" w:themeColor="text1"/>
              <w:left w:val="nil"/>
              <w:bottom w:val="nil"/>
              <w:right w:val="single" w:sz="8" w:space="0" w:color="000000" w:themeColor="text1"/>
            </w:tcBorders>
            <w:shd w:val="clear" w:color="auto" w:fill="auto"/>
            <w:hideMark/>
          </w:tcPr>
          <w:p w14:paraId="210408D5" w14:textId="4C484BD7" w:rsidR="00AC61D2" w:rsidRPr="00B91B41" w:rsidRDefault="00AC61D2" w:rsidP="00AC61D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color w:val="auto"/>
                <w:sz w:val="24"/>
                <w:szCs w:val="24"/>
              </w:rPr>
            </w:pPr>
            <w:r w:rsidRPr="00B91B41">
              <w:rPr>
                <w:rFonts w:ascii="Times New Roman" w:eastAsia="Cambria" w:hAnsi="Times New Roman" w:cs="Times New Roman"/>
                <w:color w:val="auto"/>
                <w:sz w:val="24"/>
                <w:szCs w:val="24"/>
              </w:rPr>
              <w:t xml:space="preserve">Collection </w:t>
            </w:r>
            <w:r w:rsidR="00B63546" w:rsidRPr="00B91B41">
              <w:rPr>
                <w:rFonts w:ascii="Times New Roman" w:eastAsia="Cambria" w:hAnsi="Times New Roman" w:cs="Times New Roman"/>
                <w:color w:val="auto"/>
                <w:sz w:val="24"/>
                <w:szCs w:val="24"/>
              </w:rPr>
              <w:t>survey</w:t>
            </w:r>
          </w:p>
        </w:tc>
      </w:tr>
      <w:tr w:rsidR="00AC61D2" w:rsidRPr="00AC61D2" w14:paraId="01B6A581" w14:textId="77777777" w:rsidTr="2B80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Borders>
              <w:right w:val="nil"/>
            </w:tcBorders>
            <w:hideMark/>
          </w:tcPr>
          <w:p w14:paraId="7A61B4C7" w14:textId="77777777" w:rsidR="00AC61D2" w:rsidRPr="00AC61D2" w:rsidRDefault="00AC61D2" w:rsidP="00AC61D2">
            <w:pPr>
              <w:shd w:val="clear" w:color="auto" w:fill="FFFFFF"/>
              <w:spacing w:line="276" w:lineRule="auto"/>
              <w:ind w:right="-17"/>
              <w:rPr>
                <w:rFonts w:ascii="Times New Roman" w:eastAsia="Cambria" w:hAnsi="Times New Roman" w:cs="Times New Roman"/>
                <w:sz w:val="24"/>
                <w:szCs w:val="24"/>
              </w:rPr>
            </w:pPr>
            <w:r w:rsidRPr="00AC61D2">
              <w:rPr>
                <w:rFonts w:ascii="Times New Roman" w:eastAsia="Cambria" w:hAnsi="Times New Roman" w:cs="Times New Roman"/>
                <w:i/>
                <w:sz w:val="24"/>
                <w:szCs w:val="24"/>
              </w:rPr>
              <w:t>Sun Setting, Denmark</w:t>
            </w:r>
            <w:r w:rsidRPr="00AC61D2">
              <w:rPr>
                <w:rFonts w:ascii="Times New Roman" w:eastAsia="Cambria" w:hAnsi="Times New Roman" w:cs="Times New Roman"/>
                <w:sz w:val="24"/>
                <w:szCs w:val="24"/>
              </w:rPr>
              <w:t xml:space="preserve"> </w:t>
            </w:r>
          </w:p>
          <w:p w14:paraId="55BFE28F" w14:textId="4289A192" w:rsidR="00AC61D2" w:rsidRPr="006572A5" w:rsidRDefault="00AC61D2" w:rsidP="1B68FB62">
            <w:pPr>
              <w:shd w:val="clear" w:color="auto" w:fill="FFFFFF" w:themeFill="background1"/>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William H. Johnson</w:t>
            </w:r>
            <w:r w:rsidR="00CC1602" w:rsidRPr="1B68FB62">
              <w:rPr>
                <w:rFonts w:ascii="Times New Roman" w:eastAsia="Cambria" w:hAnsi="Times New Roman" w:cs="Times New Roman"/>
                <w:b w:val="0"/>
                <w:bCs w:val="0"/>
                <w:sz w:val="24"/>
                <w:szCs w:val="24"/>
              </w:rPr>
              <w:t>,</w:t>
            </w:r>
            <w:r w:rsidR="005A1430" w:rsidRPr="1B68FB62">
              <w:rPr>
                <w:rFonts w:ascii="Times New Roman" w:eastAsia="Cambria" w:hAnsi="Times New Roman" w:cs="Times New Roman"/>
                <w:b w:val="0"/>
                <w:bCs w:val="0"/>
                <w:sz w:val="24"/>
                <w:szCs w:val="24"/>
              </w:rPr>
              <w:t xml:space="preserve"> </w:t>
            </w:r>
            <w:r w:rsidRPr="1B68FB62">
              <w:rPr>
                <w:rFonts w:ascii="Times New Roman" w:eastAsia="Cambria" w:hAnsi="Times New Roman" w:cs="Times New Roman"/>
                <w:b w:val="0"/>
                <w:bCs w:val="0"/>
                <w:sz w:val="24"/>
                <w:szCs w:val="24"/>
              </w:rPr>
              <w:t>ca. 1930, oil on burlap</w:t>
            </w:r>
          </w:p>
          <w:p w14:paraId="3D63798A" w14:textId="350827B2" w:rsidR="00AC61D2" w:rsidRPr="001F5E78" w:rsidRDefault="00AC61D2" w:rsidP="00AC61D2">
            <w:pPr>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Lined to linen (1969)</w:t>
            </w:r>
          </w:p>
          <w:p w14:paraId="2C3A8B0F" w14:textId="6545EBA8" w:rsidR="00AC61D2" w:rsidRPr="001F5E78" w:rsidRDefault="00AC61D2" w:rsidP="00AC61D2">
            <w:pPr>
              <w:spacing w:line="276" w:lineRule="auto"/>
              <w:ind w:right="-17"/>
              <w:rPr>
                <w:rFonts w:ascii="Times New Roman" w:eastAsia="Cambria" w:hAnsi="Times New Roman" w:cs="Times New Roman"/>
                <w:b w:val="0"/>
                <w:bCs w:val="0"/>
                <w:sz w:val="24"/>
                <w:szCs w:val="24"/>
              </w:rPr>
            </w:pPr>
            <w:r w:rsidRPr="2B8066A0">
              <w:rPr>
                <w:rFonts w:ascii="Times New Roman" w:eastAsia="Cambria" w:hAnsi="Times New Roman" w:cs="Times New Roman"/>
                <w:b w:val="0"/>
                <w:bCs w:val="0"/>
                <w:sz w:val="24"/>
                <w:szCs w:val="24"/>
              </w:rPr>
              <w:t>Accession: 1967.59.720</w:t>
            </w:r>
          </w:p>
          <w:p w14:paraId="5CF595D0" w14:textId="77777777" w:rsidR="00AC61D2" w:rsidRPr="00AC61D2" w:rsidRDefault="00AC61D2" w:rsidP="00AC61D2">
            <w:pPr>
              <w:spacing w:line="276" w:lineRule="auto"/>
              <w:ind w:right="-17"/>
              <w:rPr>
                <w:rFonts w:ascii="Times New Roman" w:eastAsia="Cambria" w:hAnsi="Times New Roman" w:cs="Times New Roman"/>
                <w:sz w:val="24"/>
                <w:szCs w:val="24"/>
              </w:rPr>
            </w:pPr>
            <w:r w:rsidRPr="00AC61D2">
              <w:rPr>
                <w:rFonts w:ascii="Times New Roman" w:eastAsia="Cambria" w:hAnsi="Times New Roman" w:cs="Times New Roman"/>
                <w:color w:val="FFFFFF"/>
                <w:sz w:val="24"/>
                <w:szCs w:val="24"/>
              </w:rPr>
              <w:t>s</w:t>
            </w:r>
          </w:p>
        </w:tc>
        <w:tc>
          <w:tcPr>
            <w:tcW w:w="1707" w:type="pct"/>
            <w:tcBorders>
              <w:left w:val="nil"/>
              <w:right w:val="nil"/>
            </w:tcBorders>
            <w:hideMark/>
          </w:tcPr>
          <w:p w14:paraId="548144D2" w14:textId="72F443EB" w:rsidR="00AC61D2" w:rsidRPr="00AC61D2" w:rsidRDefault="00AC61D2" w:rsidP="00AC61D2">
            <w:pPr>
              <w:shd w:val="clear" w:color="auto" w:fill="FFFFFF"/>
              <w:spacing w:line="276" w:lineRule="auto"/>
              <w:ind w:right="-1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SAAM 1 (Keck recipe): </w:t>
            </w:r>
          </w:p>
          <w:p w14:paraId="7E3A1A94"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6 parts unbleached beeswax</w:t>
            </w:r>
          </w:p>
          <w:p w14:paraId="161AAE5B"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6 parts Multiwax W-445</w:t>
            </w:r>
          </w:p>
          <w:p w14:paraId="189FA603"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2 parts dammar resin</w:t>
            </w:r>
          </w:p>
          <w:p w14:paraId="3FB08979"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2 parts colophony rosin</w:t>
            </w:r>
          </w:p>
          <w:p w14:paraId="7296AC43" w14:textId="77777777" w:rsidR="00AC61D2" w:rsidRPr="00AC61D2" w:rsidRDefault="00AC61D2" w:rsidP="001F5E78">
            <w:pPr>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1 part gum elemi</w:t>
            </w:r>
          </w:p>
        </w:tc>
        <w:tc>
          <w:tcPr>
            <w:tcW w:w="1543" w:type="pct"/>
            <w:tcBorders>
              <w:left w:val="nil"/>
            </w:tcBorders>
          </w:tcPr>
          <w:p w14:paraId="195B8738" w14:textId="1FDE7181" w:rsidR="00AC61D2" w:rsidRPr="00AC61D2" w:rsidRDefault="00AC61D2" w:rsidP="00AC61D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SAAM 1 represents:</w:t>
            </w:r>
          </w:p>
          <w:p w14:paraId="675F3300"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1/50 lining recipes </w:t>
            </w:r>
          </w:p>
          <w:p w14:paraId="4A348807"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1/6 Johnson paintings</w:t>
            </w:r>
          </w:p>
          <w:p w14:paraId="5C534623"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1/10 linings to linen</w:t>
            </w:r>
          </w:p>
        </w:tc>
      </w:tr>
      <w:tr w:rsidR="00B63546" w:rsidRPr="00AC61D2" w14:paraId="69C2C89D" w14:textId="77777777" w:rsidTr="2B8066A0">
        <w:tc>
          <w:tcPr>
            <w:cnfStyle w:val="001000000000" w:firstRow="0" w:lastRow="0" w:firstColumn="1" w:lastColumn="0" w:oddVBand="0" w:evenVBand="0" w:oddHBand="0" w:evenHBand="0" w:firstRowFirstColumn="0" w:firstRowLastColumn="0" w:lastRowFirstColumn="0" w:lastRowLastColumn="0"/>
            <w:tcW w:w="1750" w:type="pct"/>
            <w:tcBorders>
              <w:top w:val="nil"/>
              <w:left w:val="single" w:sz="8" w:space="0" w:color="000000" w:themeColor="text1"/>
              <w:bottom w:val="nil"/>
              <w:right w:val="nil"/>
            </w:tcBorders>
            <w:hideMark/>
          </w:tcPr>
          <w:p w14:paraId="56F7F1D8" w14:textId="77777777" w:rsidR="00AC61D2" w:rsidRPr="00AC61D2" w:rsidRDefault="00AC61D2" w:rsidP="00AC61D2">
            <w:pPr>
              <w:shd w:val="clear" w:color="auto" w:fill="FFFFFF"/>
              <w:spacing w:line="276" w:lineRule="auto"/>
              <w:ind w:right="-17"/>
              <w:rPr>
                <w:rFonts w:ascii="Times New Roman" w:eastAsia="Cambria" w:hAnsi="Times New Roman" w:cs="Times New Roman"/>
                <w:sz w:val="24"/>
                <w:szCs w:val="24"/>
              </w:rPr>
            </w:pPr>
            <w:r w:rsidRPr="00AC61D2">
              <w:rPr>
                <w:rFonts w:ascii="Times New Roman" w:eastAsia="Cambria" w:hAnsi="Times New Roman" w:cs="Times New Roman"/>
                <w:i/>
                <w:sz w:val="24"/>
                <w:szCs w:val="24"/>
              </w:rPr>
              <w:t>Oak Trees</w:t>
            </w:r>
            <w:r w:rsidRPr="00AC61D2">
              <w:rPr>
                <w:rFonts w:ascii="Times New Roman" w:eastAsia="Cambria" w:hAnsi="Times New Roman" w:cs="Times New Roman"/>
                <w:sz w:val="24"/>
                <w:szCs w:val="24"/>
              </w:rPr>
              <w:t xml:space="preserve"> </w:t>
            </w:r>
          </w:p>
          <w:p w14:paraId="5904471E" w14:textId="14FF3127" w:rsidR="00AC61D2" w:rsidRPr="006572A5" w:rsidRDefault="00AC61D2" w:rsidP="1B68FB62">
            <w:pPr>
              <w:shd w:val="clear" w:color="auto" w:fill="FFFFFF" w:themeFill="background1"/>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Edward M. Bannister</w:t>
            </w:r>
            <w:r w:rsidR="00CC1602" w:rsidRPr="1B68FB62">
              <w:rPr>
                <w:rFonts w:ascii="Times New Roman" w:eastAsia="Cambria" w:hAnsi="Times New Roman" w:cs="Times New Roman"/>
                <w:b w:val="0"/>
                <w:bCs w:val="0"/>
                <w:sz w:val="24"/>
                <w:szCs w:val="24"/>
              </w:rPr>
              <w:t>,</w:t>
            </w:r>
            <w:r w:rsidR="005A1430" w:rsidRPr="1B68FB62">
              <w:rPr>
                <w:rFonts w:ascii="Times New Roman" w:eastAsia="Cambria" w:hAnsi="Times New Roman" w:cs="Times New Roman"/>
                <w:b w:val="0"/>
                <w:bCs w:val="0"/>
                <w:sz w:val="24"/>
                <w:szCs w:val="24"/>
              </w:rPr>
              <w:t xml:space="preserve"> </w:t>
            </w:r>
            <w:r w:rsidRPr="1B68FB62">
              <w:rPr>
                <w:rFonts w:ascii="Times New Roman" w:eastAsia="Cambria" w:hAnsi="Times New Roman" w:cs="Times New Roman"/>
                <w:b w:val="0"/>
                <w:bCs w:val="0"/>
                <w:sz w:val="24"/>
                <w:szCs w:val="24"/>
              </w:rPr>
              <w:t>1876, oil on canvas</w:t>
            </w:r>
          </w:p>
          <w:p w14:paraId="14293653" w14:textId="14E7A059" w:rsidR="00AC61D2" w:rsidRPr="001F5E78" w:rsidRDefault="00AC61D2" w:rsidP="00AC61D2">
            <w:pPr>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Lined to fiberglass (1983)</w:t>
            </w:r>
          </w:p>
          <w:p w14:paraId="0C15C6BA" w14:textId="05F212C7" w:rsidR="00AC61D2" w:rsidRPr="00AC61D2" w:rsidRDefault="00AC61D2" w:rsidP="00AC61D2">
            <w:pPr>
              <w:spacing w:line="276" w:lineRule="auto"/>
              <w:ind w:right="-17"/>
              <w:rPr>
                <w:rFonts w:ascii="Times New Roman" w:eastAsia="Cambria" w:hAnsi="Times New Roman" w:cs="Times New Roman"/>
                <w:b w:val="0"/>
                <w:bCs w:val="0"/>
                <w:sz w:val="24"/>
                <w:szCs w:val="24"/>
              </w:rPr>
            </w:pPr>
            <w:r w:rsidRPr="2B8066A0">
              <w:rPr>
                <w:rFonts w:ascii="Times New Roman" w:eastAsia="Cambria" w:hAnsi="Times New Roman" w:cs="Times New Roman"/>
                <w:b w:val="0"/>
                <w:bCs w:val="0"/>
                <w:sz w:val="24"/>
                <w:szCs w:val="24"/>
              </w:rPr>
              <w:t>Accession: 1983.95.155</w:t>
            </w:r>
          </w:p>
        </w:tc>
        <w:tc>
          <w:tcPr>
            <w:tcW w:w="1707" w:type="pct"/>
            <w:tcBorders>
              <w:top w:val="nil"/>
              <w:left w:val="nil"/>
              <w:bottom w:val="nil"/>
              <w:right w:val="nil"/>
            </w:tcBorders>
            <w:hideMark/>
          </w:tcPr>
          <w:p w14:paraId="3A75865E" w14:textId="33B52154" w:rsidR="00AC61D2" w:rsidRPr="00AC61D2" w:rsidRDefault="00AC61D2" w:rsidP="00AC61D2">
            <w:pPr>
              <w:shd w:val="clear" w:color="auto" w:fill="FFFFFF"/>
              <w:spacing w:line="276" w:lineRule="auto"/>
              <w:ind w:right="-1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SAAM 2:</w:t>
            </w:r>
          </w:p>
          <w:p w14:paraId="49B091D9"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3 parts unbleached beeswax</w:t>
            </w:r>
          </w:p>
          <w:p w14:paraId="15D81989"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3 parts Multiwax W-445</w:t>
            </w:r>
          </w:p>
          <w:p w14:paraId="1E585F3C"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AC61D2">
              <w:rPr>
                <w:rFonts w:ascii="Times New Roman" w:eastAsia="Times New Roman" w:hAnsi="Times New Roman" w:cs="Times New Roman"/>
                <w:color w:val="000000"/>
                <w:sz w:val="24"/>
                <w:szCs w:val="24"/>
              </w:rPr>
              <w:t>2 parts Zonarez B-85</w:t>
            </w:r>
          </w:p>
        </w:tc>
        <w:tc>
          <w:tcPr>
            <w:tcW w:w="1543" w:type="pct"/>
            <w:tcBorders>
              <w:top w:val="nil"/>
              <w:left w:val="nil"/>
              <w:bottom w:val="nil"/>
              <w:right w:val="single" w:sz="8" w:space="0" w:color="000000" w:themeColor="text1"/>
            </w:tcBorders>
            <w:hideMark/>
          </w:tcPr>
          <w:p w14:paraId="3F4A38B2" w14:textId="46CC6796" w:rsidR="00AC61D2" w:rsidRPr="00AC61D2" w:rsidRDefault="00AC61D2" w:rsidP="00AC61D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SAAM 2 represents:</w:t>
            </w:r>
          </w:p>
          <w:p w14:paraId="1D6DCB79"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29/50 lining recipes </w:t>
            </w:r>
          </w:p>
          <w:p w14:paraId="1823AD63"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7/7 Bannister paintings</w:t>
            </w:r>
          </w:p>
          <w:p w14:paraId="2BBF6CEF"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AC61D2">
              <w:rPr>
                <w:rFonts w:ascii="Times New Roman" w:eastAsia="Times New Roman" w:hAnsi="Times New Roman" w:cs="Times New Roman"/>
                <w:color w:val="000000"/>
                <w:sz w:val="24"/>
                <w:szCs w:val="24"/>
              </w:rPr>
              <w:t>14/18 linings to fiberglass</w:t>
            </w:r>
          </w:p>
        </w:tc>
      </w:tr>
      <w:tr w:rsidR="00AC61D2" w:rsidRPr="00AC61D2" w14:paraId="78D38CE3" w14:textId="77777777" w:rsidTr="2B80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Borders>
              <w:right w:val="nil"/>
            </w:tcBorders>
            <w:hideMark/>
          </w:tcPr>
          <w:p w14:paraId="70972D49" w14:textId="77777777" w:rsidR="00AC61D2" w:rsidRPr="00AC61D2" w:rsidRDefault="00AC61D2" w:rsidP="00AC61D2">
            <w:pPr>
              <w:shd w:val="clear" w:color="auto" w:fill="FFFFFF"/>
              <w:spacing w:line="276" w:lineRule="auto"/>
              <w:ind w:right="-17"/>
              <w:rPr>
                <w:rFonts w:ascii="Times New Roman" w:eastAsia="Cambria" w:hAnsi="Times New Roman" w:cs="Times New Roman"/>
                <w:i/>
                <w:sz w:val="24"/>
                <w:szCs w:val="24"/>
              </w:rPr>
            </w:pPr>
            <w:r w:rsidRPr="00AC61D2">
              <w:rPr>
                <w:rFonts w:ascii="Times New Roman" w:eastAsia="Cambria" w:hAnsi="Times New Roman" w:cs="Times New Roman"/>
                <w:i/>
                <w:sz w:val="24"/>
                <w:szCs w:val="24"/>
              </w:rPr>
              <w:t xml:space="preserve">Cagnes-sur-Mer </w:t>
            </w:r>
          </w:p>
          <w:p w14:paraId="16C4EB9D" w14:textId="1D0D6F33" w:rsidR="00AC61D2" w:rsidRPr="006572A5" w:rsidRDefault="00AC61D2" w:rsidP="1B68FB62">
            <w:pPr>
              <w:shd w:val="clear" w:color="auto" w:fill="FFFFFF" w:themeFill="background1"/>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William H. Johnson</w:t>
            </w:r>
            <w:r w:rsidR="00CC1602" w:rsidRPr="1B68FB62">
              <w:rPr>
                <w:rFonts w:ascii="Times New Roman" w:eastAsia="Cambria" w:hAnsi="Times New Roman" w:cs="Times New Roman"/>
                <w:b w:val="0"/>
                <w:bCs w:val="0"/>
                <w:sz w:val="24"/>
                <w:szCs w:val="24"/>
              </w:rPr>
              <w:t>,</w:t>
            </w:r>
            <w:r w:rsidR="005A1430" w:rsidRPr="1B68FB62">
              <w:rPr>
                <w:rFonts w:ascii="Times New Roman" w:eastAsia="Cambria" w:hAnsi="Times New Roman" w:cs="Times New Roman"/>
                <w:b w:val="0"/>
                <w:bCs w:val="0"/>
                <w:sz w:val="24"/>
                <w:szCs w:val="24"/>
              </w:rPr>
              <w:t xml:space="preserve"> </w:t>
            </w:r>
            <w:r w:rsidRPr="1B68FB62">
              <w:rPr>
                <w:rFonts w:ascii="Times New Roman" w:eastAsia="Cambria" w:hAnsi="Times New Roman" w:cs="Times New Roman"/>
                <w:b w:val="0"/>
                <w:bCs w:val="0"/>
                <w:sz w:val="24"/>
                <w:szCs w:val="24"/>
              </w:rPr>
              <w:t>ca. 1928</w:t>
            </w:r>
            <w:r w:rsidR="00CC1602" w:rsidRPr="1B68FB62">
              <w:rPr>
                <w:rFonts w:ascii="Times New Roman" w:eastAsia="Cambria" w:hAnsi="Times New Roman" w:cs="Times New Roman"/>
                <w:b w:val="0"/>
                <w:bCs w:val="0"/>
                <w:sz w:val="24"/>
                <w:szCs w:val="24"/>
              </w:rPr>
              <w:t>–</w:t>
            </w:r>
            <w:r w:rsidRPr="1B68FB62">
              <w:rPr>
                <w:rFonts w:ascii="Times New Roman" w:eastAsia="Cambria" w:hAnsi="Times New Roman" w:cs="Times New Roman"/>
                <w:b w:val="0"/>
                <w:bCs w:val="0"/>
                <w:sz w:val="24"/>
                <w:szCs w:val="24"/>
              </w:rPr>
              <w:t>29, oil on burlap</w:t>
            </w:r>
          </w:p>
          <w:p w14:paraId="1B8FAA99" w14:textId="276FBCB0" w:rsidR="00AC61D2" w:rsidRPr="001F5E78" w:rsidRDefault="00AC61D2" w:rsidP="00AC61D2">
            <w:pPr>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Lined to unidentified textile (1971)</w:t>
            </w:r>
          </w:p>
          <w:p w14:paraId="71906AC6" w14:textId="4C310562" w:rsidR="00AC61D2" w:rsidRPr="00AC61D2" w:rsidRDefault="00AC61D2" w:rsidP="00AC61D2">
            <w:pPr>
              <w:spacing w:line="276" w:lineRule="auto"/>
              <w:ind w:right="-17"/>
              <w:rPr>
                <w:rFonts w:ascii="Times New Roman" w:eastAsia="Cambria" w:hAnsi="Times New Roman" w:cs="Times New Roman"/>
                <w:b w:val="0"/>
                <w:bCs w:val="0"/>
                <w:sz w:val="24"/>
                <w:szCs w:val="24"/>
              </w:rPr>
            </w:pPr>
            <w:r w:rsidRPr="2B8066A0">
              <w:rPr>
                <w:rFonts w:ascii="Times New Roman" w:eastAsia="Cambria" w:hAnsi="Times New Roman" w:cs="Times New Roman"/>
                <w:b w:val="0"/>
                <w:bCs w:val="0"/>
                <w:sz w:val="24"/>
                <w:szCs w:val="24"/>
              </w:rPr>
              <w:t>Accession: 1967.59.702</w:t>
            </w:r>
          </w:p>
        </w:tc>
        <w:tc>
          <w:tcPr>
            <w:tcW w:w="1707" w:type="pct"/>
            <w:tcBorders>
              <w:left w:val="nil"/>
              <w:right w:val="nil"/>
            </w:tcBorders>
            <w:hideMark/>
          </w:tcPr>
          <w:p w14:paraId="4C5D1ACD" w14:textId="2AAEB7B1" w:rsidR="00AC61D2" w:rsidRPr="00AC61D2" w:rsidRDefault="00AC61D2" w:rsidP="00AC61D2">
            <w:pPr>
              <w:shd w:val="clear" w:color="auto" w:fill="FFFFFF"/>
              <w:spacing w:line="276" w:lineRule="auto"/>
              <w:ind w:right="-1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SAAM 3: </w:t>
            </w:r>
          </w:p>
          <w:p w14:paraId="2ADA0177"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AC61D2">
              <w:rPr>
                <w:rFonts w:ascii="Times New Roman" w:eastAsia="Times New Roman" w:hAnsi="Times New Roman" w:cs="Times New Roman"/>
                <w:color w:val="000000"/>
                <w:sz w:val="24"/>
                <w:szCs w:val="24"/>
              </w:rPr>
              <w:t>1 part</w:t>
            </w:r>
            <w:proofErr w:type="gramEnd"/>
            <w:r w:rsidRPr="00AC61D2">
              <w:rPr>
                <w:rFonts w:ascii="Times New Roman" w:eastAsia="Times New Roman" w:hAnsi="Times New Roman" w:cs="Times New Roman"/>
                <w:color w:val="000000"/>
                <w:sz w:val="24"/>
                <w:szCs w:val="24"/>
              </w:rPr>
              <w:t xml:space="preserve"> unbleached beeswax</w:t>
            </w:r>
          </w:p>
          <w:p w14:paraId="087707A7"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AC61D2">
              <w:rPr>
                <w:rFonts w:ascii="Times New Roman" w:eastAsia="Times New Roman" w:hAnsi="Times New Roman" w:cs="Times New Roman"/>
                <w:color w:val="000000"/>
                <w:sz w:val="24"/>
                <w:szCs w:val="24"/>
              </w:rPr>
              <w:t>1 part</w:t>
            </w:r>
            <w:proofErr w:type="gramEnd"/>
            <w:r w:rsidRPr="00AC61D2">
              <w:rPr>
                <w:rFonts w:ascii="Times New Roman" w:eastAsia="Times New Roman" w:hAnsi="Times New Roman" w:cs="Times New Roman"/>
                <w:color w:val="000000"/>
                <w:sz w:val="24"/>
                <w:szCs w:val="24"/>
              </w:rPr>
              <w:t xml:space="preserve"> Multiwax W-445 </w:t>
            </w:r>
          </w:p>
          <w:p w14:paraId="596D47D7"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roofErr w:type="gramStart"/>
            <w:r w:rsidRPr="00AC61D2">
              <w:rPr>
                <w:rFonts w:ascii="Times New Roman" w:eastAsia="Times New Roman" w:hAnsi="Times New Roman" w:cs="Times New Roman"/>
                <w:color w:val="000000"/>
                <w:sz w:val="24"/>
                <w:szCs w:val="24"/>
              </w:rPr>
              <w:t>1 part</w:t>
            </w:r>
            <w:proofErr w:type="gramEnd"/>
            <w:r w:rsidRPr="00AC61D2">
              <w:rPr>
                <w:rFonts w:ascii="Times New Roman" w:eastAsia="Times New Roman" w:hAnsi="Times New Roman" w:cs="Times New Roman"/>
                <w:color w:val="000000"/>
                <w:sz w:val="24"/>
                <w:szCs w:val="24"/>
              </w:rPr>
              <w:t xml:space="preserve"> Piccolyte S-85</w:t>
            </w:r>
          </w:p>
        </w:tc>
        <w:tc>
          <w:tcPr>
            <w:tcW w:w="1543" w:type="pct"/>
            <w:tcBorders>
              <w:left w:val="nil"/>
            </w:tcBorders>
            <w:hideMark/>
          </w:tcPr>
          <w:p w14:paraId="5069E975" w14:textId="0BC9BEBF" w:rsidR="00AC61D2" w:rsidRPr="00AC61D2" w:rsidRDefault="00AC61D2" w:rsidP="00AC61D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SAAM 3 represents:</w:t>
            </w:r>
          </w:p>
          <w:p w14:paraId="0A2E0BFE"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5/50 lining recipes </w:t>
            </w:r>
          </w:p>
          <w:p w14:paraId="238EC4A0"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5/6 Johnson paintings</w:t>
            </w:r>
          </w:p>
          <w:p w14:paraId="3719EE31" w14:textId="0FED9354" w:rsidR="00AC61D2" w:rsidRPr="00AC61D2" w:rsidRDefault="00AC61D2" w:rsidP="1B68FB62">
            <w:pPr>
              <w:shd w:val="clear" w:color="auto" w:fill="FFFFFF" w:themeFill="background1"/>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1B68FB62">
              <w:rPr>
                <w:rFonts w:ascii="Times New Roman" w:eastAsia="Times New Roman" w:hAnsi="Times New Roman" w:cs="Times New Roman"/>
                <w:color w:val="000000" w:themeColor="text1"/>
                <w:sz w:val="24"/>
                <w:szCs w:val="24"/>
              </w:rPr>
              <w:t>5/19 unidentified textile</w:t>
            </w:r>
            <w:r w:rsidR="00011F9B" w:rsidRPr="1B68FB62">
              <w:rPr>
                <w:rFonts w:ascii="Times New Roman" w:eastAsia="Times New Roman" w:hAnsi="Times New Roman" w:cs="Times New Roman"/>
                <w:color w:val="000000" w:themeColor="text1"/>
                <w:sz w:val="24"/>
                <w:szCs w:val="24"/>
              </w:rPr>
              <w:t>s</w:t>
            </w:r>
          </w:p>
        </w:tc>
      </w:tr>
      <w:tr w:rsidR="00B63546" w:rsidRPr="00AC61D2" w14:paraId="11227CF0" w14:textId="77777777" w:rsidTr="2B8066A0">
        <w:tc>
          <w:tcPr>
            <w:cnfStyle w:val="001000000000" w:firstRow="0" w:lastRow="0" w:firstColumn="1" w:lastColumn="0" w:oddVBand="0" w:evenVBand="0" w:oddHBand="0" w:evenHBand="0" w:firstRowFirstColumn="0" w:firstRowLastColumn="0" w:lastRowFirstColumn="0" w:lastRowLastColumn="0"/>
            <w:tcW w:w="1750" w:type="pct"/>
            <w:tcBorders>
              <w:top w:val="nil"/>
              <w:left w:val="single" w:sz="8" w:space="0" w:color="000000" w:themeColor="text1"/>
              <w:bottom w:val="nil"/>
              <w:right w:val="nil"/>
            </w:tcBorders>
          </w:tcPr>
          <w:p w14:paraId="66D0DE6B" w14:textId="77777777" w:rsidR="00AC61D2" w:rsidRPr="00AC61D2" w:rsidRDefault="00AC61D2" w:rsidP="00AC61D2">
            <w:pPr>
              <w:shd w:val="clear" w:color="auto" w:fill="FFFFFF"/>
              <w:spacing w:line="276" w:lineRule="auto"/>
              <w:ind w:right="-17"/>
              <w:rPr>
                <w:rFonts w:ascii="Times New Roman" w:eastAsia="Cambria" w:hAnsi="Times New Roman" w:cs="Times New Roman"/>
                <w:sz w:val="24"/>
                <w:szCs w:val="24"/>
              </w:rPr>
            </w:pPr>
            <w:r w:rsidRPr="00AC61D2">
              <w:rPr>
                <w:rFonts w:ascii="Times New Roman" w:eastAsia="Cambria" w:hAnsi="Times New Roman" w:cs="Times New Roman"/>
                <w:i/>
                <w:sz w:val="24"/>
                <w:szCs w:val="24"/>
              </w:rPr>
              <w:t>The Lesson</w:t>
            </w:r>
            <w:r w:rsidRPr="00AC61D2">
              <w:rPr>
                <w:rFonts w:ascii="Times New Roman" w:eastAsia="Cambria" w:hAnsi="Times New Roman" w:cs="Times New Roman"/>
                <w:sz w:val="24"/>
                <w:szCs w:val="24"/>
              </w:rPr>
              <w:t xml:space="preserve"> </w:t>
            </w:r>
          </w:p>
          <w:p w14:paraId="500AA949" w14:textId="04A67885" w:rsidR="00AC61D2" w:rsidRPr="006572A5" w:rsidRDefault="00AC61D2" w:rsidP="1B68FB62">
            <w:pPr>
              <w:shd w:val="clear" w:color="auto" w:fill="FFFFFF" w:themeFill="background1"/>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Hugo Ballin</w:t>
            </w:r>
            <w:r w:rsidR="00CC1602" w:rsidRPr="1B68FB62">
              <w:rPr>
                <w:rFonts w:ascii="Times New Roman" w:eastAsia="Cambria" w:hAnsi="Times New Roman" w:cs="Times New Roman"/>
                <w:b w:val="0"/>
                <w:bCs w:val="0"/>
                <w:sz w:val="24"/>
                <w:szCs w:val="24"/>
              </w:rPr>
              <w:t>,</w:t>
            </w:r>
            <w:r w:rsidR="005A1430" w:rsidRPr="1B68FB62">
              <w:rPr>
                <w:rFonts w:ascii="Times New Roman" w:eastAsia="Cambria" w:hAnsi="Times New Roman" w:cs="Times New Roman"/>
                <w:b w:val="0"/>
                <w:bCs w:val="0"/>
                <w:sz w:val="24"/>
                <w:szCs w:val="24"/>
              </w:rPr>
              <w:t xml:space="preserve"> </w:t>
            </w:r>
            <w:r w:rsidRPr="1B68FB62">
              <w:rPr>
                <w:rFonts w:ascii="Times New Roman" w:eastAsia="Cambria" w:hAnsi="Times New Roman" w:cs="Times New Roman"/>
                <w:b w:val="0"/>
                <w:bCs w:val="0"/>
                <w:sz w:val="24"/>
                <w:szCs w:val="24"/>
              </w:rPr>
              <w:t>1907, oil on canvas</w:t>
            </w:r>
          </w:p>
          <w:p w14:paraId="440D3ABF" w14:textId="016A2BDC" w:rsidR="00AC61D2" w:rsidRPr="006572A5" w:rsidRDefault="00AC61D2" w:rsidP="1B68FB62">
            <w:pPr>
              <w:shd w:val="clear" w:color="auto" w:fill="FFFFFF" w:themeFill="background1"/>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Lined to unidentified textile (1979)</w:t>
            </w:r>
          </w:p>
          <w:p w14:paraId="4A939A70" w14:textId="204C4640" w:rsidR="00AC61D2" w:rsidRPr="00AC61D2" w:rsidRDefault="00AC61D2" w:rsidP="1B68FB62">
            <w:pPr>
              <w:shd w:val="clear" w:color="auto" w:fill="FFFFFF" w:themeFill="background1"/>
              <w:spacing w:line="276" w:lineRule="auto"/>
              <w:ind w:right="-17"/>
              <w:rPr>
                <w:rFonts w:ascii="Times New Roman" w:eastAsia="Cambria" w:hAnsi="Times New Roman" w:cs="Times New Roman"/>
                <w:b w:val="0"/>
                <w:bCs w:val="0"/>
                <w:sz w:val="24"/>
                <w:szCs w:val="24"/>
              </w:rPr>
            </w:pPr>
            <w:r w:rsidRPr="2B8066A0">
              <w:rPr>
                <w:rFonts w:ascii="Times New Roman" w:eastAsia="Cambria" w:hAnsi="Times New Roman" w:cs="Times New Roman"/>
                <w:b w:val="0"/>
                <w:bCs w:val="0"/>
                <w:sz w:val="24"/>
                <w:szCs w:val="24"/>
              </w:rPr>
              <w:t>Accession: 1910.9.1</w:t>
            </w:r>
          </w:p>
        </w:tc>
        <w:tc>
          <w:tcPr>
            <w:tcW w:w="1707" w:type="pct"/>
            <w:tcBorders>
              <w:top w:val="nil"/>
              <w:left w:val="nil"/>
              <w:bottom w:val="nil"/>
              <w:right w:val="nil"/>
            </w:tcBorders>
            <w:hideMark/>
          </w:tcPr>
          <w:p w14:paraId="1B98877E" w14:textId="55A756C3" w:rsidR="00AC61D2" w:rsidRPr="00AC61D2" w:rsidRDefault="00AC61D2" w:rsidP="00AC61D2">
            <w:pPr>
              <w:shd w:val="clear" w:color="auto" w:fill="FFFFFF"/>
              <w:spacing w:line="276" w:lineRule="auto"/>
              <w:ind w:right="-1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SAAM 4:</w:t>
            </w:r>
          </w:p>
          <w:p w14:paraId="4592A738"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3 parts Multiwax W-445 </w:t>
            </w:r>
          </w:p>
          <w:p w14:paraId="2625DCE5"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roofErr w:type="gramStart"/>
            <w:r w:rsidRPr="00AC61D2">
              <w:rPr>
                <w:rFonts w:ascii="Times New Roman" w:eastAsia="Times New Roman" w:hAnsi="Times New Roman" w:cs="Times New Roman"/>
                <w:color w:val="000000"/>
                <w:sz w:val="24"/>
                <w:szCs w:val="24"/>
              </w:rPr>
              <w:t>1 part</w:t>
            </w:r>
            <w:proofErr w:type="gramEnd"/>
            <w:r w:rsidRPr="00AC61D2">
              <w:rPr>
                <w:rFonts w:ascii="Times New Roman" w:eastAsia="Times New Roman" w:hAnsi="Times New Roman" w:cs="Times New Roman"/>
                <w:color w:val="000000"/>
                <w:sz w:val="24"/>
                <w:szCs w:val="24"/>
              </w:rPr>
              <w:t xml:space="preserve"> Zonarez B-85</w:t>
            </w:r>
          </w:p>
        </w:tc>
        <w:tc>
          <w:tcPr>
            <w:tcW w:w="1543" w:type="pct"/>
            <w:tcBorders>
              <w:top w:val="nil"/>
              <w:left w:val="nil"/>
              <w:bottom w:val="nil"/>
              <w:right w:val="single" w:sz="8" w:space="0" w:color="000000" w:themeColor="text1"/>
            </w:tcBorders>
            <w:hideMark/>
          </w:tcPr>
          <w:p w14:paraId="159816F5" w14:textId="0FB86B95" w:rsidR="00AC61D2" w:rsidRPr="00AC61D2" w:rsidRDefault="00AC61D2" w:rsidP="00AC61D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SAAM 4 represents:</w:t>
            </w:r>
          </w:p>
          <w:p w14:paraId="06B57FB6"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2/50 lining recipes </w:t>
            </w:r>
          </w:p>
          <w:p w14:paraId="7BF12043"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1/1 Ballin paintings</w:t>
            </w:r>
          </w:p>
          <w:p w14:paraId="6C6F9E8D" w14:textId="71B1FF58" w:rsidR="00AC61D2" w:rsidRPr="00AC61D2" w:rsidRDefault="00AC61D2" w:rsidP="1B68FB62">
            <w:pPr>
              <w:shd w:val="clear" w:color="auto" w:fill="FFFFFF" w:themeFill="background1"/>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1B68FB62">
              <w:rPr>
                <w:rFonts w:ascii="Times New Roman" w:eastAsia="Times New Roman" w:hAnsi="Times New Roman" w:cs="Times New Roman"/>
                <w:color w:val="000000" w:themeColor="text1"/>
                <w:sz w:val="24"/>
                <w:szCs w:val="24"/>
              </w:rPr>
              <w:t>1/19 unidentified textile</w:t>
            </w:r>
            <w:r w:rsidR="00011F9B" w:rsidRPr="1B68FB62">
              <w:rPr>
                <w:rFonts w:ascii="Times New Roman" w:eastAsia="Times New Roman" w:hAnsi="Times New Roman" w:cs="Times New Roman"/>
                <w:color w:val="000000" w:themeColor="text1"/>
                <w:sz w:val="24"/>
                <w:szCs w:val="24"/>
              </w:rPr>
              <w:t>s</w:t>
            </w:r>
          </w:p>
        </w:tc>
      </w:tr>
      <w:tr w:rsidR="00AC61D2" w:rsidRPr="00AC61D2" w14:paraId="2F5F1962" w14:textId="77777777" w:rsidTr="2B80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Borders>
              <w:right w:val="nil"/>
            </w:tcBorders>
            <w:hideMark/>
          </w:tcPr>
          <w:p w14:paraId="731FC472" w14:textId="58E5A9EB" w:rsidR="00AC61D2" w:rsidRPr="00AC61D2" w:rsidRDefault="00AC61D2" w:rsidP="1B68FB62">
            <w:pPr>
              <w:shd w:val="clear" w:color="auto" w:fill="FFFFFF" w:themeFill="background1"/>
              <w:spacing w:line="276" w:lineRule="auto"/>
              <w:ind w:right="-17"/>
              <w:rPr>
                <w:rFonts w:ascii="Times New Roman" w:eastAsia="Cambria" w:hAnsi="Times New Roman" w:cs="Times New Roman"/>
                <w:sz w:val="24"/>
                <w:szCs w:val="24"/>
              </w:rPr>
            </w:pPr>
            <w:r w:rsidRPr="1B68FB62">
              <w:rPr>
                <w:rFonts w:ascii="Times New Roman" w:eastAsia="Cambria" w:hAnsi="Times New Roman" w:cs="Times New Roman"/>
                <w:i/>
                <w:iCs/>
                <w:sz w:val="24"/>
                <w:szCs w:val="24"/>
              </w:rPr>
              <w:t>Plenty</w:t>
            </w:r>
          </w:p>
          <w:p w14:paraId="24C051A3" w14:textId="2C550B97" w:rsidR="00AC61D2" w:rsidRPr="006572A5" w:rsidRDefault="00AC61D2" w:rsidP="1B68FB62">
            <w:pPr>
              <w:shd w:val="clear" w:color="auto" w:fill="FFFFFF" w:themeFill="background1"/>
              <w:spacing w:line="276" w:lineRule="auto"/>
              <w:ind w:right="-17"/>
              <w:rPr>
                <w:rFonts w:ascii="Times New Roman" w:eastAsia="Times New Roman" w:hAnsi="Times New Roman" w:cs="Times New Roman"/>
                <w:b w:val="0"/>
                <w:bCs w:val="0"/>
                <w:color w:val="000000"/>
                <w:sz w:val="24"/>
                <w:szCs w:val="24"/>
              </w:rPr>
            </w:pPr>
            <w:r w:rsidRPr="1B68FB62">
              <w:rPr>
                <w:rFonts w:ascii="Times New Roman" w:eastAsia="Cambria" w:hAnsi="Times New Roman" w:cs="Times New Roman"/>
                <w:b w:val="0"/>
                <w:bCs w:val="0"/>
                <w:sz w:val="24"/>
                <w:szCs w:val="24"/>
              </w:rPr>
              <w:t>Kenyon Cox</w:t>
            </w:r>
            <w:r w:rsidR="00CC1602" w:rsidRPr="1B68FB62">
              <w:rPr>
                <w:rFonts w:ascii="Times New Roman" w:eastAsia="Cambria" w:hAnsi="Times New Roman" w:cs="Times New Roman"/>
                <w:b w:val="0"/>
                <w:bCs w:val="0"/>
                <w:sz w:val="24"/>
                <w:szCs w:val="24"/>
              </w:rPr>
              <w:t>,</w:t>
            </w:r>
          </w:p>
          <w:p w14:paraId="01089663" w14:textId="61214A79" w:rsidR="00AC61D2" w:rsidRPr="006572A5" w:rsidRDefault="00AC61D2" w:rsidP="00AC61D2">
            <w:pPr>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1910, oil on canvas</w:t>
            </w:r>
          </w:p>
          <w:p w14:paraId="417E01F9" w14:textId="5532DC99" w:rsidR="00AC61D2" w:rsidRPr="006572A5" w:rsidRDefault="00AC61D2" w:rsidP="00AC61D2">
            <w:pPr>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Lined to fiberglass (1974)</w:t>
            </w:r>
          </w:p>
          <w:p w14:paraId="1A1E752B" w14:textId="4AA3E7FE" w:rsidR="00AC61D2" w:rsidRPr="00AC61D2" w:rsidRDefault="00AC61D2" w:rsidP="00AC61D2">
            <w:pPr>
              <w:spacing w:line="276" w:lineRule="auto"/>
              <w:ind w:right="-17"/>
              <w:rPr>
                <w:rFonts w:ascii="Times New Roman" w:eastAsia="Cambria" w:hAnsi="Times New Roman" w:cs="Times New Roman"/>
                <w:b w:val="0"/>
                <w:bCs w:val="0"/>
                <w:sz w:val="24"/>
                <w:szCs w:val="24"/>
              </w:rPr>
            </w:pPr>
            <w:r w:rsidRPr="2B8066A0">
              <w:rPr>
                <w:rFonts w:ascii="Times New Roman" w:eastAsia="Cambria" w:hAnsi="Times New Roman" w:cs="Times New Roman"/>
                <w:b w:val="0"/>
                <w:bCs w:val="0"/>
                <w:sz w:val="24"/>
                <w:szCs w:val="24"/>
              </w:rPr>
              <w:t>Accession: 1910.9.6</w:t>
            </w:r>
          </w:p>
        </w:tc>
        <w:tc>
          <w:tcPr>
            <w:tcW w:w="1707" w:type="pct"/>
            <w:tcBorders>
              <w:left w:val="nil"/>
              <w:right w:val="nil"/>
            </w:tcBorders>
            <w:hideMark/>
          </w:tcPr>
          <w:p w14:paraId="1D81AB0B" w14:textId="3103E675" w:rsidR="00AC61D2" w:rsidRPr="00AC61D2" w:rsidRDefault="00AC61D2" w:rsidP="00AC61D2">
            <w:pPr>
              <w:spacing w:line="276" w:lineRule="auto"/>
              <w:ind w:right="-1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SAAM 5: </w:t>
            </w:r>
          </w:p>
          <w:p w14:paraId="128B9639"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3 parts Multiwax W-445</w:t>
            </w:r>
          </w:p>
          <w:p w14:paraId="100EB84A"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roofErr w:type="gramStart"/>
            <w:r w:rsidRPr="00AC61D2">
              <w:rPr>
                <w:rFonts w:ascii="Times New Roman" w:eastAsia="Times New Roman" w:hAnsi="Times New Roman" w:cs="Times New Roman"/>
                <w:color w:val="000000"/>
                <w:sz w:val="24"/>
                <w:szCs w:val="24"/>
              </w:rPr>
              <w:t>1 part</w:t>
            </w:r>
            <w:proofErr w:type="gramEnd"/>
            <w:r w:rsidRPr="00AC61D2">
              <w:rPr>
                <w:rFonts w:ascii="Times New Roman" w:eastAsia="Times New Roman" w:hAnsi="Times New Roman" w:cs="Times New Roman"/>
                <w:color w:val="000000"/>
                <w:sz w:val="24"/>
                <w:szCs w:val="24"/>
              </w:rPr>
              <w:t xml:space="preserve"> Piccolyte S-85</w:t>
            </w:r>
          </w:p>
        </w:tc>
        <w:tc>
          <w:tcPr>
            <w:tcW w:w="1543" w:type="pct"/>
            <w:tcBorders>
              <w:left w:val="nil"/>
            </w:tcBorders>
            <w:hideMark/>
          </w:tcPr>
          <w:p w14:paraId="1FC0AF79" w14:textId="7DACDA3C" w:rsidR="00AC61D2" w:rsidRPr="00AC61D2" w:rsidRDefault="00AC61D2" w:rsidP="00AC61D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SAAM 5 represents:</w:t>
            </w:r>
          </w:p>
          <w:p w14:paraId="3E187E76"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2/50 lining recipes </w:t>
            </w:r>
          </w:p>
          <w:p w14:paraId="4CB855F9"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1/2 Cox paintings</w:t>
            </w:r>
          </w:p>
          <w:p w14:paraId="56C71AE1" w14:textId="77777777" w:rsidR="00AC61D2" w:rsidRPr="00AC61D2" w:rsidRDefault="00AC61D2" w:rsidP="001F5E78">
            <w:pPr>
              <w:shd w:val="clear" w:color="auto" w:fill="FFFFFF"/>
              <w:spacing w:line="276" w:lineRule="auto"/>
              <w:ind w:left="144" w:right="-1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AC61D2">
              <w:rPr>
                <w:rFonts w:ascii="Times New Roman" w:eastAsia="Times New Roman" w:hAnsi="Times New Roman" w:cs="Times New Roman"/>
                <w:color w:val="000000"/>
                <w:sz w:val="24"/>
                <w:szCs w:val="24"/>
              </w:rPr>
              <w:t>1/18 linings to fiberglass</w:t>
            </w:r>
          </w:p>
        </w:tc>
      </w:tr>
      <w:tr w:rsidR="00B63546" w:rsidRPr="00AC61D2" w14:paraId="36EABD04" w14:textId="77777777" w:rsidTr="2B8066A0">
        <w:tc>
          <w:tcPr>
            <w:cnfStyle w:val="001000000000" w:firstRow="0" w:lastRow="0" w:firstColumn="1" w:lastColumn="0" w:oddVBand="0" w:evenVBand="0" w:oddHBand="0" w:evenHBand="0" w:firstRowFirstColumn="0" w:firstRowLastColumn="0" w:lastRowFirstColumn="0" w:lastRowLastColumn="0"/>
            <w:tcW w:w="1750" w:type="pct"/>
            <w:tcBorders>
              <w:top w:val="nil"/>
              <w:left w:val="single" w:sz="8" w:space="0" w:color="000000" w:themeColor="text1"/>
              <w:bottom w:val="single" w:sz="8" w:space="0" w:color="000000" w:themeColor="text1"/>
              <w:right w:val="nil"/>
            </w:tcBorders>
            <w:hideMark/>
          </w:tcPr>
          <w:p w14:paraId="6E5D90CD" w14:textId="77777777" w:rsidR="00AC61D2" w:rsidRPr="00AC61D2" w:rsidRDefault="00AC61D2" w:rsidP="00AC61D2">
            <w:pPr>
              <w:shd w:val="clear" w:color="auto" w:fill="FFFFFF"/>
              <w:spacing w:line="276" w:lineRule="auto"/>
              <w:ind w:right="-17"/>
              <w:rPr>
                <w:rFonts w:ascii="Times New Roman" w:eastAsia="Cambria" w:hAnsi="Times New Roman" w:cs="Times New Roman"/>
                <w:sz w:val="24"/>
                <w:szCs w:val="24"/>
              </w:rPr>
            </w:pPr>
            <w:r w:rsidRPr="00AC61D2">
              <w:rPr>
                <w:rFonts w:ascii="Times New Roman" w:eastAsia="Cambria" w:hAnsi="Times New Roman" w:cs="Times New Roman"/>
                <w:i/>
                <w:sz w:val="24"/>
                <w:szCs w:val="24"/>
              </w:rPr>
              <w:t>The Windmill</w:t>
            </w:r>
            <w:r w:rsidRPr="00AC61D2">
              <w:rPr>
                <w:rFonts w:ascii="Times New Roman" w:eastAsia="Cambria" w:hAnsi="Times New Roman" w:cs="Times New Roman"/>
                <w:sz w:val="24"/>
                <w:szCs w:val="24"/>
              </w:rPr>
              <w:t xml:space="preserve"> </w:t>
            </w:r>
          </w:p>
          <w:p w14:paraId="208F187F" w14:textId="1B45BA51" w:rsidR="00AC61D2" w:rsidRPr="006572A5" w:rsidRDefault="00AC61D2" w:rsidP="1B68FB62">
            <w:pPr>
              <w:shd w:val="clear" w:color="auto" w:fill="FFFFFF" w:themeFill="background1"/>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Jenne Magafan</w:t>
            </w:r>
            <w:r w:rsidR="00CC1602" w:rsidRPr="1B68FB62">
              <w:rPr>
                <w:rFonts w:ascii="Times New Roman" w:eastAsia="Cambria" w:hAnsi="Times New Roman" w:cs="Times New Roman"/>
                <w:b w:val="0"/>
                <w:bCs w:val="0"/>
                <w:sz w:val="24"/>
                <w:szCs w:val="24"/>
              </w:rPr>
              <w:t>,</w:t>
            </w:r>
            <w:r w:rsidR="005A1430" w:rsidRPr="1B68FB62">
              <w:rPr>
                <w:rFonts w:ascii="Times New Roman" w:eastAsia="Cambria" w:hAnsi="Times New Roman" w:cs="Times New Roman"/>
                <w:b w:val="0"/>
                <w:bCs w:val="0"/>
                <w:sz w:val="24"/>
                <w:szCs w:val="24"/>
              </w:rPr>
              <w:t xml:space="preserve"> </w:t>
            </w:r>
            <w:r w:rsidRPr="1B68FB62">
              <w:rPr>
                <w:rFonts w:ascii="Times New Roman" w:eastAsia="Cambria" w:hAnsi="Times New Roman" w:cs="Times New Roman"/>
                <w:b w:val="0"/>
                <w:bCs w:val="0"/>
                <w:sz w:val="24"/>
                <w:szCs w:val="24"/>
              </w:rPr>
              <w:t>ca. 1937, oil on canvas</w:t>
            </w:r>
          </w:p>
          <w:p w14:paraId="2CAB96E8" w14:textId="5D097C02" w:rsidR="00AC61D2" w:rsidRPr="006572A5" w:rsidRDefault="00AC61D2" w:rsidP="1B68FB62">
            <w:pPr>
              <w:shd w:val="clear" w:color="auto" w:fill="FFFFFF" w:themeFill="background1"/>
              <w:spacing w:line="276" w:lineRule="auto"/>
              <w:ind w:right="-17"/>
              <w:rPr>
                <w:rFonts w:ascii="Times New Roman" w:eastAsia="Cambria" w:hAnsi="Times New Roman" w:cs="Times New Roman"/>
                <w:b w:val="0"/>
                <w:bCs w:val="0"/>
                <w:sz w:val="24"/>
                <w:szCs w:val="24"/>
              </w:rPr>
            </w:pPr>
            <w:r w:rsidRPr="1B68FB62">
              <w:rPr>
                <w:rFonts w:ascii="Times New Roman" w:eastAsia="Cambria" w:hAnsi="Times New Roman" w:cs="Times New Roman"/>
                <w:b w:val="0"/>
                <w:bCs w:val="0"/>
                <w:sz w:val="24"/>
                <w:szCs w:val="24"/>
              </w:rPr>
              <w:t>Lined to unidentified textile (1979)</w:t>
            </w:r>
          </w:p>
          <w:p w14:paraId="4DC902CB" w14:textId="5230E3E7" w:rsidR="00AC61D2" w:rsidRPr="00AC61D2" w:rsidRDefault="00AC61D2" w:rsidP="1B68FB62">
            <w:pPr>
              <w:shd w:val="clear" w:color="auto" w:fill="FFFFFF" w:themeFill="background1"/>
              <w:spacing w:line="276" w:lineRule="auto"/>
              <w:ind w:right="-17"/>
              <w:rPr>
                <w:rFonts w:ascii="Times New Roman" w:eastAsia="Cambria" w:hAnsi="Times New Roman" w:cs="Times New Roman"/>
                <w:b w:val="0"/>
                <w:bCs w:val="0"/>
                <w:sz w:val="24"/>
                <w:szCs w:val="24"/>
              </w:rPr>
            </w:pPr>
            <w:r w:rsidRPr="2B8066A0">
              <w:rPr>
                <w:rFonts w:ascii="Times New Roman" w:eastAsia="Cambria" w:hAnsi="Times New Roman" w:cs="Times New Roman"/>
                <w:b w:val="0"/>
                <w:bCs w:val="0"/>
                <w:sz w:val="24"/>
                <w:szCs w:val="24"/>
              </w:rPr>
              <w:t>Accession: 1971.447.66</w:t>
            </w:r>
          </w:p>
        </w:tc>
        <w:tc>
          <w:tcPr>
            <w:tcW w:w="1707" w:type="pct"/>
            <w:tcBorders>
              <w:top w:val="nil"/>
              <w:left w:val="nil"/>
              <w:bottom w:val="single" w:sz="8" w:space="0" w:color="000000" w:themeColor="text1"/>
              <w:right w:val="nil"/>
            </w:tcBorders>
            <w:hideMark/>
          </w:tcPr>
          <w:p w14:paraId="337D0EA6" w14:textId="6B3D37CA" w:rsidR="00AC61D2" w:rsidRPr="00AC61D2" w:rsidRDefault="00AC61D2" w:rsidP="00AC61D2">
            <w:pPr>
              <w:spacing w:line="276" w:lineRule="auto"/>
              <w:ind w:right="-1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SAAM 6: </w:t>
            </w:r>
          </w:p>
          <w:p w14:paraId="5FA7B52B"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AC61D2">
              <w:rPr>
                <w:rFonts w:ascii="Times New Roman" w:eastAsia="Times New Roman" w:hAnsi="Times New Roman" w:cs="Times New Roman"/>
                <w:color w:val="000000"/>
                <w:sz w:val="24"/>
                <w:szCs w:val="24"/>
              </w:rPr>
              <w:t>Multiwax W-445</w:t>
            </w:r>
          </w:p>
        </w:tc>
        <w:tc>
          <w:tcPr>
            <w:tcW w:w="1543" w:type="pct"/>
            <w:tcBorders>
              <w:top w:val="nil"/>
              <w:left w:val="nil"/>
              <w:bottom w:val="single" w:sz="8" w:space="0" w:color="000000" w:themeColor="text1"/>
              <w:right w:val="single" w:sz="8" w:space="0" w:color="000000" w:themeColor="text1"/>
            </w:tcBorders>
            <w:hideMark/>
          </w:tcPr>
          <w:p w14:paraId="3FDE1BAC" w14:textId="2692344C" w:rsidR="00AC61D2" w:rsidRPr="00AC61D2" w:rsidRDefault="00AC61D2" w:rsidP="00AC61D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SAAM 6 represents:</w:t>
            </w:r>
          </w:p>
          <w:p w14:paraId="46D86249"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 xml:space="preserve">4/50 lining recipes </w:t>
            </w:r>
          </w:p>
          <w:p w14:paraId="763F6B53" w14:textId="77777777" w:rsidR="00AC61D2" w:rsidRPr="00AC61D2" w:rsidRDefault="00AC61D2" w:rsidP="001F5E78">
            <w:pPr>
              <w:shd w:val="clear" w:color="auto" w:fill="FFFFFF"/>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C61D2">
              <w:rPr>
                <w:rFonts w:ascii="Times New Roman" w:eastAsia="Times New Roman" w:hAnsi="Times New Roman" w:cs="Times New Roman"/>
                <w:color w:val="000000"/>
                <w:sz w:val="24"/>
                <w:szCs w:val="24"/>
              </w:rPr>
              <w:t>1</w:t>
            </w:r>
            <w:r w:rsidRPr="001F5E78">
              <w:rPr>
                <w:rFonts w:ascii="Times New Roman" w:eastAsia="Times New Roman" w:hAnsi="Times New Roman" w:cs="Times New Roman"/>
                <w:color w:val="000000"/>
                <w:sz w:val="24"/>
                <w:szCs w:val="24"/>
              </w:rPr>
              <w:t xml:space="preserve">/1 </w:t>
            </w:r>
            <w:r w:rsidRPr="00AC61D2">
              <w:rPr>
                <w:rFonts w:ascii="Times New Roman" w:eastAsia="Times New Roman" w:hAnsi="Times New Roman" w:cs="Times New Roman"/>
                <w:color w:val="000000"/>
                <w:sz w:val="24"/>
                <w:szCs w:val="24"/>
              </w:rPr>
              <w:t>Magafan paintings</w:t>
            </w:r>
          </w:p>
          <w:p w14:paraId="7A054310" w14:textId="234E2D5F" w:rsidR="00AC61D2" w:rsidRPr="00AC61D2" w:rsidRDefault="00AC61D2" w:rsidP="1B68FB62">
            <w:pPr>
              <w:shd w:val="clear" w:color="auto" w:fill="FFFFFF" w:themeFill="background1"/>
              <w:spacing w:line="276" w:lineRule="auto"/>
              <w:ind w:left="144" w:right="-14"/>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1B68FB62">
              <w:rPr>
                <w:rFonts w:ascii="Times New Roman" w:eastAsia="Times New Roman" w:hAnsi="Times New Roman" w:cs="Times New Roman"/>
                <w:color w:val="000000" w:themeColor="text1"/>
                <w:sz w:val="24"/>
                <w:szCs w:val="24"/>
              </w:rPr>
              <w:t>1/19 unidentified textile</w:t>
            </w:r>
            <w:r w:rsidR="00F7141B" w:rsidRPr="1B68FB62">
              <w:rPr>
                <w:rFonts w:ascii="Times New Roman" w:eastAsia="Times New Roman" w:hAnsi="Times New Roman" w:cs="Times New Roman"/>
                <w:color w:val="000000" w:themeColor="text1"/>
                <w:sz w:val="24"/>
                <w:szCs w:val="24"/>
              </w:rPr>
              <w:t>s</w:t>
            </w:r>
          </w:p>
        </w:tc>
      </w:tr>
    </w:tbl>
    <w:p w14:paraId="7C5C174D" w14:textId="76E50FA0" w:rsidR="00AC61D2" w:rsidRDefault="00CC1602">
      <w:pPr>
        <w:rPr>
          <w:rFonts w:ascii="Times New Roman" w:hAnsi="Times New Roman" w:cs="Times New Roman"/>
          <w:sz w:val="24"/>
          <w:szCs w:val="24"/>
        </w:rPr>
      </w:pPr>
      <w:r w:rsidRPr="00C40EAD">
        <w:rPr>
          <w:rFonts w:ascii="Times New Roman" w:hAnsi="Times New Roman" w:cs="Times New Roman"/>
          <w:i/>
          <w:iCs/>
        </w:rPr>
        <w:t>Note:</w:t>
      </w:r>
      <w:r>
        <w:t xml:space="preserve"> </w:t>
      </w:r>
      <w:r w:rsidRPr="17406F67">
        <w:rPr>
          <w:rFonts w:ascii="Times New Roman" w:hAnsi="Times New Roman" w:cs="Times New Roman"/>
          <w:sz w:val="24"/>
          <w:szCs w:val="24"/>
        </w:rPr>
        <w:t>Each case study painting represents a different historical lining recipe (SAAM 1</w:t>
      </w:r>
      <w:r>
        <w:rPr>
          <w:rFonts w:ascii="Times New Roman" w:hAnsi="Times New Roman" w:cs="Times New Roman"/>
          <w:sz w:val="24"/>
          <w:szCs w:val="24"/>
        </w:rPr>
        <w:t>–</w:t>
      </w:r>
      <w:r w:rsidRPr="17406F67">
        <w:rPr>
          <w:rFonts w:ascii="Times New Roman" w:hAnsi="Times New Roman" w:cs="Times New Roman"/>
          <w:sz w:val="24"/>
          <w:szCs w:val="24"/>
        </w:rPr>
        <w:t xml:space="preserve">6). The </w:t>
      </w:r>
      <w:r w:rsidR="00B91B41">
        <w:rPr>
          <w:rFonts w:ascii="Times New Roman" w:hAnsi="Times New Roman" w:cs="Times New Roman"/>
          <w:sz w:val="24"/>
          <w:szCs w:val="24"/>
        </w:rPr>
        <w:t xml:space="preserve">third </w:t>
      </w:r>
      <w:r w:rsidRPr="17406F67">
        <w:rPr>
          <w:rFonts w:ascii="Times New Roman" w:hAnsi="Times New Roman" w:cs="Times New Roman"/>
          <w:sz w:val="24"/>
          <w:szCs w:val="24"/>
        </w:rPr>
        <w:t xml:space="preserve">column compares each case study to surveyed lining adhesives, prevalence of its use on other works by the same artist, and prevalence of its use with the same secondary support. The breakdown of secondary supports is as follows: linen (10/50 linings), fiberglass (18/50 linings), </w:t>
      </w:r>
      <w:r w:rsidRPr="17406F67">
        <w:rPr>
          <w:rFonts w:ascii="Times New Roman" w:hAnsi="Times New Roman" w:cs="Times New Roman"/>
          <w:sz w:val="24"/>
          <w:szCs w:val="24"/>
        </w:rPr>
        <w:lastRenderedPageBreak/>
        <w:t xml:space="preserve">combination of linen and fiberglass (3/50 linings), and unidentified textiles (19/50 linings). Supports for </w:t>
      </w:r>
      <w:r w:rsidRPr="17406F67">
        <w:rPr>
          <w:rFonts w:ascii="Times New Roman" w:hAnsi="Times New Roman" w:cs="Times New Roman"/>
          <w:i/>
          <w:iCs/>
          <w:sz w:val="24"/>
          <w:szCs w:val="24"/>
        </w:rPr>
        <w:t>Cagnes-sur-Mer</w:t>
      </w:r>
      <w:r w:rsidRPr="17406F67">
        <w:rPr>
          <w:rFonts w:ascii="Times New Roman" w:hAnsi="Times New Roman" w:cs="Times New Roman"/>
          <w:sz w:val="24"/>
          <w:szCs w:val="24"/>
        </w:rPr>
        <w:t xml:space="preserve">, </w:t>
      </w:r>
      <w:r w:rsidRPr="17406F67">
        <w:rPr>
          <w:rFonts w:ascii="Times New Roman" w:hAnsi="Times New Roman" w:cs="Times New Roman"/>
          <w:i/>
          <w:iCs/>
          <w:sz w:val="24"/>
          <w:szCs w:val="24"/>
        </w:rPr>
        <w:t>The Lesson</w:t>
      </w:r>
      <w:r w:rsidRPr="17406F67">
        <w:rPr>
          <w:rFonts w:ascii="Times New Roman" w:hAnsi="Times New Roman" w:cs="Times New Roman"/>
          <w:sz w:val="24"/>
          <w:szCs w:val="24"/>
        </w:rPr>
        <w:t xml:space="preserve">, and </w:t>
      </w:r>
      <w:r w:rsidRPr="17406F67">
        <w:rPr>
          <w:rFonts w:ascii="Times New Roman" w:hAnsi="Times New Roman" w:cs="Times New Roman"/>
          <w:i/>
          <w:iCs/>
          <w:sz w:val="24"/>
          <w:szCs w:val="24"/>
        </w:rPr>
        <w:t>The Windmill</w:t>
      </w:r>
      <w:r w:rsidRPr="17406F67">
        <w:rPr>
          <w:rFonts w:ascii="Times New Roman" w:hAnsi="Times New Roman" w:cs="Times New Roman"/>
          <w:sz w:val="24"/>
          <w:szCs w:val="24"/>
        </w:rPr>
        <w:t xml:space="preserve"> were unidentified in April 2019; visual examination later revealed that all three supports were linen.</w:t>
      </w:r>
    </w:p>
    <w:p w14:paraId="12CFB1E1" w14:textId="77777777" w:rsidR="000D79B2" w:rsidRDefault="000D79B2"/>
    <w:p w14:paraId="66E8C221" w14:textId="03B74749" w:rsidR="00AC61D2" w:rsidRPr="00C40EAD" w:rsidRDefault="00AC61D2">
      <w:pPr>
        <w:rPr>
          <w:rFonts w:ascii="Times New Roman" w:hAnsi="Times New Roman" w:cs="Times New Roman"/>
          <w:sz w:val="24"/>
          <w:szCs w:val="24"/>
        </w:rPr>
      </w:pPr>
      <w:r w:rsidRPr="3CE14DB3">
        <w:rPr>
          <w:rFonts w:ascii="Times New Roman" w:hAnsi="Times New Roman" w:cs="Times New Roman"/>
          <w:sz w:val="24"/>
          <w:szCs w:val="24"/>
        </w:rPr>
        <w:t xml:space="preserve">Table </w:t>
      </w:r>
      <w:r w:rsidR="009B367B" w:rsidRPr="3CE14DB3">
        <w:rPr>
          <w:rFonts w:ascii="Times New Roman" w:hAnsi="Times New Roman" w:cs="Times New Roman"/>
          <w:sz w:val="24"/>
          <w:szCs w:val="24"/>
        </w:rPr>
        <w:t>17.2.</w:t>
      </w:r>
      <w:r w:rsidRPr="3CE14DB3">
        <w:rPr>
          <w:rFonts w:ascii="Times New Roman" w:hAnsi="Times New Roman" w:cs="Times New Roman"/>
          <w:sz w:val="24"/>
          <w:szCs w:val="24"/>
        </w:rPr>
        <w:t xml:space="preserve"> Wax and resin ingredients confirmed with GC/MSD to be present in the six case study paintings and recreated lining recipes</w:t>
      </w:r>
      <w:r w:rsidR="00A35C66">
        <w:rPr>
          <w:rFonts w:ascii="Times New Roman" w:hAnsi="Times New Roman" w:cs="Times New Roman"/>
          <w:sz w:val="24"/>
          <w:szCs w:val="24"/>
        </w:rPr>
        <w:t>.</w:t>
      </w:r>
    </w:p>
    <w:tbl>
      <w:tblPr>
        <w:tblStyle w:val="LightList1"/>
        <w:tblW w:w="4851" w:type="pct"/>
        <w:tblInd w:w="108" w:type="dxa"/>
        <w:tblLook w:val="04A0" w:firstRow="1" w:lastRow="0" w:firstColumn="1" w:lastColumn="0" w:noHBand="0" w:noVBand="1"/>
      </w:tblPr>
      <w:tblGrid>
        <w:gridCol w:w="1714"/>
        <w:gridCol w:w="4246"/>
        <w:gridCol w:w="1551"/>
        <w:gridCol w:w="1551"/>
      </w:tblGrid>
      <w:tr w:rsidR="00B91B41" w:rsidRPr="00B91B41" w14:paraId="722C74C9" w14:textId="77777777" w:rsidTr="00B91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000000" w:themeColor="text1"/>
              <w:left w:val="single" w:sz="8" w:space="0" w:color="000000" w:themeColor="text1"/>
              <w:bottom w:val="nil"/>
              <w:right w:val="nil"/>
            </w:tcBorders>
            <w:shd w:val="clear" w:color="auto" w:fill="auto"/>
            <w:hideMark/>
          </w:tcPr>
          <w:p w14:paraId="26D74CF1" w14:textId="77777777" w:rsidR="00AC61D2" w:rsidRPr="00B91B41" w:rsidRDefault="00AC61D2" w:rsidP="009B367B">
            <w:pPr>
              <w:spacing w:line="276" w:lineRule="auto"/>
              <w:ind w:right="-17"/>
              <w:rPr>
                <w:rFonts w:ascii="Times New Roman" w:hAnsi="Times New Roman" w:cs="Times New Roman"/>
                <w:color w:val="auto"/>
                <w:sz w:val="24"/>
                <w:szCs w:val="24"/>
              </w:rPr>
            </w:pPr>
            <w:r w:rsidRPr="00B91B41">
              <w:rPr>
                <w:rFonts w:ascii="Times New Roman" w:hAnsi="Times New Roman" w:cs="Times New Roman"/>
                <w:color w:val="auto"/>
                <w:sz w:val="24"/>
                <w:szCs w:val="24"/>
              </w:rPr>
              <w:t>Ingredient</w:t>
            </w:r>
          </w:p>
          <w:p w14:paraId="2CAF781E" w14:textId="77777777" w:rsidR="00AC61D2" w:rsidRPr="00B91B41" w:rsidRDefault="00AC61D2" w:rsidP="009B367B">
            <w:pPr>
              <w:spacing w:line="276" w:lineRule="auto"/>
              <w:ind w:right="-17"/>
              <w:rPr>
                <w:rFonts w:ascii="Times New Roman" w:hAnsi="Times New Roman" w:cs="Times New Roman"/>
                <w:color w:val="auto"/>
                <w:sz w:val="24"/>
                <w:szCs w:val="24"/>
              </w:rPr>
            </w:pPr>
          </w:p>
          <w:p w14:paraId="629FE413" w14:textId="77777777" w:rsidR="00AC61D2" w:rsidRPr="00B91B41" w:rsidRDefault="00AC61D2" w:rsidP="009B367B">
            <w:pPr>
              <w:spacing w:line="276" w:lineRule="auto"/>
              <w:ind w:right="-17"/>
              <w:rPr>
                <w:rFonts w:ascii="Times New Roman" w:hAnsi="Times New Roman" w:cs="Times New Roman"/>
                <w:color w:val="auto"/>
                <w:sz w:val="24"/>
                <w:szCs w:val="24"/>
              </w:rPr>
            </w:pPr>
          </w:p>
        </w:tc>
        <w:tc>
          <w:tcPr>
            <w:tcW w:w="2343" w:type="pct"/>
            <w:tcBorders>
              <w:top w:val="single" w:sz="8" w:space="0" w:color="000000" w:themeColor="text1"/>
              <w:left w:val="nil"/>
              <w:bottom w:val="nil"/>
              <w:right w:val="nil"/>
            </w:tcBorders>
            <w:shd w:val="clear" w:color="auto" w:fill="auto"/>
          </w:tcPr>
          <w:p w14:paraId="5BAB32BF" w14:textId="3593FDE2" w:rsidR="00AC61D2" w:rsidRPr="00B91B41" w:rsidRDefault="00AC61D2" w:rsidP="009B367B">
            <w:pPr>
              <w:spacing w:line="276" w:lineRule="auto"/>
              <w:ind w:right="-1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91B41">
              <w:rPr>
                <w:rFonts w:ascii="Times New Roman" w:hAnsi="Times New Roman" w:cs="Times New Roman"/>
                <w:color w:val="auto"/>
                <w:sz w:val="24"/>
                <w:szCs w:val="24"/>
              </w:rPr>
              <w:t>Compounds in waxes/resins</w:t>
            </w:r>
            <w:r w:rsidR="26699BE8" w:rsidRPr="00B91B41">
              <w:rPr>
                <w:rFonts w:ascii="Times New Roman" w:hAnsi="Times New Roman" w:cs="Times New Roman"/>
                <w:color w:val="auto"/>
                <w:sz w:val="24"/>
                <w:szCs w:val="24"/>
              </w:rPr>
              <w:t xml:space="preserve"> </w:t>
            </w:r>
            <w:r w:rsidRPr="00B91B41">
              <w:rPr>
                <w:rFonts w:ascii="Times New Roman" w:hAnsi="Times New Roman" w:cs="Times New Roman"/>
                <w:color w:val="auto"/>
                <w:sz w:val="24"/>
                <w:szCs w:val="24"/>
              </w:rPr>
              <w:t>detected with GC/MSD</w:t>
            </w:r>
          </w:p>
        </w:tc>
        <w:tc>
          <w:tcPr>
            <w:tcW w:w="856" w:type="pct"/>
            <w:tcBorders>
              <w:top w:val="single" w:sz="8" w:space="0" w:color="000000" w:themeColor="text1"/>
              <w:left w:val="nil"/>
              <w:bottom w:val="nil"/>
              <w:right w:val="nil"/>
            </w:tcBorders>
            <w:shd w:val="clear" w:color="auto" w:fill="auto"/>
            <w:hideMark/>
          </w:tcPr>
          <w:p w14:paraId="51C6A506" w14:textId="21F77FF5" w:rsidR="00AC61D2" w:rsidRPr="00B91B41" w:rsidRDefault="00AC61D2" w:rsidP="009B367B">
            <w:pPr>
              <w:spacing w:line="276" w:lineRule="auto"/>
              <w:ind w:right="-1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91B41">
              <w:rPr>
                <w:rFonts w:ascii="Times New Roman" w:hAnsi="Times New Roman" w:cs="Times New Roman"/>
                <w:color w:val="auto"/>
                <w:sz w:val="24"/>
                <w:szCs w:val="24"/>
              </w:rPr>
              <w:t>Retention time (min</w:t>
            </w:r>
            <w:r w:rsidR="26699BE8" w:rsidRPr="00B91B41">
              <w:rPr>
                <w:rFonts w:ascii="Times New Roman" w:hAnsi="Times New Roman" w:cs="Times New Roman"/>
                <w:color w:val="auto"/>
                <w:sz w:val="24"/>
                <w:szCs w:val="24"/>
              </w:rPr>
              <w:t>utes</w:t>
            </w:r>
            <w:r w:rsidRPr="00B91B41">
              <w:rPr>
                <w:rFonts w:ascii="Times New Roman" w:hAnsi="Times New Roman" w:cs="Times New Roman"/>
                <w:color w:val="auto"/>
                <w:sz w:val="24"/>
                <w:szCs w:val="24"/>
              </w:rPr>
              <w:t xml:space="preserve">) </w:t>
            </w:r>
          </w:p>
        </w:tc>
        <w:tc>
          <w:tcPr>
            <w:tcW w:w="856" w:type="pct"/>
            <w:tcBorders>
              <w:top w:val="single" w:sz="8" w:space="0" w:color="000000" w:themeColor="text1"/>
              <w:left w:val="nil"/>
              <w:bottom w:val="nil"/>
              <w:right w:val="single" w:sz="8" w:space="0" w:color="000000" w:themeColor="text1"/>
            </w:tcBorders>
            <w:shd w:val="clear" w:color="auto" w:fill="auto"/>
            <w:hideMark/>
          </w:tcPr>
          <w:p w14:paraId="4CB5B6A3" w14:textId="77777777" w:rsidR="00AC61D2" w:rsidRPr="00B91B41" w:rsidRDefault="00AC61D2" w:rsidP="009B367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91B41">
              <w:rPr>
                <w:rFonts w:ascii="Times New Roman" w:hAnsi="Times New Roman" w:cs="Times New Roman"/>
                <w:color w:val="auto"/>
                <w:sz w:val="24"/>
                <w:szCs w:val="24"/>
              </w:rPr>
              <w:t>Ions (m/z)</w:t>
            </w:r>
          </w:p>
        </w:tc>
      </w:tr>
      <w:tr w:rsidR="00AC61D2" w:rsidRPr="0001719D" w14:paraId="014CA3C7" w14:textId="77777777" w:rsidTr="1B68F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right w:val="nil"/>
            </w:tcBorders>
            <w:hideMark/>
          </w:tcPr>
          <w:p w14:paraId="2E89409A" w14:textId="77777777" w:rsidR="00AC61D2" w:rsidRPr="0001719D" w:rsidRDefault="00AC61D2" w:rsidP="009B367B">
            <w:pPr>
              <w:shd w:val="clear" w:color="auto" w:fill="FFFFFF"/>
              <w:spacing w:line="276" w:lineRule="auto"/>
              <w:ind w:right="-17"/>
              <w:rPr>
                <w:rFonts w:ascii="Times New Roman" w:hAnsi="Times New Roman" w:cs="Times New Roman"/>
                <w:b w:val="0"/>
                <w:bCs w:val="0"/>
                <w:sz w:val="24"/>
                <w:szCs w:val="24"/>
              </w:rPr>
            </w:pPr>
            <w:r w:rsidRPr="0001719D">
              <w:rPr>
                <w:rFonts w:ascii="Times New Roman" w:hAnsi="Times New Roman" w:cs="Times New Roman"/>
                <w:b w:val="0"/>
                <w:bCs w:val="0"/>
                <w:sz w:val="24"/>
                <w:szCs w:val="24"/>
              </w:rPr>
              <w:t>Unbleached beeswax</w:t>
            </w:r>
          </w:p>
        </w:tc>
        <w:tc>
          <w:tcPr>
            <w:tcW w:w="2343" w:type="pct"/>
            <w:tcBorders>
              <w:right w:val="nil"/>
            </w:tcBorders>
          </w:tcPr>
          <w:p w14:paraId="6721EF74" w14:textId="03575DE0" w:rsidR="00AC61D2" w:rsidRPr="0001719D" w:rsidRDefault="00AC61D2" w:rsidP="1B68FB62">
            <w:pPr>
              <w:shd w:val="clear" w:color="auto" w:fill="FFFFFF" w:themeFill="background1"/>
              <w:spacing w:line="276" w:lineRule="auto"/>
              <w:ind w:right="-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1B68FB62">
              <w:rPr>
                <w:rFonts w:ascii="Times New Roman" w:hAnsi="Times New Roman" w:cs="Times New Roman"/>
                <w:sz w:val="24"/>
                <w:szCs w:val="24"/>
              </w:rPr>
              <w:t>Odd-numbered hydrocarbons (peak at C</w:t>
            </w:r>
            <w:r w:rsidRPr="1B68FB62">
              <w:rPr>
                <w:rFonts w:ascii="Times New Roman" w:hAnsi="Times New Roman" w:cs="Times New Roman"/>
                <w:sz w:val="24"/>
                <w:szCs w:val="24"/>
                <w:vertAlign w:val="subscript"/>
              </w:rPr>
              <w:t>27</w:t>
            </w:r>
            <w:r w:rsidRPr="1B68FB62">
              <w:rPr>
                <w:rFonts w:ascii="Times New Roman" w:hAnsi="Times New Roman" w:cs="Times New Roman"/>
                <w:sz w:val="24"/>
                <w:szCs w:val="24"/>
              </w:rPr>
              <w:t>H</w:t>
            </w:r>
            <w:r w:rsidRPr="1B68FB62">
              <w:rPr>
                <w:rFonts w:ascii="Times New Roman" w:hAnsi="Times New Roman" w:cs="Times New Roman"/>
                <w:sz w:val="24"/>
                <w:szCs w:val="24"/>
                <w:vertAlign w:val="subscript"/>
              </w:rPr>
              <w:t>56</w:t>
            </w:r>
            <w:r w:rsidRPr="1B68FB62">
              <w:rPr>
                <w:rFonts w:ascii="Times New Roman" w:hAnsi="Times New Roman" w:cs="Times New Roman"/>
                <w:sz w:val="24"/>
                <w:szCs w:val="24"/>
              </w:rPr>
              <w:t>)</w:t>
            </w:r>
          </w:p>
          <w:p w14:paraId="1BEC1C9E" w14:textId="77777777" w:rsidR="00AC61D2" w:rsidRPr="0001719D" w:rsidRDefault="00AC61D2" w:rsidP="009B367B">
            <w:pPr>
              <w:spacing w:line="276" w:lineRule="auto"/>
              <w:ind w:right="-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719D">
              <w:rPr>
                <w:rFonts w:ascii="Times New Roman" w:hAnsi="Times New Roman" w:cs="Times New Roman"/>
                <w:sz w:val="24"/>
                <w:szCs w:val="24"/>
              </w:rPr>
              <w:t xml:space="preserve">Fatty acids (most peak at </w:t>
            </w:r>
            <w:r w:rsidRPr="0001719D">
              <w:rPr>
                <w:rFonts w:ascii="Times New Roman" w:hAnsi="Times New Roman" w:cs="Times New Roman"/>
                <w:color w:val="222222"/>
                <w:sz w:val="24"/>
                <w:szCs w:val="24"/>
                <w:highlight w:val="white"/>
              </w:rPr>
              <w:t>C</w:t>
            </w:r>
            <w:r w:rsidRPr="0001719D">
              <w:rPr>
                <w:rFonts w:ascii="Times New Roman" w:hAnsi="Times New Roman" w:cs="Times New Roman"/>
                <w:color w:val="222222"/>
                <w:sz w:val="24"/>
                <w:szCs w:val="24"/>
                <w:highlight w:val="white"/>
                <w:vertAlign w:val="subscript"/>
              </w:rPr>
              <w:t>24</w:t>
            </w:r>
            <w:r w:rsidRPr="0001719D">
              <w:rPr>
                <w:rFonts w:ascii="Times New Roman" w:hAnsi="Times New Roman" w:cs="Times New Roman"/>
                <w:color w:val="222222"/>
                <w:sz w:val="24"/>
                <w:szCs w:val="24"/>
                <w:highlight w:val="white"/>
              </w:rPr>
              <w:t>H</w:t>
            </w:r>
            <w:r w:rsidRPr="0001719D">
              <w:rPr>
                <w:rFonts w:ascii="Times New Roman" w:hAnsi="Times New Roman" w:cs="Times New Roman"/>
                <w:color w:val="222222"/>
                <w:sz w:val="24"/>
                <w:szCs w:val="24"/>
                <w:highlight w:val="white"/>
                <w:vertAlign w:val="subscript"/>
              </w:rPr>
              <w:t>48</w:t>
            </w:r>
            <w:r w:rsidRPr="0001719D">
              <w:rPr>
                <w:rFonts w:ascii="Times New Roman" w:hAnsi="Times New Roman" w:cs="Times New Roman"/>
                <w:color w:val="222222"/>
                <w:sz w:val="24"/>
                <w:szCs w:val="24"/>
                <w:highlight w:val="white"/>
              </w:rPr>
              <w:t>O</w:t>
            </w:r>
            <w:r w:rsidRPr="0001719D">
              <w:rPr>
                <w:rFonts w:ascii="Times New Roman" w:hAnsi="Times New Roman" w:cs="Times New Roman"/>
                <w:color w:val="222222"/>
                <w:sz w:val="24"/>
                <w:szCs w:val="24"/>
                <w:highlight w:val="white"/>
                <w:vertAlign w:val="subscript"/>
              </w:rPr>
              <w:t>2</w:t>
            </w:r>
            <w:r w:rsidRPr="0001719D">
              <w:rPr>
                <w:rFonts w:ascii="Times New Roman" w:hAnsi="Times New Roman" w:cs="Times New Roman"/>
                <w:sz w:val="24"/>
                <w:szCs w:val="24"/>
              </w:rPr>
              <w:t xml:space="preserve">) </w:t>
            </w:r>
          </w:p>
        </w:tc>
        <w:tc>
          <w:tcPr>
            <w:tcW w:w="856" w:type="pct"/>
            <w:tcBorders>
              <w:left w:val="nil"/>
              <w:right w:val="nil"/>
            </w:tcBorders>
            <w:hideMark/>
          </w:tcPr>
          <w:p w14:paraId="4C12AD51" w14:textId="5E0B808B" w:rsidR="00AC61D2" w:rsidRPr="0001719D" w:rsidRDefault="00AC61D2" w:rsidP="1B68FB62">
            <w:pPr>
              <w:shd w:val="clear" w:color="auto" w:fill="FFFFFF" w:themeFill="background1"/>
              <w:spacing w:line="276" w:lineRule="auto"/>
              <w:ind w:right="-1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1B68FB62">
              <w:rPr>
                <w:rFonts w:ascii="Times New Roman" w:eastAsia="Times New Roman" w:hAnsi="Times New Roman" w:cs="Times New Roman"/>
                <w:sz w:val="24"/>
                <w:szCs w:val="24"/>
              </w:rPr>
              <w:t>24</w:t>
            </w:r>
            <w:r w:rsidR="26699BE8" w:rsidRPr="1B68FB62">
              <w:rPr>
                <w:rFonts w:ascii="Times New Roman" w:eastAsia="Times New Roman" w:hAnsi="Times New Roman" w:cs="Times New Roman"/>
                <w:sz w:val="24"/>
                <w:szCs w:val="24"/>
              </w:rPr>
              <w:t>–</w:t>
            </w:r>
            <w:r w:rsidRPr="1B68FB62">
              <w:rPr>
                <w:rFonts w:ascii="Times New Roman" w:eastAsia="Times New Roman" w:hAnsi="Times New Roman" w:cs="Times New Roman"/>
                <w:sz w:val="24"/>
                <w:szCs w:val="24"/>
              </w:rPr>
              <w:t xml:space="preserve">25 </w:t>
            </w:r>
          </w:p>
          <w:p w14:paraId="038FE70E" w14:textId="77777777" w:rsidR="00AC61D2" w:rsidRPr="0001719D" w:rsidRDefault="00AC61D2" w:rsidP="009B367B">
            <w:pPr>
              <w:shd w:val="clear" w:color="auto" w:fill="FFFFFF"/>
              <w:spacing w:line="276" w:lineRule="auto"/>
              <w:ind w:right="-1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719D">
              <w:rPr>
                <w:rFonts w:ascii="Times New Roman" w:eastAsia="Times New Roman" w:hAnsi="Times New Roman" w:cs="Times New Roman"/>
                <w:sz w:val="24"/>
                <w:szCs w:val="24"/>
              </w:rPr>
              <w:t>(peak)</w:t>
            </w:r>
          </w:p>
        </w:tc>
        <w:tc>
          <w:tcPr>
            <w:tcW w:w="856" w:type="pct"/>
            <w:tcBorders>
              <w:left w:val="nil"/>
            </w:tcBorders>
          </w:tcPr>
          <w:p w14:paraId="429FA368" w14:textId="77777777" w:rsidR="00AC61D2" w:rsidRPr="0001719D" w:rsidRDefault="00AC61D2" w:rsidP="009B367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1719D">
              <w:rPr>
                <w:rFonts w:ascii="Times New Roman" w:eastAsia="Times New Roman" w:hAnsi="Times New Roman" w:cs="Times New Roman"/>
                <w:color w:val="000000"/>
                <w:sz w:val="24"/>
                <w:szCs w:val="24"/>
              </w:rPr>
              <w:t>71, 74</w:t>
            </w:r>
          </w:p>
        </w:tc>
      </w:tr>
      <w:tr w:rsidR="00AC61D2" w:rsidRPr="0001719D" w14:paraId="457FF4C5" w14:textId="77777777" w:rsidTr="1B68FB62">
        <w:tc>
          <w:tcPr>
            <w:cnfStyle w:val="001000000000" w:firstRow="0" w:lastRow="0" w:firstColumn="1" w:lastColumn="0" w:oddVBand="0" w:evenVBand="0" w:oddHBand="0" w:evenHBand="0" w:firstRowFirstColumn="0" w:firstRowLastColumn="0" w:lastRowFirstColumn="0" w:lastRowLastColumn="0"/>
            <w:tcW w:w="945" w:type="pct"/>
            <w:tcBorders>
              <w:top w:val="nil"/>
              <w:left w:val="single" w:sz="8" w:space="0" w:color="000000" w:themeColor="text1"/>
              <w:bottom w:val="nil"/>
              <w:right w:val="nil"/>
            </w:tcBorders>
            <w:hideMark/>
          </w:tcPr>
          <w:p w14:paraId="7433B858" w14:textId="77777777" w:rsidR="00AC61D2" w:rsidRPr="0001719D" w:rsidRDefault="00AC61D2" w:rsidP="009B367B">
            <w:pPr>
              <w:spacing w:line="276" w:lineRule="auto"/>
              <w:ind w:right="-17"/>
              <w:rPr>
                <w:rFonts w:ascii="Times New Roman" w:eastAsia="Times New Roman" w:hAnsi="Times New Roman" w:cs="Times New Roman"/>
                <w:b w:val="0"/>
                <w:bCs w:val="0"/>
                <w:color w:val="000000"/>
                <w:sz w:val="24"/>
                <w:szCs w:val="24"/>
              </w:rPr>
            </w:pPr>
            <w:r w:rsidRPr="0001719D">
              <w:rPr>
                <w:rFonts w:ascii="Times New Roman" w:eastAsia="Times New Roman" w:hAnsi="Times New Roman" w:cs="Times New Roman"/>
                <w:b w:val="0"/>
                <w:bCs w:val="0"/>
                <w:color w:val="000000"/>
                <w:sz w:val="24"/>
                <w:szCs w:val="24"/>
              </w:rPr>
              <w:t xml:space="preserve">Multiwax </w:t>
            </w:r>
          </w:p>
          <w:p w14:paraId="7F340ADE" w14:textId="77777777" w:rsidR="00AC61D2" w:rsidRPr="0001719D" w:rsidRDefault="00AC61D2" w:rsidP="009B367B">
            <w:pPr>
              <w:spacing w:line="276" w:lineRule="auto"/>
              <w:ind w:right="-17"/>
              <w:rPr>
                <w:rFonts w:ascii="Times New Roman" w:hAnsi="Times New Roman" w:cs="Times New Roman"/>
                <w:b w:val="0"/>
                <w:bCs w:val="0"/>
                <w:sz w:val="24"/>
                <w:szCs w:val="24"/>
              </w:rPr>
            </w:pPr>
            <w:r w:rsidRPr="0001719D">
              <w:rPr>
                <w:rFonts w:ascii="Times New Roman" w:eastAsia="Times New Roman" w:hAnsi="Times New Roman" w:cs="Times New Roman"/>
                <w:b w:val="0"/>
                <w:bCs w:val="0"/>
                <w:color w:val="000000"/>
                <w:sz w:val="24"/>
                <w:szCs w:val="24"/>
              </w:rPr>
              <w:t>W-445</w:t>
            </w:r>
            <w:r w:rsidRPr="0001719D">
              <w:rPr>
                <w:rFonts w:ascii="Times New Roman" w:hAnsi="Times New Roman" w:cs="Times New Roman"/>
                <w:b w:val="0"/>
                <w:bCs w:val="0"/>
                <w:color w:val="FFFFFF" w:themeColor="background1"/>
                <w:sz w:val="24"/>
                <w:szCs w:val="24"/>
              </w:rPr>
              <w:t>s</w:t>
            </w:r>
          </w:p>
        </w:tc>
        <w:tc>
          <w:tcPr>
            <w:tcW w:w="2343" w:type="pct"/>
            <w:tcBorders>
              <w:top w:val="nil"/>
              <w:left w:val="nil"/>
              <w:bottom w:val="nil"/>
              <w:right w:val="nil"/>
            </w:tcBorders>
          </w:tcPr>
          <w:p w14:paraId="182FE384" w14:textId="404A84DD" w:rsidR="00AC61D2" w:rsidRPr="0001719D" w:rsidRDefault="00AC61D2" w:rsidP="1B68FB62">
            <w:pPr>
              <w:shd w:val="clear" w:color="auto" w:fill="FFFFFF" w:themeFill="background1"/>
              <w:spacing w:line="276" w:lineRule="auto"/>
              <w:ind w:right="-1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68FB62">
              <w:rPr>
                <w:rFonts w:ascii="Times New Roman" w:eastAsia="Times New Roman" w:hAnsi="Times New Roman" w:cs="Times New Roman"/>
                <w:sz w:val="24"/>
                <w:szCs w:val="24"/>
              </w:rPr>
              <w:t>Odd- and even-numbered hydrocarbons</w:t>
            </w:r>
            <w:r w:rsidR="26699BE8" w:rsidRPr="1B68FB62">
              <w:rPr>
                <w:rFonts w:ascii="Times New Roman" w:eastAsia="Times New Roman" w:hAnsi="Times New Roman" w:cs="Times New Roman"/>
                <w:sz w:val="24"/>
                <w:szCs w:val="24"/>
              </w:rPr>
              <w:t xml:space="preserve"> </w:t>
            </w:r>
            <w:r w:rsidRPr="1B68FB62">
              <w:rPr>
                <w:rFonts w:ascii="Times New Roman" w:eastAsia="Times New Roman" w:hAnsi="Times New Roman" w:cs="Times New Roman"/>
                <w:sz w:val="24"/>
                <w:szCs w:val="24"/>
              </w:rPr>
              <w:t xml:space="preserve">(peak at </w:t>
            </w:r>
            <w:r w:rsidRPr="1B68FB62">
              <w:rPr>
                <w:rFonts w:ascii="Times New Roman" w:hAnsi="Times New Roman" w:cs="Times New Roman"/>
                <w:sz w:val="24"/>
                <w:szCs w:val="24"/>
              </w:rPr>
              <w:t>C</w:t>
            </w:r>
            <w:r w:rsidRPr="1B68FB62">
              <w:rPr>
                <w:rFonts w:ascii="Times New Roman" w:hAnsi="Times New Roman" w:cs="Times New Roman"/>
                <w:sz w:val="24"/>
                <w:szCs w:val="24"/>
                <w:vertAlign w:val="subscript"/>
              </w:rPr>
              <w:t>33</w:t>
            </w:r>
            <w:r w:rsidRPr="1B68FB62">
              <w:rPr>
                <w:rFonts w:ascii="Times New Roman" w:hAnsi="Times New Roman" w:cs="Times New Roman"/>
                <w:sz w:val="24"/>
                <w:szCs w:val="24"/>
              </w:rPr>
              <w:t>H</w:t>
            </w:r>
            <w:r w:rsidRPr="1B68FB62">
              <w:rPr>
                <w:rFonts w:ascii="Times New Roman" w:hAnsi="Times New Roman" w:cs="Times New Roman"/>
                <w:sz w:val="24"/>
                <w:szCs w:val="24"/>
                <w:vertAlign w:val="subscript"/>
              </w:rPr>
              <w:t xml:space="preserve">68 </w:t>
            </w:r>
            <w:r w:rsidRPr="1B68FB62">
              <w:rPr>
                <w:rFonts w:ascii="Times New Roman" w:hAnsi="Times New Roman" w:cs="Times New Roman"/>
                <w:sz w:val="24"/>
                <w:szCs w:val="24"/>
              </w:rPr>
              <w:t>or C</w:t>
            </w:r>
            <w:r w:rsidRPr="1B68FB62">
              <w:rPr>
                <w:rFonts w:ascii="Times New Roman" w:hAnsi="Times New Roman" w:cs="Times New Roman"/>
                <w:sz w:val="24"/>
                <w:szCs w:val="24"/>
                <w:vertAlign w:val="subscript"/>
              </w:rPr>
              <w:t>34</w:t>
            </w:r>
            <w:r w:rsidRPr="1B68FB62">
              <w:rPr>
                <w:rFonts w:ascii="Times New Roman" w:hAnsi="Times New Roman" w:cs="Times New Roman"/>
                <w:sz w:val="24"/>
                <w:szCs w:val="24"/>
              </w:rPr>
              <w:t>H</w:t>
            </w:r>
            <w:r w:rsidRPr="1B68FB62">
              <w:rPr>
                <w:rFonts w:ascii="Times New Roman" w:hAnsi="Times New Roman" w:cs="Times New Roman"/>
                <w:sz w:val="24"/>
                <w:szCs w:val="24"/>
                <w:vertAlign w:val="subscript"/>
              </w:rPr>
              <w:t>70</w:t>
            </w:r>
            <w:r w:rsidRPr="1B68FB62">
              <w:rPr>
                <w:rFonts w:ascii="Times New Roman" w:eastAsia="Times New Roman" w:hAnsi="Times New Roman" w:cs="Times New Roman"/>
                <w:sz w:val="24"/>
                <w:szCs w:val="24"/>
              </w:rPr>
              <w:t>)</w:t>
            </w:r>
          </w:p>
        </w:tc>
        <w:tc>
          <w:tcPr>
            <w:tcW w:w="856" w:type="pct"/>
            <w:tcBorders>
              <w:top w:val="nil"/>
              <w:left w:val="nil"/>
              <w:bottom w:val="nil"/>
              <w:right w:val="nil"/>
            </w:tcBorders>
            <w:hideMark/>
          </w:tcPr>
          <w:p w14:paraId="003808B0" w14:textId="7D1C52F9" w:rsidR="00AC61D2" w:rsidRPr="0001719D" w:rsidRDefault="00AC61D2" w:rsidP="1B68FB62">
            <w:pPr>
              <w:shd w:val="clear" w:color="auto" w:fill="FFFFFF" w:themeFill="background1"/>
              <w:spacing w:line="276" w:lineRule="auto"/>
              <w:ind w:right="-1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68FB62">
              <w:rPr>
                <w:rFonts w:ascii="Times New Roman" w:eastAsia="Times New Roman" w:hAnsi="Times New Roman" w:cs="Times New Roman"/>
                <w:sz w:val="24"/>
                <w:szCs w:val="24"/>
              </w:rPr>
              <w:t>28</w:t>
            </w:r>
            <w:r w:rsidR="26699BE8" w:rsidRPr="1B68FB62">
              <w:rPr>
                <w:rFonts w:ascii="Times New Roman" w:eastAsia="Times New Roman" w:hAnsi="Times New Roman" w:cs="Times New Roman"/>
                <w:sz w:val="24"/>
                <w:szCs w:val="24"/>
              </w:rPr>
              <w:t>–</w:t>
            </w:r>
            <w:r w:rsidRPr="1B68FB62">
              <w:rPr>
                <w:rFonts w:ascii="Times New Roman" w:eastAsia="Times New Roman" w:hAnsi="Times New Roman" w:cs="Times New Roman"/>
                <w:sz w:val="24"/>
                <w:szCs w:val="24"/>
              </w:rPr>
              <w:t>29</w:t>
            </w:r>
          </w:p>
        </w:tc>
        <w:tc>
          <w:tcPr>
            <w:tcW w:w="856" w:type="pct"/>
            <w:tcBorders>
              <w:top w:val="nil"/>
              <w:left w:val="nil"/>
              <w:bottom w:val="nil"/>
              <w:right w:val="single" w:sz="8" w:space="0" w:color="000000" w:themeColor="text1"/>
            </w:tcBorders>
            <w:hideMark/>
          </w:tcPr>
          <w:p w14:paraId="00B1F13A" w14:textId="77777777" w:rsidR="00AC61D2" w:rsidRPr="0001719D" w:rsidRDefault="00AC61D2" w:rsidP="009B367B">
            <w:pPr>
              <w:shd w:val="clear" w:color="auto" w:fill="FFFFFF"/>
              <w:spacing w:line="276" w:lineRule="auto"/>
              <w:ind w:right="-1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719D">
              <w:rPr>
                <w:rFonts w:ascii="Times New Roman" w:eastAsia="Times New Roman" w:hAnsi="Times New Roman" w:cs="Times New Roman"/>
                <w:sz w:val="24"/>
                <w:szCs w:val="24"/>
              </w:rPr>
              <w:t>71</w:t>
            </w:r>
          </w:p>
        </w:tc>
      </w:tr>
      <w:tr w:rsidR="00AC61D2" w:rsidRPr="0001719D" w14:paraId="206F04F3" w14:textId="77777777" w:rsidTr="1B68F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right w:val="nil"/>
            </w:tcBorders>
            <w:hideMark/>
          </w:tcPr>
          <w:p w14:paraId="58DE0258" w14:textId="77777777" w:rsidR="00AC61D2" w:rsidRPr="0001719D" w:rsidRDefault="00AC61D2" w:rsidP="009B367B">
            <w:pPr>
              <w:spacing w:line="276" w:lineRule="auto"/>
              <w:ind w:right="-17"/>
              <w:rPr>
                <w:rFonts w:ascii="Times New Roman" w:hAnsi="Times New Roman" w:cs="Times New Roman"/>
                <w:b w:val="0"/>
                <w:bCs w:val="0"/>
                <w:sz w:val="24"/>
                <w:szCs w:val="24"/>
              </w:rPr>
            </w:pPr>
            <w:r w:rsidRPr="0001719D">
              <w:rPr>
                <w:rFonts w:ascii="Times New Roman" w:eastAsia="Times New Roman" w:hAnsi="Times New Roman" w:cs="Times New Roman"/>
                <w:b w:val="0"/>
                <w:bCs w:val="0"/>
                <w:color w:val="000000"/>
                <w:sz w:val="24"/>
                <w:szCs w:val="24"/>
              </w:rPr>
              <w:t>Dammar</w:t>
            </w:r>
            <w:r w:rsidRPr="0001719D">
              <w:rPr>
                <w:rFonts w:ascii="Times New Roman" w:hAnsi="Times New Roman" w:cs="Times New Roman"/>
                <w:b w:val="0"/>
                <w:bCs w:val="0"/>
                <w:color w:val="FFFFFF" w:themeColor="background1"/>
                <w:sz w:val="24"/>
                <w:szCs w:val="24"/>
              </w:rPr>
              <w:t>s</w:t>
            </w:r>
          </w:p>
        </w:tc>
        <w:tc>
          <w:tcPr>
            <w:tcW w:w="2343" w:type="pct"/>
            <w:tcBorders>
              <w:right w:val="nil"/>
            </w:tcBorders>
          </w:tcPr>
          <w:p w14:paraId="7C73115C" w14:textId="772097D5" w:rsidR="00AC61D2" w:rsidRPr="0001719D" w:rsidRDefault="00AC61D2" w:rsidP="009B367B">
            <w:pPr>
              <w:spacing w:line="276" w:lineRule="auto"/>
              <w:ind w:right="-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1B68FB62">
              <w:rPr>
                <w:rFonts w:ascii="Times New Roman" w:hAnsi="Times New Roman" w:cs="Times New Roman"/>
                <w:sz w:val="24"/>
                <w:szCs w:val="24"/>
              </w:rPr>
              <w:t>5-dammarenolic acid methyl ester (C</w:t>
            </w:r>
            <w:r w:rsidRPr="1B68FB62">
              <w:rPr>
                <w:rFonts w:ascii="Times New Roman" w:hAnsi="Times New Roman" w:cs="Times New Roman"/>
                <w:color w:val="222222"/>
                <w:sz w:val="24"/>
                <w:szCs w:val="24"/>
                <w:highlight w:val="white"/>
                <w:vertAlign w:val="subscript"/>
              </w:rPr>
              <w:t>31</w:t>
            </w:r>
            <w:r w:rsidRPr="1B68FB62">
              <w:rPr>
                <w:rFonts w:ascii="Times New Roman" w:hAnsi="Times New Roman" w:cs="Times New Roman"/>
                <w:sz w:val="24"/>
                <w:szCs w:val="24"/>
              </w:rPr>
              <w:t>H</w:t>
            </w:r>
            <w:r w:rsidRPr="1B68FB62">
              <w:rPr>
                <w:rFonts w:ascii="Times New Roman" w:hAnsi="Times New Roman" w:cs="Times New Roman"/>
                <w:color w:val="222222"/>
                <w:sz w:val="24"/>
                <w:szCs w:val="24"/>
                <w:highlight w:val="white"/>
                <w:vertAlign w:val="subscript"/>
              </w:rPr>
              <w:t>52</w:t>
            </w:r>
            <w:r w:rsidRPr="1B68FB62">
              <w:rPr>
                <w:rFonts w:ascii="Times New Roman" w:hAnsi="Times New Roman" w:cs="Times New Roman"/>
                <w:sz w:val="24"/>
                <w:szCs w:val="24"/>
              </w:rPr>
              <w:t>O</w:t>
            </w:r>
            <w:r w:rsidRPr="1B68FB62">
              <w:rPr>
                <w:rFonts w:ascii="Times New Roman" w:hAnsi="Times New Roman" w:cs="Times New Roman"/>
                <w:color w:val="222222"/>
                <w:sz w:val="24"/>
                <w:szCs w:val="24"/>
                <w:highlight w:val="white"/>
                <w:vertAlign w:val="subscript"/>
              </w:rPr>
              <w:t>3</w:t>
            </w:r>
            <w:r w:rsidRPr="1B68FB62">
              <w:rPr>
                <w:rFonts w:ascii="Times New Roman" w:hAnsi="Times New Roman" w:cs="Times New Roman"/>
                <w:sz w:val="24"/>
                <w:szCs w:val="24"/>
              </w:rPr>
              <w:t xml:space="preserve">) </w:t>
            </w:r>
          </w:p>
        </w:tc>
        <w:tc>
          <w:tcPr>
            <w:tcW w:w="856" w:type="pct"/>
            <w:tcBorders>
              <w:left w:val="nil"/>
              <w:right w:val="nil"/>
            </w:tcBorders>
            <w:hideMark/>
          </w:tcPr>
          <w:p w14:paraId="656DF25A" w14:textId="28CB0B51" w:rsidR="00AC61D2" w:rsidRPr="0001719D" w:rsidRDefault="00AC61D2" w:rsidP="1B68FB62">
            <w:pPr>
              <w:shd w:val="clear" w:color="auto" w:fill="FFFFFF" w:themeFill="background1"/>
              <w:spacing w:line="276" w:lineRule="auto"/>
              <w:ind w:right="-1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1B68FB62">
              <w:rPr>
                <w:rFonts w:ascii="Times New Roman" w:eastAsia="Times New Roman" w:hAnsi="Times New Roman" w:cs="Times New Roman"/>
                <w:sz w:val="24"/>
                <w:szCs w:val="24"/>
              </w:rPr>
              <w:t>29</w:t>
            </w:r>
            <w:r w:rsidR="26699BE8" w:rsidRPr="1B68FB62">
              <w:rPr>
                <w:rFonts w:ascii="Times New Roman" w:eastAsia="Times New Roman" w:hAnsi="Times New Roman" w:cs="Times New Roman"/>
                <w:sz w:val="24"/>
                <w:szCs w:val="24"/>
              </w:rPr>
              <w:t>–</w:t>
            </w:r>
            <w:r w:rsidRPr="1B68FB62">
              <w:rPr>
                <w:rFonts w:ascii="Times New Roman" w:eastAsia="Times New Roman" w:hAnsi="Times New Roman" w:cs="Times New Roman"/>
                <w:sz w:val="24"/>
                <w:szCs w:val="24"/>
              </w:rPr>
              <w:t>30</w:t>
            </w:r>
          </w:p>
        </w:tc>
        <w:tc>
          <w:tcPr>
            <w:tcW w:w="856" w:type="pct"/>
            <w:tcBorders>
              <w:left w:val="nil"/>
            </w:tcBorders>
            <w:hideMark/>
          </w:tcPr>
          <w:p w14:paraId="45F75151" w14:textId="77777777" w:rsidR="00AC61D2" w:rsidRPr="0001719D" w:rsidRDefault="00AC61D2" w:rsidP="009B367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1719D">
              <w:rPr>
                <w:rFonts w:ascii="Times New Roman" w:eastAsia="Times New Roman" w:hAnsi="Times New Roman" w:cs="Times New Roman"/>
                <w:color w:val="000000"/>
                <w:sz w:val="24"/>
                <w:szCs w:val="24"/>
              </w:rPr>
              <w:t>454</w:t>
            </w:r>
          </w:p>
          <w:p w14:paraId="3BF77C79" w14:textId="77777777" w:rsidR="00AC61D2" w:rsidRPr="0001719D" w:rsidRDefault="00AC61D2" w:rsidP="009B367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61D2" w:rsidRPr="0001719D" w14:paraId="64E8054C" w14:textId="77777777" w:rsidTr="1B68FB62">
        <w:tc>
          <w:tcPr>
            <w:cnfStyle w:val="001000000000" w:firstRow="0" w:lastRow="0" w:firstColumn="1" w:lastColumn="0" w:oddVBand="0" w:evenVBand="0" w:oddHBand="0" w:evenHBand="0" w:firstRowFirstColumn="0" w:firstRowLastColumn="0" w:lastRowFirstColumn="0" w:lastRowLastColumn="0"/>
            <w:tcW w:w="945" w:type="pct"/>
            <w:tcBorders>
              <w:top w:val="nil"/>
              <w:left w:val="single" w:sz="8" w:space="0" w:color="000000" w:themeColor="text1"/>
              <w:bottom w:val="nil"/>
              <w:right w:val="nil"/>
            </w:tcBorders>
          </w:tcPr>
          <w:p w14:paraId="5E1DB3B2" w14:textId="77777777" w:rsidR="00AC61D2" w:rsidRPr="0001719D" w:rsidRDefault="00AC61D2" w:rsidP="009B367B">
            <w:pPr>
              <w:spacing w:line="276" w:lineRule="auto"/>
              <w:ind w:right="-17"/>
              <w:rPr>
                <w:rFonts w:ascii="Times New Roman" w:hAnsi="Times New Roman" w:cs="Times New Roman"/>
                <w:b w:val="0"/>
                <w:bCs w:val="0"/>
                <w:sz w:val="24"/>
                <w:szCs w:val="24"/>
              </w:rPr>
            </w:pPr>
            <w:r w:rsidRPr="0001719D">
              <w:rPr>
                <w:rFonts w:ascii="Times New Roman" w:eastAsia="Times New Roman" w:hAnsi="Times New Roman" w:cs="Times New Roman"/>
                <w:b w:val="0"/>
                <w:bCs w:val="0"/>
                <w:color w:val="000000"/>
                <w:sz w:val="24"/>
                <w:szCs w:val="24"/>
              </w:rPr>
              <w:t>Colophony</w:t>
            </w:r>
          </w:p>
        </w:tc>
        <w:tc>
          <w:tcPr>
            <w:tcW w:w="2343" w:type="pct"/>
            <w:tcBorders>
              <w:top w:val="nil"/>
              <w:left w:val="nil"/>
              <w:bottom w:val="nil"/>
              <w:right w:val="nil"/>
            </w:tcBorders>
          </w:tcPr>
          <w:p w14:paraId="34839034" w14:textId="77777777" w:rsidR="00AC61D2" w:rsidRPr="0001719D" w:rsidRDefault="00AC61D2" w:rsidP="009B367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19D">
              <w:rPr>
                <w:rFonts w:ascii="Times New Roman" w:hAnsi="Times New Roman" w:cs="Times New Roman"/>
                <w:sz w:val="24"/>
                <w:szCs w:val="24"/>
              </w:rPr>
              <w:t>Dehydroabietic acid (C</w:t>
            </w:r>
            <w:r w:rsidRPr="0001719D">
              <w:rPr>
                <w:rFonts w:ascii="Times New Roman" w:hAnsi="Times New Roman" w:cs="Times New Roman"/>
                <w:sz w:val="24"/>
                <w:szCs w:val="24"/>
                <w:vertAlign w:val="subscript"/>
              </w:rPr>
              <w:t>20</w:t>
            </w:r>
            <w:r w:rsidRPr="0001719D">
              <w:rPr>
                <w:rFonts w:ascii="Times New Roman" w:hAnsi="Times New Roman" w:cs="Times New Roman"/>
                <w:sz w:val="24"/>
                <w:szCs w:val="24"/>
              </w:rPr>
              <w:t>H</w:t>
            </w:r>
            <w:r w:rsidRPr="0001719D">
              <w:rPr>
                <w:rFonts w:ascii="Times New Roman" w:hAnsi="Times New Roman" w:cs="Times New Roman"/>
                <w:sz w:val="24"/>
                <w:szCs w:val="24"/>
                <w:vertAlign w:val="subscript"/>
              </w:rPr>
              <w:t>28</w:t>
            </w:r>
            <w:r w:rsidRPr="0001719D">
              <w:rPr>
                <w:rFonts w:ascii="Times New Roman" w:hAnsi="Times New Roman" w:cs="Times New Roman"/>
                <w:sz w:val="24"/>
                <w:szCs w:val="24"/>
              </w:rPr>
              <w:t>O</w:t>
            </w:r>
            <w:r w:rsidRPr="0001719D">
              <w:rPr>
                <w:rFonts w:ascii="Times New Roman" w:hAnsi="Times New Roman" w:cs="Times New Roman"/>
                <w:sz w:val="24"/>
                <w:szCs w:val="24"/>
                <w:vertAlign w:val="subscript"/>
              </w:rPr>
              <w:t>2</w:t>
            </w:r>
            <w:r w:rsidRPr="0001719D">
              <w:rPr>
                <w:rFonts w:ascii="Times New Roman" w:hAnsi="Times New Roman" w:cs="Times New Roman"/>
                <w:sz w:val="24"/>
                <w:szCs w:val="24"/>
              </w:rPr>
              <w:t>)</w:t>
            </w:r>
          </w:p>
          <w:p w14:paraId="363FDAE1" w14:textId="77777777" w:rsidR="00AC61D2" w:rsidRPr="0001719D" w:rsidRDefault="00AC61D2" w:rsidP="009B367B">
            <w:pPr>
              <w:spacing w:line="276" w:lineRule="auto"/>
              <w:ind w:right="-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19D">
              <w:rPr>
                <w:rFonts w:ascii="Times New Roman" w:hAnsi="Times New Roman" w:cs="Times New Roman"/>
                <w:sz w:val="24"/>
                <w:szCs w:val="24"/>
              </w:rPr>
              <w:t>7-oxo-dehydroabietic acid (C</w:t>
            </w:r>
            <w:r w:rsidRPr="0001719D">
              <w:rPr>
                <w:rFonts w:ascii="Times New Roman" w:hAnsi="Times New Roman" w:cs="Times New Roman"/>
                <w:sz w:val="24"/>
                <w:szCs w:val="24"/>
                <w:vertAlign w:val="subscript"/>
              </w:rPr>
              <w:t>20</w:t>
            </w:r>
            <w:r w:rsidRPr="0001719D">
              <w:rPr>
                <w:rFonts w:ascii="Times New Roman" w:hAnsi="Times New Roman" w:cs="Times New Roman"/>
                <w:sz w:val="24"/>
                <w:szCs w:val="24"/>
              </w:rPr>
              <w:t>H</w:t>
            </w:r>
            <w:r w:rsidRPr="0001719D">
              <w:rPr>
                <w:rFonts w:ascii="Times New Roman" w:hAnsi="Times New Roman" w:cs="Times New Roman"/>
                <w:sz w:val="24"/>
                <w:szCs w:val="24"/>
                <w:vertAlign w:val="subscript"/>
              </w:rPr>
              <w:t>26</w:t>
            </w:r>
            <w:r w:rsidRPr="0001719D">
              <w:rPr>
                <w:rFonts w:ascii="Times New Roman" w:hAnsi="Times New Roman" w:cs="Times New Roman"/>
                <w:sz w:val="24"/>
                <w:szCs w:val="24"/>
              </w:rPr>
              <w:t>O</w:t>
            </w:r>
            <w:r w:rsidRPr="0001719D">
              <w:rPr>
                <w:rFonts w:ascii="Times New Roman" w:hAnsi="Times New Roman" w:cs="Times New Roman"/>
                <w:sz w:val="24"/>
                <w:szCs w:val="24"/>
                <w:vertAlign w:val="subscript"/>
              </w:rPr>
              <w:t>3</w:t>
            </w:r>
            <w:r w:rsidRPr="0001719D">
              <w:rPr>
                <w:rFonts w:ascii="Times New Roman" w:hAnsi="Times New Roman" w:cs="Times New Roman"/>
                <w:sz w:val="24"/>
                <w:szCs w:val="24"/>
              </w:rPr>
              <w:t xml:space="preserve">) </w:t>
            </w:r>
          </w:p>
        </w:tc>
        <w:tc>
          <w:tcPr>
            <w:tcW w:w="856" w:type="pct"/>
            <w:tcBorders>
              <w:top w:val="nil"/>
              <w:left w:val="nil"/>
              <w:bottom w:val="nil"/>
              <w:right w:val="nil"/>
            </w:tcBorders>
            <w:hideMark/>
          </w:tcPr>
          <w:p w14:paraId="4ABCC839" w14:textId="3554661F" w:rsidR="00AC61D2" w:rsidRPr="0001719D" w:rsidRDefault="00AC61D2" w:rsidP="1B68FB62">
            <w:pPr>
              <w:shd w:val="clear" w:color="auto" w:fill="FFFFFF" w:themeFill="background1"/>
              <w:spacing w:line="276" w:lineRule="auto"/>
              <w:ind w:right="-1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68FB62">
              <w:rPr>
                <w:rFonts w:ascii="Times New Roman" w:eastAsia="Times New Roman" w:hAnsi="Times New Roman" w:cs="Times New Roman"/>
                <w:sz w:val="24"/>
                <w:szCs w:val="24"/>
              </w:rPr>
              <w:t>21</w:t>
            </w:r>
            <w:r w:rsidR="26699BE8" w:rsidRPr="1B68FB62">
              <w:rPr>
                <w:rFonts w:ascii="Times New Roman" w:eastAsia="Times New Roman" w:hAnsi="Times New Roman" w:cs="Times New Roman"/>
                <w:sz w:val="24"/>
                <w:szCs w:val="24"/>
              </w:rPr>
              <w:t>–</w:t>
            </w:r>
            <w:r w:rsidRPr="1B68FB62">
              <w:rPr>
                <w:rFonts w:ascii="Times New Roman" w:eastAsia="Times New Roman" w:hAnsi="Times New Roman" w:cs="Times New Roman"/>
                <w:sz w:val="24"/>
                <w:szCs w:val="24"/>
              </w:rPr>
              <w:t>24</w:t>
            </w:r>
          </w:p>
        </w:tc>
        <w:tc>
          <w:tcPr>
            <w:tcW w:w="856" w:type="pct"/>
            <w:tcBorders>
              <w:top w:val="nil"/>
              <w:left w:val="nil"/>
              <w:bottom w:val="nil"/>
              <w:right w:val="single" w:sz="8" w:space="0" w:color="000000" w:themeColor="text1"/>
            </w:tcBorders>
            <w:hideMark/>
          </w:tcPr>
          <w:p w14:paraId="475A0E6B" w14:textId="77777777" w:rsidR="00AC61D2" w:rsidRPr="0001719D" w:rsidRDefault="00AC61D2" w:rsidP="009B367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19D">
              <w:rPr>
                <w:rFonts w:ascii="Times New Roman" w:eastAsia="Times New Roman" w:hAnsi="Times New Roman" w:cs="Times New Roman"/>
                <w:sz w:val="24"/>
                <w:szCs w:val="24"/>
              </w:rPr>
              <w:t>316, 328</w:t>
            </w:r>
          </w:p>
        </w:tc>
      </w:tr>
      <w:tr w:rsidR="00AC61D2" w:rsidRPr="0001719D" w14:paraId="04BA4BF9" w14:textId="77777777" w:rsidTr="1B68F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right w:val="nil"/>
            </w:tcBorders>
            <w:hideMark/>
          </w:tcPr>
          <w:p w14:paraId="34201A10" w14:textId="77777777" w:rsidR="00AC61D2" w:rsidRPr="0001719D" w:rsidRDefault="00AC61D2" w:rsidP="009B367B">
            <w:pPr>
              <w:spacing w:line="276" w:lineRule="auto"/>
              <w:ind w:right="-17"/>
              <w:rPr>
                <w:rFonts w:ascii="Times New Roman" w:hAnsi="Times New Roman" w:cs="Times New Roman"/>
                <w:b w:val="0"/>
                <w:bCs w:val="0"/>
                <w:sz w:val="24"/>
                <w:szCs w:val="24"/>
              </w:rPr>
            </w:pPr>
            <w:r w:rsidRPr="0001719D">
              <w:rPr>
                <w:rFonts w:ascii="Times New Roman" w:hAnsi="Times New Roman" w:cs="Times New Roman"/>
                <w:b w:val="0"/>
                <w:bCs w:val="0"/>
                <w:sz w:val="24"/>
                <w:szCs w:val="24"/>
              </w:rPr>
              <w:t>Gum elemi</w:t>
            </w:r>
          </w:p>
        </w:tc>
        <w:tc>
          <w:tcPr>
            <w:tcW w:w="2343" w:type="pct"/>
            <w:tcBorders>
              <w:right w:val="nil"/>
            </w:tcBorders>
          </w:tcPr>
          <w:p w14:paraId="4E94AF67" w14:textId="77777777" w:rsidR="00AC61D2" w:rsidRPr="0001719D" w:rsidRDefault="00AC61D2" w:rsidP="009B367B">
            <w:pPr>
              <w:spacing w:line="276" w:lineRule="auto"/>
              <w:ind w:right="-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719D">
              <w:rPr>
                <w:rFonts w:ascii="Times New Roman" w:hAnsi="Times New Roman" w:cs="Times New Roman"/>
                <w:sz w:val="24"/>
                <w:szCs w:val="24"/>
              </w:rPr>
              <w:t>α-amyrin / β-amyrin (C</w:t>
            </w:r>
            <w:r w:rsidRPr="0001719D">
              <w:rPr>
                <w:rFonts w:ascii="Times New Roman" w:hAnsi="Times New Roman" w:cs="Times New Roman"/>
                <w:sz w:val="24"/>
                <w:szCs w:val="24"/>
                <w:vertAlign w:val="subscript"/>
              </w:rPr>
              <w:t>30</w:t>
            </w:r>
            <w:r w:rsidRPr="0001719D">
              <w:rPr>
                <w:rFonts w:ascii="Times New Roman" w:hAnsi="Times New Roman" w:cs="Times New Roman"/>
                <w:sz w:val="24"/>
                <w:szCs w:val="24"/>
              </w:rPr>
              <w:t>H</w:t>
            </w:r>
            <w:r w:rsidRPr="0001719D">
              <w:rPr>
                <w:rFonts w:ascii="Times New Roman" w:hAnsi="Times New Roman" w:cs="Times New Roman"/>
                <w:sz w:val="24"/>
                <w:szCs w:val="24"/>
                <w:vertAlign w:val="subscript"/>
              </w:rPr>
              <w:t>50</w:t>
            </w:r>
            <w:r w:rsidRPr="0001719D">
              <w:rPr>
                <w:rFonts w:ascii="Times New Roman" w:hAnsi="Times New Roman" w:cs="Times New Roman"/>
                <w:sz w:val="24"/>
                <w:szCs w:val="24"/>
              </w:rPr>
              <w:t xml:space="preserve">O) </w:t>
            </w:r>
          </w:p>
        </w:tc>
        <w:tc>
          <w:tcPr>
            <w:tcW w:w="856" w:type="pct"/>
            <w:tcBorders>
              <w:left w:val="nil"/>
              <w:right w:val="nil"/>
            </w:tcBorders>
            <w:hideMark/>
          </w:tcPr>
          <w:p w14:paraId="3919E938" w14:textId="72955247" w:rsidR="00AC61D2" w:rsidRPr="0001719D" w:rsidRDefault="00AC61D2" w:rsidP="1B68FB62">
            <w:pPr>
              <w:shd w:val="clear" w:color="auto" w:fill="FFFFFF" w:themeFill="background1"/>
              <w:spacing w:line="276" w:lineRule="auto"/>
              <w:ind w:right="-1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1B68FB62">
              <w:rPr>
                <w:rFonts w:ascii="Times New Roman" w:eastAsia="Times New Roman" w:hAnsi="Times New Roman" w:cs="Times New Roman"/>
                <w:sz w:val="24"/>
                <w:szCs w:val="24"/>
              </w:rPr>
              <w:t>29</w:t>
            </w:r>
            <w:r w:rsidR="26699BE8" w:rsidRPr="1B68FB62">
              <w:rPr>
                <w:rFonts w:ascii="Times New Roman" w:eastAsia="Times New Roman" w:hAnsi="Times New Roman" w:cs="Times New Roman"/>
                <w:sz w:val="24"/>
                <w:szCs w:val="24"/>
              </w:rPr>
              <w:t>–</w:t>
            </w:r>
            <w:r w:rsidRPr="1B68FB62">
              <w:rPr>
                <w:rFonts w:ascii="Times New Roman" w:eastAsia="Times New Roman" w:hAnsi="Times New Roman" w:cs="Times New Roman"/>
                <w:sz w:val="24"/>
                <w:szCs w:val="24"/>
              </w:rPr>
              <w:t>30</w:t>
            </w:r>
          </w:p>
        </w:tc>
        <w:tc>
          <w:tcPr>
            <w:tcW w:w="856" w:type="pct"/>
            <w:tcBorders>
              <w:left w:val="nil"/>
            </w:tcBorders>
            <w:hideMark/>
          </w:tcPr>
          <w:p w14:paraId="3214EB47" w14:textId="77777777" w:rsidR="00AC61D2" w:rsidRPr="0001719D" w:rsidRDefault="00AC61D2" w:rsidP="009B367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1719D">
              <w:rPr>
                <w:rFonts w:ascii="Times New Roman" w:eastAsia="Times New Roman" w:hAnsi="Times New Roman" w:cs="Times New Roman"/>
                <w:color w:val="000000"/>
                <w:sz w:val="24"/>
                <w:szCs w:val="24"/>
              </w:rPr>
              <w:t>426</w:t>
            </w:r>
          </w:p>
          <w:p w14:paraId="6792C5C7" w14:textId="77777777" w:rsidR="00AC61D2" w:rsidRPr="0001719D" w:rsidRDefault="00AC61D2" w:rsidP="009B367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C06AAE7" w14:textId="1A4B3167" w:rsidR="00AC61D2" w:rsidRDefault="00566A0E">
      <w:pPr>
        <w:rPr>
          <w:rFonts w:ascii="Times New Roman" w:hAnsi="Times New Roman" w:cs="Times New Roman"/>
          <w:sz w:val="24"/>
          <w:szCs w:val="24"/>
        </w:rPr>
      </w:pPr>
      <w:r w:rsidRPr="1B68FB62">
        <w:rPr>
          <w:rFonts w:ascii="Times New Roman" w:hAnsi="Times New Roman" w:cs="Times New Roman"/>
          <w:i/>
          <w:iCs/>
          <w:sz w:val="24"/>
          <w:szCs w:val="24"/>
        </w:rPr>
        <w:t>Note:</w:t>
      </w:r>
      <w:r w:rsidRPr="1B68FB62">
        <w:rPr>
          <w:rFonts w:ascii="Times New Roman" w:hAnsi="Times New Roman" w:cs="Times New Roman"/>
          <w:sz w:val="24"/>
          <w:szCs w:val="24"/>
        </w:rPr>
        <w:t xml:space="preserve"> Each ingredient is identified by the presence of specific compounds at a particular molecular weight (m/z). GC/MSD seemed to have difficulty detecting microcrystalline wax (particularly when beeswax was present in the recipe) as well as the proprietary resins Zonarez B-85 and Piccolyte S-85 (not listed in table).</w:t>
      </w:r>
    </w:p>
    <w:p w14:paraId="497E9FDF" w14:textId="77777777" w:rsidR="00566A0E" w:rsidRPr="00C40EAD" w:rsidRDefault="00566A0E">
      <w:pPr>
        <w:rPr>
          <w:rFonts w:ascii="Times New Roman" w:hAnsi="Times New Roman" w:cs="Times New Roman"/>
          <w:sz w:val="24"/>
          <w:szCs w:val="24"/>
        </w:rPr>
      </w:pPr>
    </w:p>
    <w:p w14:paraId="6A54E287" w14:textId="29367F68" w:rsidR="00AC61D2" w:rsidRPr="00C40EAD" w:rsidRDefault="00AC61D2">
      <w:pPr>
        <w:rPr>
          <w:rFonts w:ascii="Times New Roman" w:hAnsi="Times New Roman" w:cs="Times New Roman"/>
          <w:sz w:val="24"/>
          <w:szCs w:val="24"/>
        </w:rPr>
      </w:pPr>
      <w:r w:rsidRPr="1B68FB62">
        <w:rPr>
          <w:rFonts w:ascii="Times New Roman" w:hAnsi="Times New Roman" w:cs="Times New Roman"/>
          <w:sz w:val="24"/>
          <w:szCs w:val="24"/>
        </w:rPr>
        <w:t xml:space="preserve">Table </w:t>
      </w:r>
      <w:r w:rsidR="009B367B" w:rsidRPr="1B68FB62">
        <w:rPr>
          <w:rFonts w:ascii="Times New Roman" w:hAnsi="Times New Roman" w:cs="Times New Roman"/>
          <w:sz w:val="24"/>
          <w:szCs w:val="24"/>
        </w:rPr>
        <w:t>17.</w:t>
      </w:r>
      <w:r w:rsidRPr="1B68FB62">
        <w:rPr>
          <w:rFonts w:ascii="Times New Roman" w:hAnsi="Times New Roman" w:cs="Times New Roman"/>
          <w:sz w:val="24"/>
          <w:szCs w:val="24"/>
        </w:rPr>
        <w:t>3</w:t>
      </w:r>
      <w:r w:rsidR="009B367B" w:rsidRPr="1B68FB62">
        <w:rPr>
          <w:rFonts w:ascii="Times New Roman" w:hAnsi="Times New Roman" w:cs="Times New Roman"/>
          <w:sz w:val="24"/>
          <w:szCs w:val="24"/>
        </w:rPr>
        <w:t>.</w:t>
      </w:r>
      <w:r w:rsidRPr="1B68FB62">
        <w:rPr>
          <w:rFonts w:ascii="Times New Roman" w:hAnsi="Times New Roman" w:cs="Times New Roman"/>
          <w:sz w:val="24"/>
          <w:szCs w:val="24"/>
        </w:rPr>
        <w:t xml:space="preserve"> Resin ingredients confirmed with Py-GC/MSD to be present in three </w:t>
      </w:r>
      <w:r w:rsidR="00566A0E" w:rsidRPr="1B68FB62">
        <w:rPr>
          <w:rFonts w:ascii="Times New Roman" w:hAnsi="Times New Roman" w:cs="Times New Roman"/>
          <w:sz w:val="24"/>
          <w:szCs w:val="24"/>
        </w:rPr>
        <w:t xml:space="preserve">of the </w:t>
      </w:r>
      <w:r w:rsidRPr="1B68FB62">
        <w:rPr>
          <w:rFonts w:ascii="Times New Roman" w:hAnsi="Times New Roman" w:cs="Times New Roman"/>
          <w:sz w:val="24"/>
          <w:szCs w:val="24"/>
        </w:rPr>
        <w:t>case study paintings and three recreated lining recipes</w:t>
      </w:r>
      <w:r w:rsidR="00A35C66">
        <w:rPr>
          <w:rFonts w:ascii="Times New Roman" w:hAnsi="Times New Roman" w:cs="Times New Roman"/>
          <w:sz w:val="24"/>
          <w:szCs w:val="24"/>
        </w:rPr>
        <w:t>.</w:t>
      </w:r>
    </w:p>
    <w:tbl>
      <w:tblPr>
        <w:tblStyle w:val="LightList1"/>
        <w:tblW w:w="4851" w:type="pct"/>
        <w:tblInd w:w="108" w:type="dxa"/>
        <w:tblLook w:val="04A0" w:firstRow="1" w:lastRow="0" w:firstColumn="1" w:lastColumn="0" w:noHBand="0" w:noVBand="1"/>
      </w:tblPr>
      <w:tblGrid>
        <w:gridCol w:w="1715"/>
        <w:gridCol w:w="4246"/>
        <w:gridCol w:w="1551"/>
        <w:gridCol w:w="1550"/>
      </w:tblGrid>
      <w:tr w:rsidR="00B91B41" w:rsidRPr="00B91B41" w14:paraId="369ACC92" w14:textId="77777777" w:rsidTr="00B91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Borders>
              <w:top w:val="single" w:sz="8" w:space="0" w:color="000000" w:themeColor="text1"/>
              <w:left w:val="single" w:sz="8" w:space="0" w:color="000000" w:themeColor="text1"/>
              <w:bottom w:val="nil"/>
              <w:right w:val="nil"/>
            </w:tcBorders>
            <w:shd w:val="clear" w:color="auto" w:fill="auto"/>
            <w:hideMark/>
          </w:tcPr>
          <w:p w14:paraId="27FE4A10" w14:textId="77777777" w:rsidR="00AC61D2" w:rsidRPr="00B91B41" w:rsidRDefault="00AC61D2" w:rsidP="009B367B">
            <w:pPr>
              <w:spacing w:line="276" w:lineRule="auto"/>
              <w:ind w:right="-17"/>
              <w:rPr>
                <w:rFonts w:ascii="Times New Roman" w:hAnsi="Times New Roman" w:cs="Times New Roman"/>
                <w:color w:val="auto"/>
                <w:sz w:val="24"/>
                <w:szCs w:val="24"/>
              </w:rPr>
            </w:pPr>
            <w:r w:rsidRPr="00B91B41">
              <w:rPr>
                <w:rFonts w:ascii="Times New Roman" w:hAnsi="Times New Roman" w:cs="Times New Roman"/>
                <w:color w:val="auto"/>
                <w:sz w:val="24"/>
                <w:szCs w:val="24"/>
              </w:rPr>
              <w:t>Ingredient</w:t>
            </w:r>
          </w:p>
          <w:p w14:paraId="616C07E0" w14:textId="77777777" w:rsidR="00AC61D2" w:rsidRPr="00B91B41" w:rsidRDefault="00AC61D2" w:rsidP="009B367B">
            <w:pPr>
              <w:spacing w:line="276" w:lineRule="auto"/>
              <w:ind w:right="-17"/>
              <w:rPr>
                <w:rFonts w:ascii="Times New Roman" w:hAnsi="Times New Roman" w:cs="Times New Roman"/>
                <w:color w:val="auto"/>
                <w:sz w:val="24"/>
                <w:szCs w:val="24"/>
              </w:rPr>
            </w:pPr>
          </w:p>
          <w:p w14:paraId="087701D5" w14:textId="77777777" w:rsidR="00AC61D2" w:rsidRPr="00B91B41" w:rsidRDefault="00AC61D2" w:rsidP="009B367B">
            <w:pPr>
              <w:spacing w:line="276" w:lineRule="auto"/>
              <w:ind w:right="-17"/>
              <w:rPr>
                <w:rFonts w:ascii="Times New Roman" w:hAnsi="Times New Roman" w:cs="Times New Roman"/>
                <w:color w:val="auto"/>
                <w:sz w:val="24"/>
                <w:szCs w:val="24"/>
              </w:rPr>
            </w:pPr>
          </w:p>
        </w:tc>
        <w:tc>
          <w:tcPr>
            <w:tcW w:w="2343" w:type="pct"/>
            <w:tcBorders>
              <w:top w:val="single" w:sz="8" w:space="0" w:color="000000" w:themeColor="text1"/>
              <w:left w:val="nil"/>
              <w:bottom w:val="nil"/>
              <w:right w:val="nil"/>
            </w:tcBorders>
            <w:shd w:val="clear" w:color="auto" w:fill="auto"/>
          </w:tcPr>
          <w:p w14:paraId="59AD961C" w14:textId="30FF91A6" w:rsidR="00AC61D2" w:rsidRPr="00B91B41" w:rsidRDefault="00AC61D2" w:rsidP="009B367B">
            <w:pPr>
              <w:spacing w:line="276" w:lineRule="auto"/>
              <w:ind w:right="-1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91B41">
              <w:rPr>
                <w:rFonts w:ascii="Times New Roman" w:hAnsi="Times New Roman" w:cs="Times New Roman"/>
                <w:color w:val="auto"/>
                <w:sz w:val="24"/>
                <w:szCs w:val="24"/>
              </w:rPr>
              <w:t>Compounds in resins</w:t>
            </w:r>
            <w:r w:rsidR="26699BE8" w:rsidRPr="00B91B41">
              <w:rPr>
                <w:rFonts w:ascii="Times New Roman" w:hAnsi="Times New Roman" w:cs="Times New Roman"/>
                <w:color w:val="auto"/>
                <w:sz w:val="24"/>
                <w:szCs w:val="24"/>
              </w:rPr>
              <w:t xml:space="preserve"> </w:t>
            </w:r>
            <w:r w:rsidRPr="00B91B41">
              <w:rPr>
                <w:rFonts w:ascii="Times New Roman" w:hAnsi="Times New Roman" w:cs="Times New Roman"/>
                <w:color w:val="auto"/>
                <w:sz w:val="24"/>
                <w:szCs w:val="24"/>
              </w:rPr>
              <w:t>detected with Py-GC/MSD</w:t>
            </w:r>
          </w:p>
        </w:tc>
        <w:tc>
          <w:tcPr>
            <w:tcW w:w="856" w:type="pct"/>
            <w:tcBorders>
              <w:top w:val="single" w:sz="8" w:space="0" w:color="000000" w:themeColor="text1"/>
              <w:left w:val="nil"/>
              <w:bottom w:val="nil"/>
              <w:right w:val="nil"/>
            </w:tcBorders>
            <w:shd w:val="clear" w:color="auto" w:fill="auto"/>
            <w:hideMark/>
          </w:tcPr>
          <w:p w14:paraId="7364921A" w14:textId="66D30BB7" w:rsidR="00AC61D2" w:rsidRPr="00B91B41" w:rsidRDefault="00AC61D2" w:rsidP="009B367B">
            <w:pPr>
              <w:spacing w:line="276" w:lineRule="auto"/>
              <w:ind w:right="-1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91B41">
              <w:rPr>
                <w:rFonts w:ascii="Times New Roman" w:hAnsi="Times New Roman" w:cs="Times New Roman"/>
                <w:color w:val="auto"/>
                <w:sz w:val="24"/>
                <w:szCs w:val="24"/>
              </w:rPr>
              <w:t>Retention time (min</w:t>
            </w:r>
            <w:r w:rsidR="006572A5" w:rsidRPr="00B91B41">
              <w:rPr>
                <w:rFonts w:ascii="Times New Roman" w:hAnsi="Times New Roman" w:cs="Times New Roman"/>
                <w:color w:val="auto"/>
                <w:sz w:val="24"/>
                <w:szCs w:val="24"/>
              </w:rPr>
              <w:t>.</w:t>
            </w:r>
            <w:r w:rsidRPr="00B91B41">
              <w:rPr>
                <w:rFonts w:ascii="Times New Roman" w:hAnsi="Times New Roman" w:cs="Times New Roman"/>
                <w:color w:val="auto"/>
                <w:sz w:val="24"/>
                <w:szCs w:val="24"/>
              </w:rPr>
              <w:t xml:space="preserve">) </w:t>
            </w:r>
          </w:p>
        </w:tc>
        <w:tc>
          <w:tcPr>
            <w:tcW w:w="856" w:type="pct"/>
            <w:tcBorders>
              <w:top w:val="single" w:sz="8" w:space="0" w:color="000000" w:themeColor="text1"/>
              <w:left w:val="nil"/>
              <w:bottom w:val="nil"/>
              <w:right w:val="single" w:sz="8" w:space="0" w:color="000000" w:themeColor="text1"/>
            </w:tcBorders>
            <w:shd w:val="clear" w:color="auto" w:fill="auto"/>
            <w:hideMark/>
          </w:tcPr>
          <w:p w14:paraId="7445D8CB" w14:textId="77777777" w:rsidR="00AC61D2" w:rsidRPr="00B91B41" w:rsidRDefault="00AC61D2" w:rsidP="009B367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91B41">
              <w:rPr>
                <w:rFonts w:ascii="Times New Roman" w:hAnsi="Times New Roman" w:cs="Times New Roman"/>
                <w:color w:val="auto"/>
                <w:sz w:val="24"/>
                <w:szCs w:val="24"/>
              </w:rPr>
              <w:t>Ions (m/z)</w:t>
            </w:r>
          </w:p>
        </w:tc>
      </w:tr>
      <w:tr w:rsidR="00AC61D2" w:rsidRPr="0001719D" w14:paraId="1604DC81" w14:textId="77777777" w:rsidTr="1B68F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Borders>
              <w:top w:val="nil"/>
              <w:right w:val="nil"/>
            </w:tcBorders>
            <w:hideMark/>
          </w:tcPr>
          <w:p w14:paraId="6BA6DB5F" w14:textId="77777777" w:rsidR="00AC61D2" w:rsidRPr="0001719D" w:rsidRDefault="00AC61D2" w:rsidP="009B367B">
            <w:pPr>
              <w:spacing w:line="276" w:lineRule="auto"/>
              <w:ind w:right="-17"/>
              <w:rPr>
                <w:rFonts w:ascii="Times New Roman" w:eastAsia="Times New Roman" w:hAnsi="Times New Roman" w:cs="Times New Roman"/>
                <w:b w:val="0"/>
                <w:bCs w:val="0"/>
                <w:color w:val="000000"/>
                <w:sz w:val="24"/>
                <w:szCs w:val="24"/>
              </w:rPr>
            </w:pPr>
            <w:r w:rsidRPr="0001719D">
              <w:rPr>
                <w:rFonts w:ascii="Times New Roman" w:eastAsia="Times New Roman" w:hAnsi="Times New Roman" w:cs="Times New Roman"/>
                <w:b w:val="0"/>
                <w:bCs w:val="0"/>
                <w:color w:val="000000"/>
                <w:sz w:val="24"/>
                <w:szCs w:val="24"/>
              </w:rPr>
              <w:t xml:space="preserve">Zonarez </w:t>
            </w:r>
          </w:p>
          <w:p w14:paraId="7B3ABFA6" w14:textId="77777777" w:rsidR="00AC61D2" w:rsidRPr="0001719D" w:rsidRDefault="00AC61D2" w:rsidP="009B367B">
            <w:pPr>
              <w:spacing w:line="276" w:lineRule="auto"/>
              <w:ind w:right="-17"/>
              <w:rPr>
                <w:rFonts w:ascii="Times New Roman" w:hAnsi="Times New Roman" w:cs="Times New Roman"/>
                <w:b w:val="0"/>
                <w:bCs w:val="0"/>
                <w:sz w:val="24"/>
                <w:szCs w:val="24"/>
              </w:rPr>
            </w:pPr>
            <w:r w:rsidRPr="0001719D">
              <w:rPr>
                <w:rFonts w:ascii="Times New Roman" w:eastAsia="Times New Roman" w:hAnsi="Times New Roman" w:cs="Times New Roman"/>
                <w:b w:val="0"/>
                <w:bCs w:val="0"/>
                <w:color w:val="000000"/>
                <w:sz w:val="24"/>
                <w:szCs w:val="24"/>
              </w:rPr>
              <w:t>B-85</w:t>
            </w:r>
            <w:r w:rsidRPr="0001719D">
              <w:rPr>
                <w:rFonts w:ascii="Times New Roman" w:hAnsi="Times New Roman" w:cs="Times New Roman"/>
                <w:b w:val="0"/>
                <w:bCs w:val="0"/>
                <w:color w:val="FFFFFF" w:themeColor="background1"/>
                <w:sz w:val="24"/>
                <w:szCs w:val="24"/>
              </w:rPr>
              <w:t>S</w:t>
            </w:r>
            <w:r w:rsidRPr="0001719D">
              <w:rPr>
                <w:rFonts w:ascii="Times New Roman" w:hAnsi="Times New Roman" w:cs="Times New Roman"/>
                <w:b w:val="0"/>
                <w:bCs w:val="0"/>
                <w:sz w:val="24"/>
                <w:szCs w:val="24"/>
              </w:rPr>
              <w:t xml:space="preserve"> </w:t>
            </w:r>
          </w:p>
        </w:tc>
        <w:tc>
          <w:tcPr>
            <w:tcW w:w="2343" w:type="pct"/>
            <w:tcBorders>
              <w:top w:val="nil"/>
              <w:left w:val="nil"/>
              <w:right w:val="nil"/>
            </w:tcBorders>
          </w:tcPr>
          <w:p w14:paraId="35AAC1FA" w14:textId="1A667FDF" w:rsidR="00AC61D2" w:rsidRPr="0001719D" w:rsidRDefault="00AC61D2" w:rsidP="1B68FB62">
            <w:pPr>
              <w:shd w:val="clear" w:color="auto" w:fill="FFFFFF" w:themeFill="background1"/>
              <w:spacing w:line="276" w:lineRule="auto"/>
              <w:ind w:right="-1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1B68FB62">
              <w:rPr>
                <w:rFonts w:ascii="Times New Roman" w:eastAsia="Times New Roman" w:hAnsi="Times New Roman" w:cs="Times New Roman"/>
                <w:sz w:val="24"/>
                <w:szCs w:val="24"/>
              </w:rPr>
              <w:t>Limonene monomer (C</w:t>
            </w:r>
            <w:r w:rsidRPr="1B68FB62">
              <w:rPr>
                <w:rFonts w:ascii="Times New Roman" w:eastAsia="Times New Roman" w:hAnsi="Times New Roman" w:cs="Times New Roman"/>
                <w:sz w:val="24"/>
                <w:szCs w:val="24"/>
                <w:vertAlign w:val="subscript"/>
              </w:rPr>
              <w:t>10</w:t>
            </w:r>
            <w:r w:rsidRPr="1B68FB62">
              <w:rPr>
                <w:rFonts w:ascii="Times New Roman" w:eastAsia="Times New Roman" w:hAnsi="Times New Roman" w:cs="Times New Roman"/>
                <w:sz w:val="24"/>
                <w:szCs w:val="24"/>
              </w:rPr>
              <w:t>H</w:t>
            </w:r>
            <w:r w:rsidRPr="1B68FB62">
              <w:rPr>
                <w:rFonts w:ascii="Times New Roman" w:eastAsia="Times New Roman" w:hAnsi="Times New Roman" w:cs="Times New Roman"/>
                <w:sz w:val="24"/>
                <w:szCs w:val="24"/>
                <w:vertAlign w:val="subscript"/>
              </w:rPr>
              <w:t>16</w:t>
            </w:r>
            <w:r w:rsidRPr="1B68FB62">
              <w:rPr>
                <w:rFonts w:ascii="Times New Roman" w:eastAsia="Times New Roman" w:hAnsi="Times New Roman" w:cs="Times New Roman"/>
                <w:sz w:val="24"/>
                <w:szCs w:val="24"/>
              </w:rPr>
              <w:t>), dimer (C</w:t>
            </w:r>
            <w:r w:rsidRPr="1B68FB62">
              <w:rPr>
                <w:rFonts w:ascii="Times New Roman" w:eastAsia="Times New Roman" w:hAnsi="Times New Roman" w:cs="Times New Roman"/>
                <w:sz w:val="24"/>
                <w:szCs w:val="24"/>
                <w:vertAlign w:val="subscript"/>
              </w:rPr>
              <w:t>20</w:t>
            </w:r>
            <w:r w:rsidRPr="1B68FB62">
              <w:rPr>
                <w:rFonts w:ascii="Times New Roman" w:eastAsia="Times New Roman" w:hAnsi="Times New Roman" w:cs="Times New Roman"/>
                <w:sz w:val="24"/>
                <w:szCs w:val="24"/>
              </w:rPr>
              <w:t>H</w:t>
            </w:r>
            <w:r w:rsidRPr="1B68FB62">
              <w:rPr>
                <w:rFonts w:ascii="Times New Roman" w:eastAsia="Times New Roman" w:hAnsi="Times New Roman" w:cs="Times New Roman"/>
                <w:sz w:val="24"/>
                <w:szCs w:val="24"/>
                <w:vertAlign w:val="subscript"/>
              </w:rPr>
              <w:t>32</w:t>
            </w:r>
            <w:r w:rsidRPr="1B68FB62">
              <w:rPr>
                <w:rFonts w:ascii="Times New Roman" w:eastAsia="Times New Roman" w:hAnsi="Times New Roman" w:cs="Times New Roman"/>
                <w:sz w:val="24"/>
                <w:szCs w:val="24"/>
              </w:rPr>
              <w:t>), and trimer (C</w:t>
            </w:r>
            <w:r w:rsidRPr="1B68FB62">
              <w:rPr>
                <w:rFonts w:ascii="Times New Roman" w:eastAsia="Times New Roman" w:hAnsi="Times New Roman" w:cs="Times New Roman"/>
                <w:sz w:val="24"/>
                <w:szCs w:val="24"/>
                <w:vertAlign w:val="subscript"/>
              </w:rPr>
              <w:t>30</w:t>
            </w:r>
            <w:r w:rsidRPr="1B68FB62">
              <w:rPr>
                <w:rFonts w:ascii="Times New Roman" w:eastAsia="Times New Roman" w:hAnsi="Times New Roman" w:cs="Times New Roman"/>
                <w:sz w:val="24"/>
                <w:szCs w:val="24"/>
              </w:rPr>
              <w:t>H</w:t>
            </w:r>
            <w:r w:rsidRPr="1B68FB62">
              <w:rPr>
                <w:rFonts w:ascii="Times New Roman" w:eastAsia="Times New Roman" w:hAnsi="Times New Roman" w:cs="Times New Roman"/>
                <w:sz w:val="24"/>
                <w:szCs w:val="24"/>
                <w:vertAlign w:val="subscript"/>
              </w:rPr>
              <w:t>48</w:t>
            </w:r>
            <w:r w:rsidRPr="1B68FB62">
              <w:rPr>
                <w:rFonts w:ascii="Times New Roman" w:eastAsia="Times New Roman" w:hAnsi="Times New Roman" w:cs="Times New Roman"/>
                <w:sz w:val="24"/>
                <w:szCs w:val="24"/>
              </w:rPr>
              <w:t>)</w:t>
            </w:r>
          </w:p>
        </w:tc>
        <w:tc>
          <w:tcPr>
            <w:tcW w:w="856" w:type="pct"/>
            <w:tcBorders>
              <w:top w:val="nil"/>
              <w:left w:val="nil"/>
              <w:right w:val="nil"/>
            </w:tcBorders>
            <w:hideMark/>
          </w:tcPr>
          <w:p w14:paraId="72E0712E" w14:textId="5EB484C8" w:rsidR="00AC61D2" w:rsidRPr="0001719D" w:rsidRDefault="00AC61D2" w:rsidP="1B68FB62">
            <w:pPr>
              <w:shd w:val="clear" w:color="auto" w:fill="FFFFFF" w:themeFill="background1"/>
              <w:spacing w:line="276" w:lineRule="auto"/>
              <w:ind w:right="-1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1B68FB62">
              <w:rPr>
                <w:rFonts w:ascii="Times New Roman" w:eastAsia="Times New Roman" w:hAnsi="Times New Roman" w:cs="Times New Roman"/>
                <w:sz w:val="24"/>
                <w:szCs w:val="24"/>
              </w:rPr>
              <w:t>3</w:t>
            </w:r>
            <w:r w:rsidR="26699BE8" w:rsidRPr="1B68FB62">
              <w:rPr>
                <w:rFonts w:ascii="Times New Roman" w:eastAsia="Times New Roman" w:hAnsi="Times New Roman" w:cs="Times New Roman"/>
                <w:sz w:val="24"/>
                <w:szCs w:val="24"/>
              </w:rPr>
              <w:t>–</w:t>
            </w:r>
            <w:r w:rsidRPr="1B68FB62">
              <w:rPr>
                <w:rFonts w:ascii="Times New Roman" w:eastAsia="Times New Roman" w:hAnsi="Times New Roman" w:cs="Times New Roman"/>
                <w:sz w:val="24"/>
                <w:szCs w:val="24"/>
              </w:rPr>
              <w:t>10</w:t>
            </w:r>
          </w:p>
        </w:tc>
        <w:tc>
          <w:tcPr>
            <w:tcW w:w="856" w:type="pct"/>
            <w:tcBorders>
              <w:top w:val="nil"/>
              <w:left w:val="nil"/>
            </w:tcBorders>
            <w:hideMark/>
          </w:tcPr>
          <w:p w14:paraId="2762D7FD" w14:textId="77777777" w:rsidR="00AC61D2" w:rsidRPr="0001719D" w:rsidRDefault="00AC61D2" w:rsidP="009B367B">
            <w:pPr>
              <w:shd w:val="clear" w:color="auto" w:fill="FFFFFF"/>
              <w:spacing w:line="276" w:lineRule="auto"/>
              <w:ind w:right="-1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719D">
              <w:rPr>
                <w:rFonts w:ascii="Times New Roman" w:eastAsia="Times New Roman" w:hAnsi="Times New Roman" w:cs="Times New Roman"/>
                <w:sz w:val="24"/>
                <w:szCs w:val="24"/>
              </w:rPr>
              <w:t>136, 272, 408</w:t>
            </w:r>
          </w:p>
        </w:tc>
      </w:tr>
      <w:tr w:rsidR="00AC61D2" w:rsidRPr="0001719D" w14:paraId="7D3D7B13" w14:textId="77777777" w:rsidTr="1B68FB62">
        <w:tc>
          <w:tcPr>
            <w:cnfStyle w:val="001000000000" w:firstRow="0" w:lastRow="0" w:firstColumn="1" w:lastColumn="0" w:oddVBand="0" w:evenVBand="0" w:oddHBand="0" w:evenHBand="0" w:firstRowFirstColumn="0" w:firstRowLastColumn="0" w:lastRowFirstColumn="0" w:lastRowLastColumn="0"/>
            <w:tcW w:w="946" w:type="pct"/>
            <w:tcBorders>
              <w:top w:val="nil"/>
              <w:right w:val="nil"/>
            </w:tcBorders>
            <w:hideMark/>
          </w:tcPr>
          <w:p w14:paraId="538C014D" w14:textId="77777777" w:rsidR="00AC61D2" w:rsidRPr="0001719D" w:rsidRDefault="00AC61D2" w:rsidP="009B367B">
            <w:pPr>
              <w:spacing w:line="276" w:lineRule="auto"/>
              <w:ind w:right="-17"/>
              <w:rPr>
                <w:rFonts w:ascii="Times New Roman" w:eastAsia="Times New Roman" w:hAnsi="Times New Roman" w:cs="Times New Roman"/>
                <w:b w:val="0"/>
                <w:bCs w:val="0"/>
                <w:color w:val="000000"/>
                <w:sz w:val="24"/>
                <w:szCs w:val="24"/>
              </w:rPr>
            </w:pPr>
            <w:r w:rsidRPr="0001719D">
              <w:rPr>
                <w:rFonts w:ascii="Times New Roman" w:eastAsia="Times New Roman" w:hAnsi="Times New Roman" w:cs="Times New Roman"/>
                <w:b w:val="0"/>
                <w:bCs w:val="0"/>
                <w:color w:val="000000"/>
                <w:sz w:val="24"/>
                <w:szCs w:val="24"/>
              </w:rPr>
              <w:t xml:space="preserve">Piccolyte </w:t>
            </w:r>
          </w:p>
          <w:p w14:paraId="3D1AC8E8" w14:textId="77777777" w:rsidR="00AC61D2" w:rsidRPr="0001719D" w:rsidRDefault="00AC61D2" w:rsidP="009B367B">
            <w:pPr>
              <w:spacing w:line="276" w:lineRule="auto"/>
              <w:ind w:right="-17"/>
              <w:rPr>
                <w:rFonts w:ascii="Times New Roman" w:hAnsi="Times New Roman" w:cs="Times New Roman"/>
                <w:b w:val="0"/>
                <w:bCs w:val="0"/>
                <w:sz w:val="24"/>
                <w:szCs w:val="24"/>
              </w:rPr>
            </w:pPr>
            <w:r w:rsidRPr="0001719D">
              <w:rPr>
                <w:rFonts w:ascii="Times New Roman" w:eastAsia="Times New Roman" w:hAnsi="Times New Roman" w:cs="Times New Roman"/>
                <w:b w:val="0"/>
                <w:bCs w:val="0"/>
                <w:color w:val="000000"/>
                <w:sz w:val="24"/>
                <w:szCs w:val="24"/>
              </w:rPr>
              <w:t>S-85</w:t>
            </w:r>
            <w:r w:rsidRPr="0001719D">
              <w:rPr>
                <w:rFonts w:ascii="Times New Roman" w:hAnsi="Times New Roman" w:cs="Times New Roman"/>
                <w:b w:val="0"/>
                <w:bCs w:val="0"/>
                <w:color w:val="FFFFFF" w:themeColor="background1"/>
                <w:sz w:val="24"/>
                <w:szCs w:val="24"/>
              </w:rPr>
              <w:t>S</w:t>
            </w:r>
            <w:r w:rsidRPr="0001719D">
              <w:rPr>
                <w:rFonts w:ascii="Times New Roman" w:hAnsi="Times New Roman" w:cs="Times New Roman"/>
                <w:b w:val="0"/>
                <w:bCs w:val="0"/>
                <w:sz w:val="24"/>
                <w:szCs w:val="24"/>
              </w:rPr>
              <w:t xml:space="preserve"> </w:t>
            </w:r>
          </w:p>
        </w:tc>
        <w:tc>
          <w:tcPr>
            <w:tcW w:w="2343" w:type="pct"/>
            <w:tcBorders>
              <w:top w:val="nil"/>
              <w:left w:val="nil"/>
              <w:right w:val="nil"/>
            </w:tcBorders>
          </w:tcPr>
          <w:p w14:paraId="01142C62" w14:textId="42E3D9A4" w:rsidR="00AC61D2" w:rsidRPr="0001719D" w:rsidRDefault="00AC61D2" w:rsidP="1B68FB62">
            <w:pPr>
              <w:shd w:val="clear" w:color="auto" w:fill="FFFFFF" w:themeFill="background1"/>
              <w:spacing w:line="276" w:lineRule="auto"/>
              <w:ind w:right="-1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68FB62">
              <w:rPr>
                <w:rFonts w:ascii="Times New Roman" w:eastAsia="Times New Roman" w:hAnsi="Times New Roman" w:cs="Times New Roman"/>
                <w:sz w:val="24"/>
                <w:szCs w:val="24"/>
              </w:rPr>
              <w:t>Limonene monomer (C</w:t>
            </w:r>
            <w:r w:rsidRPr="1B68FB62">
              <w:rPr>
                <w:rFonts w:ascii="Times New Roman" w:eastAsia="Times New Roman" w:hAnsi="Times New Roman" w:cs="Times New Roman"/>
                <w:sz w:val="24"/>
                <w:szCs w:val="24"/>
                <w:vertAlign w:val="subscript"/>
              </w:rPr>
              <w:t>10</w:t>
            </w:r>
            <w:r w:rsidRPr="1B68FB62">
              <w:rPr>
                <w:rFonts w:ascii="Times New Roman" w:eastAsia="Times New Roman" w:hAnsi="Times New Roman" w:cs="Times New Roman"/>
                <w:sz w:val="24"/>
                <w:szCs w:val="24"/>
              </w:rPr>
              <w:t>H</w:t>
            </w:r>
            <w:r w:rsidRPr="1B68FB62">
              <w:rPr>
                <w:rFonts w:ascii="Times New Roman" w:eastAsia="Times New Roman" w:hAnsi="Times New Roman" w:cs="Times New Roman"/>
                <w:sz w:val="24"/>
                <w:szCs w:val="24"/>
                <w:vertAlign w:val="subscript"/>
              </w:rPr>
              <w:t>16</w:t>
            </w:r>
            <w:r w:rsidRPr="1B68FB62">
              <w:rPr>
                <w:rFonts w:ascii="Times New Roman" w:eastAsia="Times New Roman" w:hAnsi="Times New Roman" w:cs="Times New Roman"/>
                <w:sz w:val="24"/>
                <w:szCs w:val="24"/>
              </w:rPr>
              <w:t>), dimer (C</w:t>
            </w:r>
            <w:r w:rsidRPr="1B68FB62">
              <w:rPr>
                <w:rFonts w:ascii="Times New Roman" w:eastAsia="Times New Roman" w:hAnsi="Times New Roman" w:cs="Times New Roman"/>
                <w:sz w:val="24"/>
                <w:szCs w:val="24"/>
                <w:vertAlign w:val="subscript"/>
              </w:rPr>
              <w:t>20</w:t>
            </w:r>
            <w:r w:rsidRPr="1B68FB62">
              <w:rPr>
                <w:rFonts w:ascii="Times New Roman" w:eastAsia="Times New Roman" w:hAnsi="Times New Roman" w:cs="Times New Roman"/>
                <w:sz w:val="24"/>
                <w:szCs w:val="24"/>
              </w:rPr>
              <w:t>H</w:t>
            </w:r>
            <w:r w:rsidRPr="1B68FB62">
              <w:rPr>
                <w:rFonts w:ascii="Times New Roman" w:eastAsia="Times New Roman" w:hAnsi="Times New Roman" w:cs="Times New Roman"/>
                <w:sz w:val="24"/>
                <w:szCs w:val="24"/>
                <w:vertAlign w:val="subscript"/>
              </w:rPr>
              <w:t>32</w:t>
            </w:r>
            <w:r w:rsidRPr="1B68FB62">
              <w:rPr>
                <w:rFonts w:ascii="Times New Roman" w:eastAsia="Times New Roman" w:hAnsi="Times New Roman" w:cs="Times New Roman"/>
                <w:sz w:val="24"/>
                <w:szCs w:val="24"/>
              </w:rPr>
              <w:t>), and trimer (C</w:t>
            </w:r>
            <w:r w:rsidRPr="1B68FB62">
              <w:rPr>
                <w:rFonts w:ascii="Times New Roman" w:eastAsia="Times New Roman" w:hAnsi="Times New Roman" w:cs="Times New Roman"/>
                <w:sz w:val="24"/>
                <w:szCs w:val="24"/>
                <w:vertAlign w:val="subscript"/>
              </w:rPr>
              <w:t>30</w:t>
            </w:r>
            <w:r w:rsidRPr="1B68FB62">
              <w:rPr>
                <w:rFonts w:ascii="Times New Roman" w:eastAsia="Times New Roman" w:hAnsi="Times New Roman" w:cs="Times New Roman"/>
                <w:sz w:val="24"/>
                <w:szCs w:val="24"/>
              </w:rPr>
              <w:t>H</w:t>
            </w:r>
            <w:r w:rsidRPr="1B68FB62">
              <w:rPr>
                <w:rFonts w:ascii="Times New Roman" w:eastAsia="Times New Roman" w:hAnsi="Times New Roman" w:cs="Times New Roman"/>
                <w:sz w:val="24"/>
                <w:szCs w:val="24"/>
                <w:vertAlign w:val="subscript"/>
              </w:rPr>
              <w:t>48</w:t>
            </w:r>
            <w:r w:rsidRPr="1B68FB62">
              <w:rPr>
                <w:rFonts w:ascii="Times New Roman" w:eastAsia="Times New Roman" w:hAnsi="Times New Roman" w:cs="Times New Roman"/>
                <w:sz w:val="24"/>
                <w:szCs w:val="24"/>
              </w:rPr>
              <w:t>)</w:t>
            </w:r>
          </w:p>
        </w:tc>
        <w:tc>
          <w:tcPr>
            <w:tcW w:w="856" w:type="pct"/>
            <w:tcBorders>
              <w:top w:val="nil"/>
              <w:left w:val="nil"/>
              <w:right w:val="nil"/>
            </w:tcBorders>
            <w:hideMark/>
          </w:tcPr>
          <w:p w14:paraId="7DF7558F" w14:textId="6D48C234" w:rsidR="00AC61D2" w:rsidRPr="0001719D" w:rsidRDefault="00AC61D2" w:rsidP="1B68FB62">
            <w:pPr>
              <w:shd w:val="clear" w:color="auto" w:fill="FFFFFF" w:themeFill="background1"/>
              <w:spacing w:line="276" w:lineRule="auto"/>
              <w:ind w:right="-1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68FB62">
              <w:rPr>
                <w:rFonts w:ascii="Times New Roman" w:eastAsia="Times New Roman" w:hAnsi="Times New Roman" w:cs="Times New Roman"/>
                <w:sz w:val="24"/>
                <w:szCs w:val="24"/>
              </w:rPr>
              <w:t>3</w:t>
            </w:r>
            <w:r w:rsidR="26699BE8" w:rsidRPr="1B68FB62">
              <w:rPr>
                <w:rFonts w:ascii="Times New Roman" w:eastAsia="Times New Roman" w:hAnsi="Times New Roman" w:cs="Times New Roman"/>
                <w:sz w:val="24"/>
                <w:szCs w:val="24"/>
              </w:rPr>
              <w:t>–</w:t>
            </w:r>
            <w:r w:rsidRPr="1B68FB62">
              <w:rPr>
                <w:rFonts w:ascii="Times New Roman" w:eastAsia="Times New Roman" w:hAnsi="Times New Roman" w:cs="Times New Roman"/>
                <w:sz w:val="24"/>
                <w:szCs w:val="24"/>
              </w:rPr>
              <w:t>10</w:t>
            </w:r>
          </w:p>
        </w:tc>
        <w:tc>
          <w:tcPr>
            <w:tcW w:w="856" w:type="pct"/>
            <w:tcBorders>
              <w:top w:val="nil"/>
              <w:left w:val="nil"/>
            </w:tcBorders>
            <w:hideMark/>
          </w:tcPr>
          <w:p w14:paraId="149A445E" w14:textId="77777777" w:rsidR="00AC61D2" w:rsidRPr="0001719D" w:rsidRDefault="00AC61D2" w:rsidP="009B367B">
            <w:pPr>
              <w:shd w:val="clear" w:color="auto" w:fill="FFFFFF"/>
              <w:spacing w:line="276" w:lineRule="auto"/>
              <w:ind w:right="-1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719D">
              <w:rPr>
                <w:rFonts w:ascii="Times New Roman" w:eastAsia="Times New Roman" w:hAnsi="Times New Roman" w:cs="Times New Roman"/>
                <w:sz w:val="24"/>
                <w:szCs w:val="24"/>
              </w:rPr>
              <w:t>136, 272, 408</w:t>
            </w:r>
          </w:p>
        </w:tc>
      </w:tr>
    </w:tbl>
    <w:p w14:paraId="268A702E" w14:textId="6D2F3563" w:rsidR="00AC61D2" w:rsidRPr="00566A0E" w:rsidRDefault="00566A0E">
      <w:r w:rsidRPr="00EF433D">
        <w:rPr>
          <w:rFonts w:ascii="Times New Roman" w:hAnsi="Times New Roman" w:cs="Times New Roman"/>
          <w:i/>
          <w:iCs/>
          <w:sz w:val="24"/>
          <w:szCs w:val="24"/>
        </w:rPr>
        <w:t>Note:</w:t>
      </w:r>
      <w:r>
        <w:rPr>
          <w:rFonts w:ascii="Times New Roman" w:hAnsi="Times New Roman" w:cs="Times New Roman"/>
          <w:sz w:val="24"/>
          <w:szCs w:val="24"/>
        </w:rPr>
        <w:t xml:space="preserve"> </w:t>
      </w:r>
      <w:r w:rsidR="00810E6F" w:rsidRPr="00810E6F">
        <w:rPr>
          <w:rFonts w:ascii="Times New Roman" w:hAnsi="Times New Roman" w:cs="Times New Roman"/>
          <w:sz w:val="24"/>
          <w:szCs w:val="24"/>
        </w:rPr>
        <w:t>Both Zonarez B-85 and Piccolyte S-85 were identified by the presence of the acid-catalyzed dimerization and trimerization of limonene.</w:t>
      </w:r>
    </w:p>
    <w:sectPr w:rsidR="00AC61D2" w:rsidRPr="00566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D2"/>
    <w:rsid w:val="00011F9B"/>
    <w:rsid w:val="000242C6"/>
    <w:rsid w:val="000C14E9"/>
    <w:rsid w:val="000D79B2"/>
    <w:rsid w:val="001F5E78"/>
    <w:rsid w:val="00566A0E"/>
    <w:rsid w:val="005A1430"/>
    <w:rsid w:val="006572A5"/>
    <w:rsid w:val="00810E6F"/>
    <w:rsid w:val="00867293"/>
    <w:rsid w:val="00987BC8"/>
    <w:rsid w:val="009B367B"/>
    <w:rsid w:val="00A35C66"/>
    <w:rsid w:val="00AC61D2"/>
    <w:rsid w:val="00B63546"/>
    <w:rsid w:val="00B91B41"/>
    <w:rsid w:val="00B97CA9"/>
    <w:rsid w:val="00C40EAD"/>
    <w:rsid w:val="00CC1602"/>
    <w:rsid w:val="00F7141B"/>
    <w:rsid w:val="00FE1F14"/>
    <w:rsid w:val="1B68FB62"/>
    <w:rsid w:val="26699BE8"/>
    <w:rsid w:val="2B8066A0"/>
    <w:rsid w:val="384C675D"/>
    <w:rsid w:val="39E837BE"/>
    <w:rsid w:val="3ABAE4CE"/>
    <w:rsid w:val="3CE14DB3"/>
    <w:rsid w:val="6E2BA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F465"/>
  <w15:chartTrackingRefBased/>
  <w15:docId w15:val="{CC774A81-9728-48F1-AC97-D951B5C2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1">
    <w:name w:val="Light List1"/>
    <w:basedOn w:val="TableNormal"/>
    <w:uiPriority w:val="61"/>
    <w:rsid w:val="00AC61D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Autospacing="0" w:afterLines="0" w:afterAutospacing="0" w:line="240" w:lineRule="auto"/>
      </w:pPr>
      <w:rPr>
        <w:b/>
        <w:bCs/>
        <w:color w:val="FFFFFF"/>
      </w:rPr>
      <w:tblPr/>
      <w:tcPr>
        <w:shd w:val="clear" w:color="auto" w:fill="000000"/>
      </w:tcPr>
    </w:tblStylePr>
    <w:tblStylePr w:type="lastRow">
      <w:pPr>
        <w:spacing w:beforeLines="0" w:beforeAutospacing="0" w:afterLines="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AC61D2"/>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AC61D2"/>
    <w:rPr>
      <w:rFonts w:ascii="Arial" w:eastAsia="Arial" w:hAnsi="Arial" w:cs="Arial"/>
      <w:sz w:val="20"/>
      <w:szCs w:val="20"/>
    </w:rPr>
  </w:style>
  <w:style w:type="character" w:styleId="CommentReference">
    <w:name w:val="annotation reference"/>
    <w:basedOn w:val="DefaultParagraphFont"/>
    <w:uiPriority w:val="99"/>
    <w:semiHidden/>
    <w:unhideWhenUsed/>
    <w:rsid w:val="00AC61D2"/>
    <w:rPr>
      <w:sz w:val="16"/>
      <w:szCs w:val="16"/>
    </w:rPr>
  </w:style>
  <w:style w:type="paragraph" w:styleId="Revision">
    <w:name w:val="Revision"/>
    <w:hidden/>
    <w:uiPriority w:val="99"/>
    <w:semiHidden/>
    <w:rsid w:val="009B367B"/>
    <w:pPr>
      <w:spacing w:after="0" w:line="240" w:lineRule="auto"/>
    </w:pPr>
  </w:style>
  <w:style w:type="paragraph" w:styleId="CommentSubject">
    <w:name w:val="annotation subject"/>
    <w:basedOn w:val="CommentText"/>
    <w:next w:val="CommentText"/>
    <w:link w:val="CommentSubjectChar"/>
    <w:uiPriority w:val="99"/>
    <w:semiHidden/>
    <w:unhideWhenUsed/>
    <w:rsid w:val="00F7141B"/>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F7141B"/>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2</cp:revision>
  <dcterms:created xsi:type="dcterms:W3CDTF">2022-08-24T21:11:00Z</dcterms:created>
  <dcterms:modified xsi:type="dcterms:W3CDTF">2022-08-24T21:11:00Z</dcterms:modified>
</cp:coreProperties>
</file>