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0A69B" w14:textId="69B1D576" w:rsidR="00BB776A" w:rsidRPr="00E37CFC" w:rsidRDefault="004F7C4C" w:rsidP="00C31F74">
      <w:pPr>
        <w:pStyle w:val="Heading1"/>
        <w:spacing w:line="480" w:lineRule="auto"/>
      </w:pPr>
      <w:r w:rsidRPr="00C31F74">
        <w:t xml:space="preserve">The </w:t>
      </w:r>
      <w:r w:rsidR="00281391" w:rsidRPr="00C31F74">
        <w:t>D</w:t>
      </w:r>
      <w:r w:rsidRPr="00C31F74">
        <w:t>estruction of Aleppo</w:t>
      </w:r>
      <w:r w:rsidR="00BE6332" w:rsidRPr="00E37CFC">
        <w:t>:</w:t>
      </w:r>
      <w:r w:rsidRPr="00C31F74">
        <w:t xml:space="preserve"> The </w:t>
      </w:r>
      <w:r w:rsidR="00281391" w:rsidRPr="00C31F74">
        <w:t>I</w:t>
      </w:r>
      <w:r w:rsidRPr="00C31F74">
        <w:t xml:space="preserve">mpact of the Syrian </w:t>
      </w:r>
      <w:r w:rsidR="00281391" w:rsidRPr="00C31F74">
        <w:t>W</w:t>
      </w:r>
      <w:r w:rsidRPr="00C31F74">
        <w:t xml:space="preserve">ar on a World Heritage </w:t>
      </w:r>
      <w:r w:rsidR="00281391" w:rsidRPr="00C31F74">
        <w:t>C</w:t>
      </w:r>
      <w:r w:rsidRPr="00C31F74">
        <w:t>ity</w:t>
      </w:r>
    </w:p>
    <w:p w14:paraId="0F2896FA" w14:textId="77777777" w:rsidR="00A02960" w:rsidRPr="00E37CFC" w:rsidRDefault="004F7C4C" w:rsidP="00F2559F">
      <w:pPr>
        <w:spacing w:line="480" w:lineRule="auto"/>
        <w:rPr>
          <w:color w:val="000000" w:themeColor="text1"/>
        </w:rPr>
      </w:pPr>
      <w:r w:rsidRPr="00E37CFC">
        <w:rPr>
          <w:color w:val="000000" w:themeColor="text1"/>
        </w:rPr>
        <w:t>Francesco Bandarin</w:t>
      </w:r>
    </w:p>
    <w:p w14:paraId="4E95BACD" w14:textId="0F9BF826" w:rsidR="0080124F" w:rsidRDefault="0080124F" w:rsidP="00F2559F">
      <w:pPr>
        <w:shd w:val="clear" w:color="auto" w:fill="FFFFFF"/>
        <w:spacing w:after="150" w:line="480" w:lineRule="auto"/>
        <w:jc w:val="both"/>
        <w:rPr>
          <w:rFonts w:ascii="Times" w:eastAsiaTheme="minorEastAsia" w:hAnsi="Times" w:cs="Arial"/>
          <w:color w:val="000000"/>
        </w:rPr>
      </w:pPr>
    </w:p>
    <w:p w14:paraId="1EBBDD84" w14:textId="77777777" w:rsidR="00687FF2" w:rsidRDefault="00687FF2" w:rsidP="00687FF2">
      <w:pPr>
        <w:spacing w:line="480" w:lineRule="auto"/>
      </w:pPr>
      <w:r w:rsidRPr="00CD6601">
        <w:t>© 202</w:t>
      </w:r>
      <w:bookmarkStart w:id="0" w:name="_GoBack"/>
      <w:bookmarkEnd w:id="0"/>
      <w:r w:rsidRPr="00CD6601">
        <w:t xml:space="preserve">2 J. Paul Getty Trust. Originally published in </w:t>
      </w:r>
      <w:r w:rsidRPr="00CD6601">
        <w:rPr>
          <w:i/>
        </w:rPr>
        <w:t>Cultural Heritage and Mass Atrocities</w:t>
      </w:r>
      <w:r w:rsidRPr="00CD6601">
        <w:t xml:space="preserve"> © 2022 J. Paul Getty Trust, www.getty.edu/publicatio</w:t>
      </w:r>
      <w:r>
        <w:t>n</w:t>
      </w:r>
      <w:r w:rsidRPr="00CD6601">
        <w:t xml:space="preserve">s/cultural-heritage-mass-atrocities (licensed under </w:t>
      </w:r>
      <w:hyperlink r:id="rId8" w:history="1">
        <w:r w:rsidRPr="00CD6601">
          <w:rPr>
            <w:rStyle w:val="Hyperlink"/>
          </w:rPr>
          <w:t>CC BY 4.0</w:t>
        </w:r>
      </w:hyperlink>
      <w:r w:rsidRPr="00CD6601">
        <w:t>)</w:t>
      </w:r>
    </w:p>
    <w:p w14:paraId="6D8B940E" w14:textId="77777777" w:rsidR="00687FF2" w:rsidRPr="00E37CFC" w:rsidRDefault="00687FF2" w:rsidP="00F2559F">
      <w:pPr>
        <w:shd w:val="clear" w:color="auto" w:fill="FFFFFF"/>
        <w:spacing w:after="150" w:line="480" w:lineRule="auto"/>
        <w:jc w:val="both"/>
        <w:rPr>
          <w:rFonts w:ascii="Times" w:eastAsiaTheme="minorEastAsia" w:hAnsi="Times" w:cs="Arial"/>
          <w:color w:val="000000"/>
        </w:rPr>
      </w:pPr>
    </w:p>
    <w:p w14:paraId="6FC61A98" w14:textId="5A6C2C6B" w:rsidR="00612A42" w:rsidRPr="00E37CFC" w:rsidRDefault="00612A42" w:rsidP="00C31F74">
      <w:pPr>
        <w:pStyle w:val="Heading2"/>
        <w:spacing w:line="480" w:lineRule="auto"/>
      </w:pPr>
      <w:r w:rsidRPr="00E37CFC">
        <w:t>Keynote</w:t>
      </w:r>
    </w:p>
    <w:p w14:paraId="08221413" w14:textId="452DE43E" w:rsidR="00612A42" w:rsidRPr="00E37CFC" w:rsidRDefault="00F67BD0" w:rsidP="008C3039">
      <w:pPr>
        <w:spacing w:line="480" w:lineRule="auto"/>
        <w:rPr>
          <w:color w:val="000000" w:themeColor="text1"/>
        </w:rPr>
      </w:pPr>
      <w:r w:rsidRPr="00E37CFC">
        <w:rPr>
          <w:color w:val="000000" w:themeColor="text1"/>
        </w:rPr>
        <w:t xml:space="preserve">Aleppo suffered massive destruction during the </w:t>
      </w:r>
      <w:r w:rsidR="00C36D77" w:rsidRPr="00E37CFC">
        <w:rPr>
          <w:color w:val="000000" w:themeColor="text1"/>
        </w:rPr>
        <w:t>2012–16</w:t>
      </w:r>
      <w:r w:rsidR="00C36D77">
        <w:rPr>
          <w:color w:val="000000" w:themeColor="text1"/>
        </w:rPr>
        <w:t xml:space="preserve"> </w:t>
      </w:r>
      <w:r w:rsidR="008768FC">
        <w:rPr>
          <w:color w:val="000000" w:themeColor="text1"/>
        </w:rPr>
        <w:t>Syrian war</w:t>
      </w:r>
      <w:r w:rsidRPr="00E37CFC">
        <w:rPr>
          <w:color w:val="000000" w:themeColor="text1"/>
        </w:rPr>
        <w:t xml:space="preserve">, when the city </w:t>
      </w:r>
      <w:r w:rsidR="00A81CEC" w:rsidRPr="00E37CFC">
        <w:rPr>
          <w:color w:val="000000" w:themeColor="text1"/>
        </w:rPr>
        <w:t>was at</w:t>
      </w:r>
      <w:r w:rsidRPr="00E37CFC">
        <w:rPr>
          <w:color w:val="000000" w:themeColor="text1"/>
        </w:rPr>
        <w:t xml:space="preserve"> the cent</w:t>
      </w:r>
      <w:r w:rsidR="00E126D7" w:rsidRPr="00E37CFC">
        <w:rPr>
          <w:color w:val="000000" w:themeColor="text1"/>
        </w:rPr>
        <w:t>er</w:t>
      </w:r>
      <w:r w:rsidRPr="00E37CFC">
        <w:rPr>
          <w:color w:val="000000" w:themeColor="text1"/>
        </w:rPr>
        <w:t xml:space="preserve"> of major clash</w:t>
      </w:r>
      <w:r w:rsidR="00A81CEC" w:rsidRPr="00E37CFC">
        <w:rPr>
          <w:color w:val="000000" w:themeColor="text1"/>
        </w:rPr>
        <w:t>es</w:t>
      </w:r>
      <w:r w:rsidRPr="00E37CFC">
        <w:rPr>
          <w:color w:val="000000" w:themeColor="text1"/>
        </w:rPr>
        <w:t xml:space="preserve"> between Syrian government forces and the opposition. </w:t>
      </w:r>
      <w:r w:rsidR="008C3039" w:rsidRPr="008C3039">
        <w:rPr>
          <w:color w:val="000000" w:themeColor="text1"/>
        </w:rPr>
        <w:t>The chapter provides an account of the evolution of the military campaign and assesses both the devastation produced by the conflict and the limitations of the international system of heritage protection</w:t>
      </w:r>
      <w:r w:rsidRPr="00E37CFC">
        <w:rPr>
          <w:color w:val="000000" w:themeColor="text1"/>
        </w:rPr>
        <w:t xml:space="preserve">. </w:t>
      </w:r>
    </w:p>
    <w:p w14:paraId="73F8B410" w14:textId="77777777" w:rsidR="0080124F" w:rsidRPr="00E37CFC" w:rsidRDefault="0080124F" w:rsidP="00F2559F">
      <w:pPr>
        <w:spacing w:line="480" w:lineRule="auto"/>
        <w:rPr>
          <w:b/>
          <w:color w:val="000000" w:themeColor="text1"/>
        </w:rPr>
      </w:pPr>
    </w:p>
    <w:p w14:paraId="7F3CD32B" w14:textId="612C1A45" w:rsidR="00612A42" w:rsidRPr="00E37CFC" w:rsidRDefault="00612A42" w:rsidP="00C31F74">
      <w:pPr>
        <w:pStyle w:val="Heading2"/>
        <w:spacing w:line="480" w:lineRule="auto"/>
      </w:pPr>
      <w:r w:rsidRPr="00E37CFC">
        <w:t xml:space="preserve">Abstract </w:t>
      </w:r>
    </w:p>
    <w:p w14:paraId="5B7E22B6" w14:textId="6B95FD95" w:rsidR="00612A42" w:rsidRPr="00E37CFC" w:rsidRDefault="00612A42" w:rsidP="00F2559F">
      <w:pPr>
        <w:spacing w:line="480" w:lineRule="auto"/>
        <w:rPr>
          <w:color w:val="000000" w:themeColor="text1"/>
        </w:rPr>
      </w:pPr>
      <w:r w:rsidRPr="00E37CFC">
        <w:rPr>
          <w:color w:val="000000" w:themeColor="text1"/>
        </w:rPr>
        <w:t xml:space="preserve">Syrian cities and sites suffered devastating destruction during </w:t>
      </w:r>
      <w:r w:rsidR="00281391" w:rsidRPr="00E37CFC">
        <w:rPr>
          <w:color w:val="000000" w:themeColor="text1"/>
        </w:rPr>
        <w:t>the</w:t>
      </w:r>
      <w:r w:rsidRPr="00E37CFC">
        <w:rPr>
          <w:color w:val="000000" w:themeColor="text1"/>
        </w:rPr>
        <w:t xml:space="preserve"> </w:t>
      </w:r>
      <w:r w:rsidR="00551229" w:rsidRPr="00E37CFC">
        <w:rPr>
          <w:color w:val="000000" w:themeColor="text1"/>
        </w:rPr>
        <w:t>ten</w:t>
      </w:r>
      <w:r w:rsidRPr="00E37CFC">
        <w:rPr>
          <w:color w:val="000000" w:themeColor="text1"/>
        </w:rPr>
        <w:t xml:space="preserve">-years’ war </w:t>
      </w:r>
      <w:r w:rsidR="00D26D5E">
        <w:rPr>
          <w:color w:val="000000" w:themeColor="text1"/>
        </w:rPr>
        <w:t xml:space="preserve">of </w:t>
      </w:r>
      <w:r w:rsidRPr="00E37CFC">
        <w:rPr>
          <w:color w:val="000000" w:themeColor="text1"/>
        </w:rPr>
        <w:t>2011</w:t>
      </w:r>
      <w:r w:rsidR="00530943" w:rsidRPr="00E37CFC">
        <w:rPr>
          <w:color w:val="000000" w:themeColor="text1"/>
        </w:rPr>
        <w:t>–</w:t>
      </w:r>
      <w:r w:rsidRPr="00E37CFC">
        <w:rPr>
          <w:color w:val="000000" w:themeColor="text1"/>
        </w:rPr>
        <w:t xml:space="preserve">20. The worst situation is found in Aleppo, a city </w:t>
      </w:r>
      <w:r w:rsidR="00281391" w:rsidRPr="00E37CFC">
        <w:rPr>
          <w:color w:val="000000" w:themeColor="text1"/>
        </w:rPr>
        <w:t>all but</w:t>
      </w:r>
      <w:r w:rsidRPr="00E37CFC">
        <w:rPr>
          <w:color w:val="000000" w:themeColor="text1"/>
        </w:rPr>
        <w:t xml:space="preserve"> destroyed during </w:t>
      </w:r>
      <w:r w:rsidR="00E126D7" w:rsidRPr="00E37CFC">
        <w:rPr>
          <w:color w:val="000000" w:themeColor="text1"/>
        </w:rPr>
        <w:t xml:space="preserve">the </w:t>
      </w:r>
      <w:r w:rsidRPr="00E37CFC">
        <w:rPr>
          <w:color w:val="000000" w:themeColor="text1"/>
        </w:rPr>
        <w:t xml:space="preserve">conflict </w:t>
      </w:r>
      <w:r w:rsidR="00E126D7" w:rsidRPr="00E37CFC">
        <w:rPr>
          <w:color w:val="000000" w:themeColor="text1"/>
        </w:rPr>
        <w:t xml:space="preserve">from </w:t>
      </w:r>
      <w:r w:rsidRPr="00E37CFC">
        <w:rPr>
          <w:color w:val="000000" w:themeColor="text1"/>
        </w:rPr>
        <w:t>2012</w:t>
      </w:r>
      <w:r w:rsidR="00E126D7" w:rsidRPr="00E37CFC">
        <w:rPr>
          <w:color w:val="000000" w:themeColor="text1"/>
        </w:rPr>
        <w:t xml:space="preserve"> to </w:t>
      </w:r>
      <w:r w:rsidRPr="00E37CFC">
        <w:rPr>
          <w:color w:val="000000" w:themeColor="text1"/>
        </w:rPr>
        <w:t xml:space="preserve">2016. The population has been heavily affected, with </w:t>
      </w:r>
      <w:r w:rsidR="00551229" w:rsidRPr="00E37CFC">
        <w:rPr>
          <w:color w:val="000000" w:themeColor="text1"/>
        </w:rPr>
        <w:t>two</w:t>
      </w:r>
      <w:r w:rsidRPr="00E37CFC">
        <w:rPr>
          <w:color w:val="000000" w:themeColor="text1"/>
        </w:rPr>
        <w:t xml:space="preserve"> million leaving and over </w:t>
      </w:r>
      <w:r w:rsidR="00CC550B" w:rsidRPr="00E37CFC">
        <w:rPr>
          <w:color w:val="000000" w:themeColor="text1"/>
        </w:rPr>
        <w:t>twenty-five thousand</w:t>
      </w:r>
      <w:r w:rsidRPr="00E37CFC">
        <w:rPr>
          <w:color w:val="000000" w:themeColor="text1"/>
        </w:rPr>
        <w:t xml:space="preserve"> casualties.</w:t>
      </w:r>
      <w:r w:rsidR="008B4985" w:rsidRPr="00E37CFC">
        <w:rPr>
          <w:color w:val="000000" w:themeColor="text1"/>
        </w:rPr>
        <w:t xml:space="preserve"> </w:t>
      </w:r>
      <w:r w:rsidRPr="00E37CFC">
        <w:rPr>
          <w:color w:val="000000" w:themeColor="text1"/>
        </w:rPr>
        <w:t xml:space="preserve">All areas of </w:t>
      </w:r>
      <w:r w:rsidR="006C1082" w:rsidRPr="00E37CFC">
        <w:rPr>
          <w:color w:val="000000" w:themeColor="text1"/>
        </w:rPr>
        <w:t xml:space="preserve">the </w:t>
      </w:r>
      <w:r w:rsidRPr="00E37CFC">
        <w:rPr>
          <w:color w:val="000000" w:themeColor="text1"/>
        </w:rPr>
        <w:t xml:space="preserve">city and its major monuments, </w:t>
      </w:r>
      <w:r w:rsidR="002B45C0" w:rsidRPr="00E37CFC">
        <w:rPr>
          <w:color w:val="000000" w:themeColor="text1"/>
        </w:rPr>
        <w:t>s</w:t>
      </w:r>
      <w:r w:rsidRPr="00E37CFC">
        <w:rPr>
          <w:color w:val="000000" w:themeColor="text1"/>
        </w:rPr>
        <w:t xml:space="preserve">ouks, </w:t>
      </w:r>
      <w:r w:rsidR="002B45C0" w:rsidRPr="00E37CFC">
        <w:rPr>
          <w:color w:val="000000" w:themeColor="text1"/>
        </w:rPr>
        <w:t>k</w:t>
      </w:r>
      <w:r w:rsidRPr="00E37CFC">
        <w:rPr>
          <w:color w:val="000000" w:themeColor="text1"/>
        </w:rPr>
        <w:t>hans</w:t>
      </w:r>
      <w:r w:rsidR="002B45C0" w:rsidRPr="00E37CFC">
        <w:rPr>
          <w:color w:val="000000" w:themeColor="text1"/>
        </w:rPr>
        <w:t>,</w:t>
      </w:r>
      <w:r w:rsidRPr="00E37CFC">
        <w:rPr>
          <w:color w:val="000000" w:themeColor="text1"/>
        </w:rPr>
        <w:t xml:space="preserve"> and </w:t>
      </w:r>
      <w:r w:rsidR="002B45C0" w:rsidRPr="00E37CFC">
        <w:rPr>
          <w:color w:val="000000" w:themeColor="text1"/>
        </w:rPr>
        <w:t>m</w:t>
      </w:r>
      <w:r w:rsidRPr="00E37CFC">
        <w:rPr>
          <w:color w:val="000000" w:themeColor="text1"/>
        </w:rPr>
        <w:t xml:space="preserve">osques suffered severe damage. The housing stock </w:t>
      </w:r>
      <w:r w:rsidR="00972D36" w:rsidRPr="00E37CFC">
        <w:rPr>
          <w:color w:val="000000" w:themeColor="text1"/>
        </w:rPr>
        <w:t>was</w:t>
      </w:r>
      <w:r w:rsidRPr="00E37CFC">
        <w:rPr>
          <w:color w:val="000000" w:themeColor="text1"/>
        </w:rPr>
        <w:t xml:space="preserve"> </w:t>
      </w:r>
      <w:r w:rsidR="00206F38">
        <w:rPr>
          <w:color w:val="000000" w:themeColor="text1"/>
        </w:rPr>
        <w:t xml:space="preserve">also </w:t>
      </w:r>
      <w:r w:rsidRPr="00E37CFC">
        <w:rPr>
          <w:color w:val="000000" w:themeColor="text1"/>
        </w:rPr>
        <w:t>badly damaged, while the population was deprived of water, power, health</w:t>
      </w:r>
      <w:r w:rsidR="00972D36" w:rsidRPr="00E37CFC">
        <w:rPr>
          <w:color w:val="000000" w:themeColor="text1"/>
        </w:rPr>
        <w:t>,</w:t>
      </w:r>
      <w:r w:rsidRPr="00E37CFC">
        <w:rPr>
          <w:color w:val="000000" w:themeColor="text1"/>
        </w:rPr>
        <w:t xml:space="preserve"> and educational services.</w:t>
      </w:r>
      <w:r w:rsidR="008B4985" w:rsidRPr="00E37CFC">
        <w:rPr>
          <w:color w:val="000000" w:themeColor="text1"/>
        </w:rPr>
        <w:t xml:space="preserve"> </w:t>
      </w:r>
      <w:r w:rsidRPr="00E37CFC">
        <w:rPr>
          <w:color w:val="000000" w:themeColor="text1"/>
        </w:rPr>
        <w:t>Th</w:t>
      </w:r>
      <w:r w:rsidR="008768FC">
        <w:rPr>
          <w:color w:val="000000" w:themeColor="text1"/>
        </w:rPr>
        <w:t>is</w:t>
      </w:r>
      <w:r w:rsidRPr="00E37CFC">
        <w:rPr>
          <w:color w:val="000000" w:themeColor="text1"/>
        </w:rPr>
        <w:t xml:space="preserve"> </w:t>
      </w:r>
      <w:r w:rsidR="007D5EB7" w:rsidRPr="00E37CFC">
        <w:rPr>
          <w:color w:val="000000" w:themeColor="text1"/>
        </w:rPr>
        <w:t xml:space="preserve">chapter </w:t>
      </w:r>
      <w:r w:rsidRPr="00E37CFC">
        <w:rPr>
          <w:color w:val="000000" w:themeColor="text1"/>
        </w:rPr>
        <w:t xml:space="preserve">examines the </w:t>
      </w:r>
      <w:r w:rsidRPr="00E37CFC">
        <w:rPr>
          <w:color w:val="000000" w:themeColor="text1"/>
        </w:rPr>
        <w:lastRenderedPageBreak/>
        <w:t>development of the conflict, its impact on the social and physical structures of the city, the destruction of its important cultural heritage</w:t>
      </w:r>
      <w:r w:rsidR="009D13D2" w:rsidRPr="00E37CFC">
        <w:rPr>
          <w:color w:val="000000" w:themeColor="text1"/>
        </w:rPr>
        <w:t>,</w:t>
      </w:r>
      <w:r w:rsidRPr="00E37CFC">
        <w:rPr>
          <w:color w:val="000000" w:themeColor="text1"/>
        </w:rPr>
        <w:t xml:space="preserve"> and the role played by national and international actors during the war. </w:t>
      </w:r>
      <w:r w:rsidR="00281391" w:rsidRPr="00E37CFC">
        <w:rPr>
          <w:color w:val="000000" w:themeColor="text1"/>
        </w:rPr>
        <w:t xml:space="preserve">Finally, </w:t>
      </w:r>
      <w:r w:rsidR="009D13D2" w:rsidRPr="00E37CFC">
        <w:rPr>
          <w:color w:val="000000" w:themeColor="text1"/>
        </w:rPr>
        <w:t>it</w:t>
      </w:r>
      <w:r w:rsidR="00856CA3" w:rsidRPr="00E37CFC">
        <w:rPr>
          <w:color w:val="000000" w:themeColor="text1"/>
        </w:rPr>
        <w:t xml:space="preserve"> assesses the current situation and the limitation</w:t>
      </w:r>
      <w:r w:rsidR="009D13D2" w:rsidRPr="00E37CFC">
        <w:rPr>
          <w:color w:val="000000" w:themeColor="text1"/>
        </w:rPr>
        <w:t>s</w:t>
      </w:r>
      <w:r w:rsidR="00856CA3" w:rsidRPr="00E37CFC">
        <w:rPr>
          <w:color w:val="000000" w:themeColor="text1"/>
        </w:rPr>
        <w:t xml:space="preserve"> of the international system of heritage protection during conflict. </w:t>
      </w:r>
    </w:p>
    <w:p w14:paraId="5E25592B" w14:textId="0CFA21EE" w:rsidR="00ED1993" w:rsidRPr="00E37CFC" w:rsidRDefault="00ED1993" w:rsidP="00F2559F">
      <w:pPr>
        <w:spacing w:line="480" w:lineRule="auto"/>
        <w:rPr>
          <w:b/>
          <w:color w:val="000000" w:themeColor="text1"/>
        </w:rPr>
      </w:pPr>
    </w:p>
    <w:p w14:paraId="2345FB61" w14:textId="77777777" w:rsidR="00E126D7" w:rsidRPr="00E37CFC" w:rsidRDefault="00E126D7" w:rsidP="00C31F74">
      <w:pPr>
        <w:pStyle w:val="Heading2"/>
        <w:spacing w:line="480" w:lineRule="auto"/>
        <w:rPr>
          <w:rFonts w:eastAsiaTheme="minorEastAsia"/>
        </w:rPr>
      </w:pPr>
      <w:r w:rsidRPr="00E37CFC">
        <w:rPr>
          <w:rFonts w:eastAsiaTheme="minorEastAsia"/>
        </w:rPr>
        <w:t>Biography</w:t>
      </w:r>
    </w:p>
    <w:p w14:paraId="4EC97BE6" w14:textId="77777777" w:rsidR="00E126D7" w:rsidRPr="00E37CFC" w:rsidRDefault="00E126D7" w:rsidP="00F2559F">
      <w:pPr>
        <w:shd w:val="clear" w:color="auto" w:fill="FFFFFF"/>
        <w:spacing w:after="150" w:line="480" w:lineRule="auto"/>
        <w:jc w:val="both"/>
        <w:rPr>
          <w:rFonts w:ascii="Times" w:eastAsiaTheme="minorEastAsia" w:hAnsi="Times" w:cs="Arial"/>
          <w:color w:val="000000"/>
        </w:rPr>
      </w:pPr>
      <w:r w:rsidRPr="00E37CFC">
        <w:rPr>
          <w:rFonts w:ascii="Times" w:eastAsiaTheme="minorEastAsia" w:hAnsi="Times" w:cs="Arial"/>
          <w:color w:val="000000"/>
        </w:rPr>
        <w:t xml:space="preserve">Francesco Bandarin is an architect and urban planner. From 2000 to 2018 he was the Director of the World Heritage Centre and Assistant Director-General for Culture at UNESCO. He is currently Special Advisor of the International Centre for the Study of the Preservation and Restoration of Cultural Property (ICCROM), Senior Advisor of the Aga Khan Trust for Culture, member of the Advisory Board of the Smithsonian Center for Folklife and Cultural Heritage, and founding member of the international nongovernmental organization OurWorldHeritage. His recent publications include, </w:t>
      </w:r>
      <w:r w:rsidRPr="00E37CFC">
        <w:rPr>
          <w:rFonts w:ascii="Times" w:eastAsiaTheme="minorEastAsia" w:hAnsi="Times" w:cs="Arial"/>
          <w:i/>
          <w:iCs/>
          <w:color w:val="000000"/>
        </w:rPr>
        <w:t>The Historic Urban Landscape</w:t>
      </w:r>
      <w:r w:rsidRPr="00E37CFC">
        <w:rPr>
          <w:rFonts w:ascii="Times" w:eastAsiaTheme="minorEastAsia" w:hAnsi="Times" w:cs="Arial"/>
          <w:color w:val="000000"/>
        </w:rPr>
        <w:t xml:space="preserve"> (2012), </w:t>
      </w:r>
      <w:r w:rsidRPr="00E37CFC">
        <w:rPr>
          <w:rFonts w:ascii="Times" w:eastAsiaTheme="minorEastAsia" w:hAnsi="Times" w:cs="Arial"/>
          <w:i/>
          <w:iCs/>
          <w:color w:val="000000"/>
        </w:rPr>
        <w:t>Reconnecting the City</w:t>
      </w:r>
      <w:r w:rsidRPr="00E37CFC">
        <w:rPr>
          <w:rFonts w:ascii="Times" w:eastAsiaTheme="minorEastAsia" w:hAnsi="Times" w:cs="Arial"/>
          <w:color w:val="000000"/>
        </w:rPr>
        <w:t xml:space="preserve"> (2015), and </w:t>
      </w:r>
      <w:r w:rsidRPr="00E37CFC">
        <w:rPr>
          <w:rFonts w:ascii="Times" w:eastAsiaTheme="minorEastAsia" w:hAnsi="Times" w:cs="Arial"/>
          <w:i/>
          <w:color w:val="000000"/>
        </w:rPr>
        <w:t>Re-shaping Urban Conservation</w:t>
      </w:r>
      <w:r w:rsidRPr="00E37CFC">
        <w:rPr>
          <w:rFonts w:ascii="Times" w:eastAsiaTheme="minorEastAsia" w:hAnsi="Times" w:cs="Arial"/>
          <w:color w:val="000000"/>
        </w:rPr>
        <w:t xml:space="preserve"> (2019). </w:t>
      </w:r>
    </w:p>
    <w:p w14:paraId="72F45AA2" w14:textId="77777777" w:rsidR="00E126D7" w:rsidRPr="00C31F74" w:rsidRDefault="00E126D7" w:rsidP="00F2559F">
      <w:pPr>
        <w:spacing w:line="480" w:lineRule="auto"/>
        <w:rPr>
          <w:b/>
          <w:color w:val="000000" w:themeColor="text1"/>
        </w:rPr>
      </w:pPr>
    </w:p>
    <w:p w14:paraId="25334F4F" w14:textId="2D0F0C54" w:rsidR="004F7C4C" w:rsidRPr="00C31F74" w:rsidRDefault="004F7C4C" w:rsidP="00C31F74">
      <w:pPr>
        <w:pStyle w:val="Heading2"/>
        <w:spacing w:line="480" w:lineRule="auto"/>
      </w:pPr>
    </w:p>
    <w:p w14:paraId="732C93C2" w14:textId="466B2351" w:rsidR="00376A68" w:rsidRPr="00E37CFC" w:rsidRDefault="00746CDA" w:rsidP="00C31F74">
      <w:pPr>
        <w:spacing w:line="480" w:lineRule="auto"/>
        <w:rPr>
          <w:color w:val="000000" w:themeColor="text1"/>
        </w:rPr>
      </w:pPr>
      <w:r w:rsidRPr="00E37CFC">
        <w:rPr>
          <w:color w:val="000000" w:themeColor="text1"/>
        </w:rPr>
        <w:t>Ten years of war ha</w:t>
      </w:r>
      <w:r w:rsidR="008768FC">
        <w:rPr>
          <w:color w:val="000000" w:themeColor="text1"/>
        </w:rPr>
        <w:t>ve</w:t>
      </w:r>
      <w:r w:rsidRPr="00E37CFC">
        <w:rPr>
          <w:color w:val="000000" w:themeColor="text1"/>
        </w:rPr>
        <w:t xml:space="preserve"> destroyed Syria’s economic,</w:t>
      </w:r>
      <w:r w:rsidR="00B32BF7" w:rsidRPr="00E37CFC">
        <w:rPr>
          <w:color w:val="000000" w:themeColor="text1"/>
        </w:rPr>
        <w:t xml:space="preserve"> social, and cultural structure</w:t>
      </w:r>
      <w:r w:rsidR="00C31B76" w:rsidRPr="00E37CFC">
        <w:rPr>
          <w:color w:val="000000" w:themeColor="text1"/>
        </w:rPr>
        <w:t>s</w:t>
      </w:r>
      <w:r w:rsidRPr="00E37CFC">
        <w:rPr>
          <w:color w:val="000000" w:themeColor="text1"/>
        </w:rPr>
        <w:t>. The country that existed in 2011 is hardly recognizable</w:t>
      </w:r>
      <w:r w:rsidR="00C31B76" w:rsidRPr="00E37CFC">
        <w:rPr>
          <w:color w:val="000000" w:themeColor="text1"/>
        </w:rPr>
        <w:t xml:space="preserve"> today</w:t>
      </w:r>
      <w:r w:rsidRPr="00E37CFC">
        <w:rPr>
          <w:color w:val="000000" w:themeColor="text1"/>
        </w:rPr>
        <w:t xml:space="preserve">, except for a few areas that </w:t>
      </w:r>
      <w:r w:rsidR="005B5CDD" w:rsidRPr="00E37CFC">
        <w:rPr>
          <w:color w:val="000000" w:themeColor="text1"/>
        </w:rPr>
        <w:t>have been</w:t>
      </w:r>
      <w:r w:rsidRPr="00E37CFC">
        <w:rPr>
          <w:color w:val="000000" w:themeColor="text1"/>
        </w:rPr>
        <w:t xml:space="preserve"> preserved from destruction</w:t>
      </w:r>
      <w:r w:rsidR="00772BC9" w:rsidRPr="00E37CFC">
        <w:rPr>
          <w:color w:val="000000" w:themeColor="text1"/>
        </w:rPr>
        <w:t>.</w:t>
      </w:r>
      <w:r w:rsidR="008258A4" w:rsidRPr="00E37CFC">
        <w:rPr>
          <w:rStyle w:val="EndnoteReference"/>
          <w:color w:val="000000" w:themeColor="text1"/>
        </w:rPr>
        <w:endnoteReference w:id="1"/>
      </w:r>
      <w:r w:rsidR="00DD7A95" w:rsidRPr="00E37CFC">
        <w:rPr>
          <w:color w:val="000000" w:themeColor="text1"/>
        </w:rPr>
        <w:t xml:space="preserve"> </w:t>
      </w:r>
      <w:r w:rsidR="0005048C" w:rsidRPr="00E37CFC">
        <w:rPr>
          <w:color w:val="000000" w:themeColor="text1"/>
        </w:rPr>
        <w:t xml:space="preserve">This </w:t>
      </w:r>
      <w:r w:rsidR="00DD7A95" w:rsidRPr="00E37CFC">
        <w:rPr>
          <w:color w:val="000000" w:themeColor="text1"/>
        </w:rPr>
        <w:t xml:space="preserve">chapter </w:t>
      </w:r>
      <w:r w:rsidR="00D742E9" w:rsidRPr="00E37CFC">
        <w:rPr>
          <w:color w:val="000000" w:themeColor="text1"/>
        </w:rPr>
        <w:t>addresses</w:t>
      </w:r>
      <w:r w:rsidR="0005048C" w:rsidRPr="00E37CFC">
        <w:rPr>
          <w:color w:val="000000" w:themeColor="text1"/>
        </w:rPr>
        <w:t xml:space="preserve"> the destruction of </w:t>
      </w:r>
      <w:r w:rsidR="00D742E9" w:rsidRPr="00E37CFC">
        <w:rPr>
          <w:color w:val="000000" w:themeColor="text1"/>
        </w:rPr>
        <w:t xml:space="preserve">the World Heritage </w:t>
      </w:r>
      <w:r w:rsidR="00DD7A95" w:rsidRPr="00E37CFC">
        <w:rPr>
          <w:color w:val="000000" w:themeColor="text1"/>
        </w:rPr>
        <w:t xml:space="preserve">Site of </w:t>
      </w:r>
      <w:r w:rsidR="0005048C" w:rsidRPr="00E37CFC">
        <w:rPr>
          <w:color w:val="000000" w:themeColor="text1"/>
        </w:rPr>
        <w:t xml:space="preserve">Aleppo during the </w:t>
      </w:r>
      <w:r w:rsidR="00A102F7" w:rsidRPr="00E37CFC">
        <w:rPr>
          <w:color w:val="000000" w:themeColor="text1"/>
        </w:rPr>
        <w:t xml:space="preserve">conflict that raged </w:t>
      </w:r>
      <w:r w:rsidR="00DD7A95" w:rsidRPr="00E37CFC">
        <w:rPr>
          <w:color w:val="000000" w:themeColor="text1"/>
        </w:rPr>
        <w:t xml:space="preserve">in </w:t>
      </w:r>
      <w:r w:rsidR="00A102F7" w:rsidRPr="00E37CFC">
        <w:rPr>
          <w:color w:val="000000" w:themeColor="text1"/>
        </w:rPr>
        <w:t>the city from</w:t>
      </w:r>
      <w:r w:rsidR="0005048C" w:rsidRPr="00E37CFC">
        <w:rPr>
          <w:color w:val="000000" w:themeColor="text1"/>
        </w:rPr>
        <w:t xml:space="preserve"> 2012</w:t>
      </w:r>
      <w:r w:rsidR="00A102F7" w:rsidRPr="00E37CFC">
        <w:rPr>
          <w:color w:val="000000" w:themeColor="text1"/>
        </w:rPr>
        <w:t xml:space="preserve"> to </w:t>
      </w:r>
      <w:r w:rsidR="0005048C" w:rsidRPr="00E37CFC">
        <w:rPr>
          <w:color w:val="000000" w:themeColor="text1"/>
        </w:rPr>
        <w:t xml:space="preserve">2016. </w:t>
      </w:r>
      <w:r w:rsidR="00F87D7F" w:rsidRPr="00E37CFC">
        <w:rPr>
          <w:color w:val="000000" w:themeColor="text1"/>
        </w:rPr>
        <w:t xml:space="preserve">In addition </w:t>
      </w:r>
      <w:r w:rsidR="0005048C" w:rsidRPr="00E37CFC">
        <w:rPr>
          <w:color w:val="000000" w:themeColor="text1"/>
        </w:rPr>
        <w:t xml:space="preserve">to </w:t>
      </w:r>
      <w:r w:rsidR="00F87D7F" w:rsidRPr="00E37CFC">
        <w:rPr>
          <w:color w:val="000000" w:themeColor="text1"/>
        </w:rPr>
        <w:t xml:space="preserve">an assessment of </w:t>
      </w:r>
      <w:r w:rsidR="0005048C" w:rsidRPr="00E37CFC">
        <w:rPr>
          <w:color w:val="000000" w:themeColor="text1"/>
        </w:rPr>
        <w:t xml:space="preserve">the physical destruction of the city’s </w:t>
      </w:r>
      <w:r w:rsidR="00D742E9" w:rsidRPr="00E37CFC">
        <w:rPr>
          <w:color w:val="000000" w:themeColor="text1"/>
        </w:rPr>
        <w:t xml:space="preserve">cultural heritage, </w:t>
      </w:r>
      <w:r w:rsidR="0005048C" w:rsidRPr="00E37CFC">
        <w:rPr>
          <w:color w:val="000000" w:themeColor="text1"/>
        </w:rPr>
        <w:t>housing</w:t>
      </w:r>
      <w:r w:rsidR="00DD7A95" w:rsidRPr="00E37CFC">
        <w:rPr>
          <w:color w:val="000000" w:themeColor="text1"/>
        </w:rPr>
        <w:t>,</w:t>
      </w:r>
      <w:r w:rsidR="0005048C" w:rsidRPr="00E37CFC">
        <w:rPr>
          <w:color w:val="000000" w:themeColor="text1"/>
        </w:rPr>
        <w:t xml:space="preserve"> and infrastructure, </w:t>
      </w:r>
      <w:r w:rsidR="00DD7A95" w:rsidRPr="00E37CFC">
        <w:rPr>
          <w:color w:val="000000" w:themeColor="text1"/>
        </w:rPr>
        <w:t xml:space="preserve">also </w:t>
      </w:r>
      <w:r w:rsidR="0005048C" w:rsidRPr="00E37CFC">
        <w:rPr>
          <w:color w:val="000000" w:themeColor="text1"/>
        </w:rPr>
        <w:t>examine</w:t>
      </w:r>
      <w:r w:rsidR="00DD7A95" w:rsidRPr="00E37CFC">
        <w:rPr>
          <w:color w:val="000000" w:themeColor="text1"/>
        </w:rPr>
        <w:t>d</w:t>
      </w:r>
      <w:r w:rsidR="0005048C" w:rsidRPr="00E37CFC">
        <w:rPr>
          <w:color w:val="000000" w:themeColor="text1"/>
        </w:rPr>
        <w:t xml:space="preserve"> </w:t>
      </w:r>
      <w:r w:rsidR="00DD7A95" w:rsidRPr="00E37CFC">
        <w:rPr>
          <w:color w:val="000000" w:themeColor="text1"/>
        </w:rPr>
        <w:t xml:space="preserve">are </w:t>
      </w:r>
      <w:r w:rsidR="0005048C" w:rsidRPr="00E37CFC">
        <w:rPr>
          <w:color w:val="000000" w:themeColor="text1"/>
        </w:rPr>
        <w:t xml:space="preserve">the impact of the </w:t>
      </w:r>
      <w:r w:rsidR="00D742E9" w:rsidRPr="00E37CFC">
        <w:rPr>
          <w:color w:val="000000" w:themeColor="text1"/>
        </w:rPr>
        <w:t>war</w:t>
      </w:r>
      <w:r w:rsidR="0005048C" w:rsidRPr="00E37CFC">
        <w:rPr>
          <w:color w:val="000000" w:themeColor="text1"/>
        </w:rPr>
        <w:t xml:space="preserve"> on the social fabric of the city and the role played by the different national </w:t>
      </w:r>
      <w:r w:rsidR="0005048C" w:rsidRPr="00E37CFC">
        <w:rPr>
          <w:color w:val="000000" w:themeColor="text1"/>
        </w:rPr>
        <w:lastRenderedPageBreak/>
        <w:t xml:space="preserve">and international actors involved in the </w:t>
      </w:r>
      <w:r w:rsidR="00D742E9" w:rsidRPr="00E37CFC">
        <w:rPr>
          <w:color w:val="000000" w:themeColor="text1"/>
        </w:rPr>
        <w:t xml:space="preserve">conflict. </w:t>
      </w:r>
      <w:r w:rsidR="004433BD" w:rsidRPr="00E37CFC">
        <w:rPr>
          <w:color w:val="000000" w:themeColor="text1"/>
        </w:rPr>
        <w:t xml:space="preserve">Finally, </w:t>
      </w:r>
      <w:r w:rsidR="00D742E9" w:rsidRPr="00E37CFC">
        <w:rPr>
          <w:color w:val="000000" w:themeColor="text1"/>
        </w:rPr>
        <w:t>the effectiveness of international law for the protection of cultural heritage and of civilian</w:t>
      </w:r>
      <w:r w:rsidR="00E73914" w:rsidRPr="00E37CFC">
        <w:rPr>
          <w:color w:val="000000" w:themeColor="text1"/>
        </w:rPr>
        <w:t>s</w:t>
      </w:r>
      <w:r w:rsidR="00D742E9" w:rsidRPr="00E37CFC">
        <w:rPr>
          <w:color w:val="000000" w:themeColor="text1"/>
        </w:rPr>
        <w:t xml:space="preserve"> during the Syrian war</w:t>
      </w:r>
      <w:r w:rsidR="004433BD" w:rsidRPr="00E37CFC">
        <w:rPr>
          <w:color w:val="000000" w:themeColor="text1"/>
        </w:rPr>
        <w:t xml:space="preserve"> is discussed</w:t>
      </w:r>
      <w:r w:rsidR="00D742E9" w:rsidRPr="00E37CFC">
        <w:rPr>
          <w:color w:val="000000" w:themeColor="text1"/>
        </w:rPr>
        <w:t xml:space="preserve">. </w:t>
      </w:r>
    </w:p>
    <w:p w14:paraId="632347D3" w14:textId="696BC31B" w:rsidR="00EB16D8" w:rsidRPr="00E37CFC" w:rsidRDefault="00E73914" w:rsidP="00F2559F">
      <w:pPr>
        <w:autoSpaceDE w:val="0"/>
        <w:autoSpaceDN w:val="0"/>
        <w:adjustRightInd w:val="0"/>
        <w:spacing w:line="480" w:lineRule="auto"/>
        <w:ind w:firstLine="709"/>
        <w:rPr>
          <w:color w:val="000000" w:themeColor="text1"/>
        </w:rPr>
      </w:pPr>
      <w:r w:rsidRPr="00E37CFC">
        <w:rPr>
          <w:color w:val="000000" w:themeColor="text1"/>
        </w:rPr>
        <w:t>In 2011</w:t>
      </w:r>
      <w:r w:rsidR="00746CDA" w:rsidRPr="00E37CFC">
        <w:rPr>
          <w:color w:val="000000" w:themeColor="text1"/>
        </w:rPr>
        <w:t xml:space="preserve">, </w:t>
      </w:r>
      <w:r w:rsidRPr="00E37CFC">
        <w:rPr>
          <w:color w:val="000000" w:themeColor="text1"/>
        </w:rPr>
        <w:t>Syria</w:t>
      </w:r>
      <w:r w:rsidR="00746CDA" w:rsidRPr="00E37CFC">
        <w:rPr>
          <w:color w:val="000000" w:themeColor="text1"/>
        </w:rPr>
        <w:t xml:space="preserve"> was </w:t>
      </w:r>
      <w:r w:rsidR="00463220" w:rsidRPr="00E37CFC">
        <w:rPr>
          <w:color w:val="000000" w:themeColor="text1"/>
        </w:rPr>
        <w:t xml:space="preserve">already </w:t>
      </w:r>
      <w:r w:rsidR="00746CDA" w:rsidRPr="00E37CFC">
        <w:rPr>
          <w:color w:val="000000" w:themeColor="text1"/>
        </w:rPr>
        <w:t xml:space="preserve">in </w:t>
      </w:r>
      <w:r w:rsidR="00463220" w:rsidRPr="00E37CFC">
        <w:rPr>
          <w:color w:val="000000" w:themeColor="text1"/>
        </w:rPr>
        <w:t xml:space="preserve">poor </w:t>
      </w:r>
      <w:r w:rsidR="00746CDA" w:rsidRPr="00E37CFC">
        <w:rPr>
          <w:color w:val="000000" w:themeColor="text1"/>
        </w:rPr>
        <w:t xml:space="preserve">economic </w:t>
      </w:r>
      <w:r w:rsidR="008768FC">
        <w:rPr>
          <w:color w:val="000000" w:themeColor="text1"/>
        </w:rPr>
        <w:t>condition</w:t>
      </w:r>
      <w:r w:rsidR="00746CDA" w:rsidRPr="00E37CFC">
        <w:rPr>
          <w:color w:val="000000" w:themeColor="text1"/>
        </w:rPr>
        <w:t xml:space="preserve">, following a long global recession and a chronic inability to develop a modern industrial sector. Over half the national product </w:t>
      </w:r>
      <w:r w:rsidR="00463220" w:rsidRPr="00E37CFC">
        <w:rPr>
          <w:color w:val="000000" w:themeColor="text1"/>
        </w:rPr>
        <w:t xml:space="preserve">came </w:t>
      </w:r>
      <w:r w:rsidR="00746CDA" w:rsidRPr="00E37CFC">
        <w:rPr>
          <w:color w:val="000000" w:themeColor="text1"/>
        </w:rPr>
        <w:t>from the primary sector</w:t>
      </w:r>
      <w:r w:rsidR="00B32BF7" w:rsidRPr="00E37CFC">
        <w:rPr>
          <w:color w:val="000000" w:themeColor="text1"/>
        </w:rPr>
        <w:t>s</w:t>
      </w:r>
      <w:r w:rsidR="00463220" w:rsidRPr="00E37CFC">
        <w:rPr>
          <w:color w:val="000000" w:themeColor="text1"/>
        </w:rPr>
        <w:t>—</w:t>
      </w:r>
      <w:r w:rsidR="00746CDA" w:rsidRPr="00E37CFC">
        <w:rPr>
          <w:color w:val="000000" w:themeColor="text1"/>
        </w:rPr>
        <w:t>agriculture and mining</w:t>
      </w:r>
      <w:r w:rsidR="00463220" w:rsidRPr="00E37CFC">
        <w:rPr>
          <w:color w:val="000000" w:themeColor="text1"/>
        </w:rPr>
        <w:t>—</w:t>
      </w:r>
      <w:r w:rsidR="007A29E2" w:rsidRPr="00E37CFC">
        <w:rPr>
          <w:color w:val="000000" w:themeColor="text1"/>
        </w:rPr>
        <w:t xml:space="preserve">with </w:t>
      </w:r>
      <w:r w:rsidR="00746CDA" w:rsidRPr="00E37CFC">
        <w:rPr>
          <w:color w:val="000000" w:themeColor="text1"/>
        </w:rPr>
        <w:t>industry represent</w:t>
      </w:r>
      <w:r w:rsidR="007A29E2" w:rsidRPr="00E37CFC">
        <w:rPr>
          <w:color w:val="000000" w:themeColor="text1"/>
        </w:rPr>
        <w:t>ing</w:t>
      </w:r>
      <w:r w:rsidR="00746CDA" w:rsidRPr="00E37CFC">
        <w:rPr>
          <w:color w:val="000000" w:themeColor="text1"/>
        </w:rPr>
        <w:t xml:space="preserve"> </w:t>
      </w:r>
      <w:r w:rsidR="007A29E2" w:rsidRPr="00E37CFC">
        <w:rPr>
          <w:color w:val="000000" w:themeColor="text1"/>
        </w:rPr>
        <w:t xml:space="preserve">just 3–4 </w:t>
      </w:r>
      <w:r w:rsidR="00E62504" w:rsidRPr="00E37CFC">
        <w:rPr>
          <w:color w:val="000000" w:themeColor="text1"/>
        </w:rPr>
        <w:t xml:space="preserve">percent </w:t>
      </w:r>
      <w:r w:rsidR="00746CDA" w:rsidRPr="00E37CFC">
        <w:rPr>
          <w:color w:val="000000" w:themeColor="text1"/>
        </w:rPr>
        <w:t xml:space="preserve">of the total. </w:t>
      </w:r>
    </w:p>
    <w:p w14:paraId="387EBA5C" w14:textId="18AE760E" w:rsidR="00726A33" w:rsidRPr="00E37CFC" w:rsidRDefault="00EB16D8" w:rsidP="00F2559F">
      <w:pPr>
        <w:autoSpaceDE w:val="0"/>
        <w:autoSpaceDN w:val="0"/>
        <w:adjustRightInd w:val="0"/>
        <w:spacing w:line="480" w:lineRule="auto"/>
        <w:ind w:firstLine="709"/>
        <w:rPr>
          <w:color w:val="000000" w:themeColor="text1"/>
        </w:rPr>
      </w:pPr>
      <w:r w:rsidRPr="00E37CFC">
        <w:rPr>
          <w:color w:val="000000" w:themeColor="text1"/>
        </w:rPr>
        <w:t xml:space="preserve">Within </w:t>
      </w:r>
      <w:r w:rsidR="00716CDD" w:rsidRPr="00E37CFC">
        <w:rPr>
          <w:color w:val="000000" w:themeColor="text1"/>
        </w:rPr>
        <w:t xml:space="preserve">a few </w:t>
      </w:r>
      <w:r w:rsidR="00B32BF7" w:rsidRPr="00E37CFC">
        <w:rPr>
          <w:color w:val="000000" w:themeColor="text1"/>
        </w:rPr>
        <w:t>months</w:t>
      </w:r>
      <w:r w:rsidRPr="00E37CFC">
        <w:rPr>
          <w:color w:val="000000" w:themeColor="text1"/>
        </w:rPr>
        <w:t xml:space="preserve"> of the start of the conflict</w:t>
      </w:r>
      <w:r w:rsidR="00716CDD" w:rsidRPr="00E37CFC">
        <w:rPr>
          <w:color w:val="000000" w:themeColor="text1"/>
        </w:rPr>
        <w:t xml:space="preserve">, the </w:t>
      </w:r>
      <w:r w:rsidR="0054670E">
        <w:rPr>
          <w:color w:val="000000" w:themeColor="text1"/>
        </w:rPr>
        <w:t xml:space="preserve">country’s </w:t>
      </w:r>
      <w:r w:rsidR="005B5CDD" w:rsidRPr="00E37CFC">
        <w:rPr>
          <w:color w:val="000000" w:themeColor="text1"/>
        </w:rPr>
        <w:t xml:space="preserve">economic </w:t>
      </w:r>
      <w:r w:rsidR="00716CDD" w:rsidRPr="00E37CFC">
        <w:rPr>
          <w:color w:val="000000" w:themeColor="text1"/>
        </w:rPr>
        <w:t xml:space="preserve">situation </w:t>
      </w:r>
      <w:r w:rsidR="0029366E" w:rsidRPr="00E37CFC">
        <w:rPr>
          <w:color w:val="000000" w:themeColor="text1"/>
        </w:rPr>
        <w:t>declined precipitately</w:t>
      </w:r>
      <w:r w:rsidR="00716CDD" w:rsidRPr="00E37CFC">
        <w:rPr>
          <w:color w:val="000000" w:themeColor="text1"/>
        </w:rPr>
        <w:t xml:space="preserve">: </w:t>
      </w:r>
      <w:r w:rsidR="00066186" w:rsidRPr="00E37CFC">
        <w:rPr>
          <w:color w:val="000000" w:themeColor="text1"/>
        </w:rPr>
        <w:t xml:space="preserve">oil resources </w:t>
      </w:r>
      <w:r w:rsidRPr="00E37CFC">
        <w:rPr>
          <w:color w:val="000000" w:themeColor="text1"/>
        </w:rPr>
        <w:t xml:space="preserve">largely </w:t>
      </w:r>
      <w:r w:rsidR="00066186" w:rsidRPr="00E37CFC">
        <w:rPr>
          <w:color w:val="000000" w:themeColor="text1"/>
        </w:rPr>
        <w:t xml:space="preserve">fell </w:t>
      </w:r>
      <w:r w:rsidR="007C5721" w:rsidRPr="00E37CFC">
        <w:rPr>
          <w:color w:val="000000" w:themeColor="text1"/>
        </w:rPr>
        <w:t>in</w:t>
      </w:r>
      <w:r w:rsidR="00281391" w:rsidRPr="00E37CFC">
        <w:rPr>
          <w:color w:val="000000" w:themeColor="text1"/>
        </w:rPr>
        <w:t>to</w:t>
      </w:r>
      <w:r w:rsidR="007C5721" w:rsidRPr="00E37CFC">
        <w:rPr>
          <w:color w:val="000000" w:themeColor="text1"/>
        </w:rPr>
        <w:t xml:space="preserve"> the</w:t>
      </w:r>
      <w:r w:rsidR="00066186" w:rsidRPr="00E37CFC">
        <w:rPr>
          <w:color w:val="000000" w:themeColor="text1"/>
        </w:rPr>
        <w:t xml:space="preserve"> hands of the </w:t>
      </w:r>
      <w:r w:rsidR="0006459C" w:rsidRPr="00E37CFC">
        <w:rPr>
          <w:rFonts w:eastAsia="Assistant"/>
        </w:rPr>
        <w:t xml:space="preserve">Islamic State of Iraq and </w:t>
      </w:r>
      <w:r w:rsidR="00623D7B" w:rsidRPr="00E37CFC">
        <w:rPr>
          <w:rFonts w:eastAsia="Assistant"/>
        </w:rPr>
        <w:t xml:space="preserve">Syria </w:t>
      </w:r>
      <w:r w:rsidR="0006459C" w:rsidRPr="00E37CFC">
        <w:rPr>
          <w:rFonts w:eastAsia="Assistant"/>
        </w:rPr>
        <w:t>(ISI</w:t>
      </w:r>
      <w:r w:rsidR="00623D7B" w:rsidRPr="00E37CFC">
        <w:rPr>
          <w:rFonts w:eastAsia="Assistant"/>
        </w:rPr>
        <w:t>S</w:t>
      </w:r>
      <w:r w:rsidR="0006459C" w:rsidRPr="00E37CFC">
        <w:rPr>
          <w:rFonts w:eastAsia="Assistant"/>
        </w:rPr>
        <w:t>, also known as ISI</w:t>
      </w:r>
      <w:r w:rsidR="00623D7B" w:rsidRPr="00E37CFC">
        <w:rPr>
          <w:rFonts w:eastAsia="Assistant"/>
        </w:rPr>
        <w:t>L</w:t>
      </w:r>
      <w:r w:rsidR="0006459C" w:rsidRPr="00E37CFC">
        <w:rPr>
          <w:rFonts w:eastAsia="Assistant"/>
        </w:rPr>
        <w:t xml:space="preserve"> or Da’esh) </w:t>
      </w:r>
      <w:r w:rsidR="0006459C" w:rsidRPr="00E37CFC">
        <w:rPr>
          <w:color w:val="000000" w:themeColor="text1"/>
        </w:rPr>
        <w:t>and</w:t>
      </w:r>
      <w:r w:rsidR="00B32BF7" w:rsidRPr="00E37CFC">
        <w:rPr>
          <w:color w:val="000000" w:themeColor="text1"/>
        </w:rPr>
        <w:t xml:space="preserve"> </w:t>
      </w:r>
      <w:r w:rsidR="00066186" w:rsidRPr="00E37CFC">
        <w:rPr>
          <w:color w:val="000000" w:themeColor="text1"/>
        </w:rPr>
        <w:t xml:space="preserve">the </w:t>
      </w:r>
      <w:r w:rsidR="002F24B6" w:rsidRPr="00E37CFC">
        <w:rPr>
          <w:color w:val="000000" w:themeColor="text1"/>
        </w:rPr>
        <w:t>Kurdish forces</w:t>
      </w:r>
      <w:r w:rsidR="00066186" w:rsidRPr="00E37CFC">
        <w:rPr>
          <w:color w:val="000000" w:themeColor="text1"/>
        </w:rPr>
        <w:t xml:space="preserve">, </w:t>
      </w:r>
      <w:r w:rsidR="004F2A3D" w:rsidRPr="00E37CFC">
        <w:rPr>
          <w:color w:val="000000" w:themeColor="text1"/>
        </w:rPr>
        <w:t>deepening a recession caused by sanctions and devastation.</w:t>
      </w:r>
      <w:r w:rsidR="008B4985" w:rsidRPr="00E37CFC">
        <w:rPr>
          <w:color w:val="000000" w:themeColor="text1"/>
        </w:rPr>
        <w:t xml:space="preserve"> </w:t>
      </w:r>
      <w:r w:rsidR="00DA65C7">
        <w:rPr>
          <w:color w:val="000000" w:themeColor="text1"/>
        </w:rPr>
        <w:t>Meanwhile</w:t>
      </w:r>
      <w:r w:rsidR="007C5721" w:rsidRPr="00E37CFC">
        <w:rPr>
          <w:color w:val="000000" w:themeColor="text1"/>
        </w:rPr>
        <w:t xml:space="preserve">, consumer prices </w:t>
      </w:r>
      <w:r w:rsidR="00DA65C7">
        <w:rPr>
          <w:color w:val="000000" w:themeColor="text1"/>
        </w:rPr>
        <w:t xml:space="preserve">also </w:t>
      </w:r>
      <w:r w:rsidR="00C76E67" w:rsidRPr="00E37CFC">
        <w:rPr>
          <w:color w:val="000000" w:themeColor="text1"/>
        </w:rPr>
        <w:t xml:space="preserve">rose </w:t>
      </w:r>
      <w:r w:rsidR="0046001B" w:rsidRPr="00E37CFC">
        <w:rPr>
          <w:color w:val="000000" w:themeColor="text1"/>
        </w:rPr>
        <w:t>sharply,</w:t>
      </w:r>
      <w:r w:rsidR="008A15F4" w:rsidRPr="00E37CFC">
        <w:rPr>
          <w:rStyle w:val="EndnoteReference"/>
          <w:color w:val="000000" w:themeColor="text1"/>
        </w:rPr>
        <w:endnoteReference w:id="2"/>
      </w:r>
      <w:r w:rsidR="0046001B" w:rsidRPr="00E37CFC">
        <w:rPr>
          <w:color w:val="000000" w:themeColor="text1"/>
        </w:rPr>
        <w:t xml:space="preserve"> while the national currency, the Syrian </w:t>
      </w:r>
      <w:r w:rsidR="00787C7A" w:rsidRPr="00E37CFC">
        <w:rPr>
          <w:color w:val="000000" w:themeColor="text1"/>
        </w:rPr>
        <w:t>p</w:t>
      </w:r>
      <w:r w:rsidR="0046001B" w:rsidRPr="00E37CFC">
        <w:rPr>
          <w:color w:val="000000" w:themeColor="text1"/>
        </w:rPr>
        <w:t>ound, depreciated</w:t>
      </w:r>
      <w:r w:rsidR="00DA65C7">
        <w:rPr>
          <w:color w:val="000000" w:themeColor="text1"/>
        </w:rPr>
        <w:t xml:space="preserve"> significantly</w:t>
      </w:r>
      <w:r w:rsidR="0046001B" w:rsidRPr="00E37CFC">
        <w:rPr>
          <w:color w:val="000000" w:themeColor="text1"/>
        </w:rPr>
        <w:t xml:space="preserve">, </w:t>
      </w:r>
      <w:r w:rsidR="007F6B9D" w:rsidRPr="00E37CFC">
        <w:rPr>
          <w:color w:val="000000" w:themeColor="text1"/>
        </w:rPr>
        <w:t xml:space="preserve">and </w:t>
      </w:r>
      <w:r w:rsidR="0046001B" w:rsidRPr="00E37CFC">
        <w:rPr>
          <w:color w:val="000000" w:themeColor="text1"/>
        </w:rPr>
        <w:t>black</w:t>
      </w:r>
      <w:r w:rsidR="008A4726" w:rsidRPr="00E37CFC">
        <w:rPr>
          <w:color w:val="000000" w:themeColor="text1"/>
        </w:rPr>
        <w:t xml:space="preserve"> </w:t>
      </w:r>
      <w:r w:rsidR="0046001B" w:rsidRPr="00E37CFC">
        <w:rPr>
          <w:color w:val="000000" w:themeColor="text1"/>
        </w:rPr>
        <w:t>market</w:t>
      </w:r>
      <w:r w:rsidR="005B5CDD" w:rsidRPr="00E37CFC">
        <w:rPr>
          <w:color w:val="000000" w:themeColor="text1"/>
        </w:rPr>
        <w:t>s</w:t>
      </w:r>
      <w:r w:rsidR="0046001B" w:rsidRPr="00E37CFC">
        <w:rPr>
          <w:color w:val="000000" w:themeColor="text1"/>
        </w:rPr>
        <w:t xml:space="preserve"> </w:t>
      </w:r>
      <w:r w:rsidR="007F6B9D" w:rsidRPr="00E37CFC">
        <w:rPr>
          <w:color w:val="000000" w:themeColor="text1"/>
        </w:rPr>
        <w:t xml:space="preserve">arose </w:t>
      </w:r>
      <w:r w:rsidR="00B32BF7" w:rsidRPr="00E37CFC">
        <w:rPr>
          <w:color w:val="000000" w:themeColor="text1"/>
        </w:rPr>
        <w:t>for essential products</w:t>
      </w:r>
      <w:r w:rsidR="007F6B9D" w:rsidRPr="00E37CFC">
        <w:rPr>
          <w:color w:val="000000" w:themeColor="text1"/>
        </w:rPr>
        <w:t>,</w:t>
      </w:r>
      <w:r w:rsidR="00B32BF7" w:rsidRPr="00E37CFC">
        <w:rPr>
          <w:color w:val="000000" w:themeColor="text1"/>
        </w:rPr>
        <w:t xml:space="preserve"> </w:t>
      </w:r>
      <w:r w:rsidR="0046001B" w:rsidRPr="00E37CFC">
        <w:rPr>
          <w:color w:val="000000" w:themeColor="text1"/>
        </w:rPr>
        <w:t>further stretch</w:t>
      </w:r>
      <w:r w:rsidR="007F6B9D" w:rsidRPr="00E37CFC">
        <w:rPr>
          <w:color w:val="000000" w:themeColor="text1"/>
        </w:rPr>
        <w:t>ing</w:t>
      </w:r>
      <w:r w:rsidR="0046001B" w:rsidRPr="00E37CFC">
        <w:rPr>
          <w:color w:val="000000" w:themeColor="text1"/>
        </w:rPr>
        <w:t xml:space="preserve"> people’s ability to purchase essential goods.</w:t>
      </w:r>
      <w:r w:rsidR="00083D94" w:rsidRPr="00E37CFC">
        <w:rPr>
          <w:rStyle w:val="EndnoteReference"/>
          <w:color w:val="000000" w:themeColor="text1"/>
        </w:rPr>
        <w:endnoteReference w:id="3"/>
      </w:r>
      <w:r w:rsidR="0046001B" w:rsidRPr="00E37CFC">
        <w:rPr>
          <w:color w:val="000000" w:themeColor="text1"/>
        </w:rPr>
        <w:t xml:space="preserve"> </w:t>
      </w:r>
      <w:r w:rsidR="00724D86" w:rsidRPr="00E37CFC">
        <w:rPr>
          <w:rFonts w:eastAsiaTheme="minorEastAsia"/>
          <w:color w:val="000000" w:themeColor="text1"/>
        </w:rPr>
        <w:t xml:space="preserve">Most basic public social services, from </w:t>
      </w:r>
      <w:r w:rsidR="00862CB2" w:rsidRPr="00E37CFC">
        <w:rPr>
          <w:rFonts w:eastAsiaTheme="minorEastAsia"/>
          <w:color w:val="000000" w:themeColor="text1"/>
        </w:rPr>
        <w:t xml:space="preserve">health </w:t>
      </w:r>
      <w:r w:rsidR="00724D86" w:rsidRPr="00E37CFC">
        <w:rPr>
          <w:rFonts w:eastAsiaTheme="minorEastAsia"/>
          <w:color w:val="000000" w:themeColor="text1"/>
        </w:rPr>
        <w:t xml:space="preserve">to </w:t>
      </w:r>
      <w:r w:rsidR="00862CB2" w:rsidRPr="00E37CFC">
        <w:rPr>
          <w:rFonts w:eastAsiaTheme="minorEastAsia"/>
          <w:color w:val="000000" w:themeColor="text1"/>
        </w:rPr>
        <w:t xml:space="preserve">education </w:t>
      </w:r>
      <w:r w:rsidR="00724D86" w:rsidRPr="00E37CFC">
        <w:rPr>
          <w:rFonts w:eastAsiaTheme="minorEastAsia"/>
          <w:color w:val="000000" w:themeColor="text1"/>
        </w:rPr>
        <w:t>and social assistance</w:t>
      </w:r>
      <w:r w:rsidR="00D04212" w:rsidRPr="00E37CFC">
        <w:rPr>
          <w:rFonts w:eastAsiaTheme="minorEastAsia"/>
          <w:color w:val="000000" w:themeColor="text1"/>
        </w:rPr>
        <w:t xml:space="preserve">, </w:t>
      </w:r>
      <w:r w:rsidR="00724D86" w:rsidRPr="00E37CFC">
        <w:rPr>
          <w:rFonts w:eastAsiaTheme="minorEastAsia"/>
          <w:color w:val="000000" w:themeColor="text1"/>
        </w:rPr>
        <w:t>collapsed</w:t>
      </w:r>
      <w:r w:rsidR="00862CB2" w:rsidRPr="00E37CFC">
        <w:rPr>
          <w:rFonts w:eastAsiaTheme="minorEastAsia"/>
          <w:color w:val="000000" w:themeColor="text1"/>
        </w:rPr>
        <w:t xml:space="preserve">, with half of </w:t>
      </w:r>
      <w:r w:rsidR="00D04212" w:rsidRPr="00E37CFC">
        <w:rPr>
          <w:rFonts w:eastAsiaTheme="minorEastAsia"/>
          <w:color w:val="000000" w:themeColor="text1"/>
        </w:rPr>
        <w:t xml:space="preserve">all </w:t>
      </w:r>
      <w:r w:rsidR="00862CB2" w:rsidRPr="00E37CFC">
        <w:rPr>
          <w:rFonts w:eastAsiaTheme="minorEastAsia"/>
          <w:color w:val="000000" w:themeColor="text1"/>
        </w:rPr>
        <w:t xml:space="preserve">children out of school for </w:t>
      </w:r>
      <w:r w:rsidR="009C3CB2" w:rsidRPr="00E37CFC">
        <w:rPr>
          <w:rFonts w:eastAsiaTheme="minorEastAsia"/>
          <w:color w:val="000000" w:themeColor="text1"/>
        </w:rPr>
        <w:t xml:space="preserve">most of the </w:t>
      </w:r>
      <w:r w:rsidR="00862CB2" w:rsidRPr="00E37CFC">
        <w:rPr>
          <w:rFonts w:eastAsiaTheme="minorEastAsia"/>
          <w:color w:val="000000" w:themeColor="text1"/>
        </w:rPr>
        <w:t>decade</w:t>
      </w:r>
      <w:r w:rsidR="00724D86" w:rsidRPr="00E37CFC">
        <w:rPr>
          <w:rFonts w:eastAsiaTheme="minorEastAsia"/>
          <w:color w:val="000000" w:themeColor="text1"/>
        </w:rPr>
        <w:t xml:space="preserve">. </w:t>
      </w:r>
      <w:r w:rsidR="00862CB2" w:rsidRPr="00E37CFC">
        <w:rPr>
          <w:color w:val="000000" w:themeColor="text1"/>
        </w:rPr>
        <w:t xml:space="preserve">Diseases </w:t>
      </w:r>
      <w:r w:rsidR="007E6AEC" w:rsidRPr="00E37CFC">
        <w:rPr>
          <w:color w:val="000000" w:themeColor="text1"/>
        </w:rPr>
        <w:t>such as typhoid, tuberculosis, h</w:t>
      </w:r>
      <w:r w:rsidR="00862CB2" w:rsidRPr="00E37CFC">
        <w:rPr>
          <w:color w:val="000000" w:themeColor="text1"/>
        </w:rPr>
        <w:t>epatitis A</w:t>
      </w:r>
      <w:r w:rsidR="00D04212" w:rsidRPr="00E37CFC">
        <w:rPr>
          <w:color w:val="000000" w:themeColor="text1"/>
        </w:rPr>
        <w:t>,</w:t>
      </w:r>
      <w:r w:rsidR="00862CB2" w:rsidRPr="00E37CFC">
        <w:rPr>
          <w:color w:val="000000" w:themeColor="text1"/>
        </w:rPr>
        <w:t xml:space="preserve"> and cholera</w:t>
      </w:r>
      <w:r w:rsidR="00BE1C1E">
        <w:rPr>
          <w:color w:val="000000" w:themeColor="text1"/>
        </w:rPr>
        <w:t xml:space="preserve"> again</w:t>
      </w:r>
      <w:r w:rsidR="00B32BF7" w:rsidRPr="00E37CFC">
        <w:rPr>
          <w:color w:val="000000" w:themeColor="text1"/>
        </w:rPr>
        <w:t xml:space="preserve"> bec</w:t>
      </w:r>
      <w:r w:rsidR="005756AF" w:rsidRPr="00E37CFC">
        <w:rPr>
          <w:color w:val="000000" w:themeColor="text1"/>
        </w:rPr>
        <w:t>a</w:t>
      </w:r>
      <w:r w:rsidR="00B32BF7" w:rsidRPr="00E37CFC">
        <w:rPr>
          <w:color w:val="000000" w:themeColor="text1"/>
        </w:rPr>
        <w:t>me</w:t>
      </w:r>
      <w:r w:rsidR="00862CB2" w:rsidRPr="00E37CFC">
        <w:rPr>
          <w:color w:val="000000" w:themeColor="text1"/>
        </w:rPr>
        <w:t xml:space="preserve"> endemic, as </w:t>
      </w:r>
      <w:r w:rsidR="00D04212" w:rsidRPr="00E37CFC">
        <w:rPr>
          <w:color w:val="000000" w:themeColor="text1"/>
        </w:rPr>
        <w:t>did</w:t>
      </w:r>
      <w:r w:rsidR="00251B0D" w:rsidRPr="00E37CFC">
        <w:rPr>
          <w:color w:val="000000" w:themeColor="text1"/>
        </w:rPr>
        <w:t xml:space="preserve"> </w:t>
      </w:r>
      <w:r w:rsidR="00862CB2" w:rsidRPr="00E37CFC">
        <w:rPr>
          <w:color w:val="000000" w:themeColor="text1"/>
        </w:rPr>
        <w:t xml:space="preserve">polio, </w:t>
      </w:r>
      <w:r w:rsidR="00251B0D" w:rsidRPr="00E37CFC">
        <w:rPr>
          <w:color w:val="000000" w:themeColor="text1"/>
        </w:rPr>
        <w:t>which</w:t>
      </w:r>
      <w:r w:rsidR="00B32BF7" w:rsidRPr="00E37CFC">
        <w:rPr>
          <w:color w:val="000000" w:themeColor="text1"/>
        </w:rPr>
        <w:t xml:space="preserve"> had </w:t>
      </w:r>
      <w:r w:rsidR="00BE1C1E">
        <w:rPr>
          <w:color w:val="000000" w:themeColor="text1"/>
        </w:rPr>
        <w:t xml:space="preserve">previously </w:t>
      </w:r>
      <w:r w:rsidR="00B32BF7" w:rsidRPr="00E37CFC">
        <w:rPr>
          <w:color w:val="000000" w:themeColor="text1"/>
        </w:rPr>
        <w:t>been</w:t>
      </w:r>
      <w:r w:rsidR="00862CB2" w:rsidRPr="00E37CFC">
        <w:rPr>
          <w:color w:val="000000" w:themeColor="text1"/>
        </w:rPr>
        <w:t xml:space="preserve"> eradicated in Syria. </w:t>
      </w:r>
      <w:r w:rsidR="00726A33" w:rsidRPr="00E37CFC">
        <w:rPr>
          <w:color w:val="000000" w:themeColor="text1"/>
        </w:rPr>
        <w:t>The conflict has</w:t>
      </w:r>
      <w:r w:rsidR="00BE1C1E">
        <w:rPr>
          <w:color w:val="000000" w:themeColor="text1"/>
        </w:rPr>
        <w:t xml:space="preserve"> </w:t>
      </w:r>
      <w:r w:rsidR="00726A33" w:rsidRPr="00E37CFC">
        <w:rPr>
          <w:color w:val="000000" w:themeColor="text1"/>
        </w:rPr>
        <w:t>not spared the health infrastructure of the country</w:t>
      </w:r>
      <w:r w:rsidR="008768FC">
        <w:rPr>
          <w:color w:val="000000" w:themeColor="text1"/>
        </w:rPr>
        <w:t>, as</w:t>
      </w:r>
      <w:r w:rsidR="00726A33" w:rsidRPr="00E37CFC">
        <w:rPr>
          <w:color w:val="000000" w:themeColor="text1"/>
        </w:rPr>
        <w:t xml:space="preserve"> half of </w:t>
      </w:r>
      <w:r w:rsidR="000F7763" w:rsidRPr="00E37CFC">
        <w:rPr>
          <w:color w:val="000000" w:themeColor="text1"/>
        </w:rPr>
        <w:t xml:space="preserve">all </w:t>
      </w:r>
      <w:r w:rsidR="00726A33" w:rsidRPr="00E37CFC">
        <w:rPr>
          <w:color w:val="000000" w:themeColor="text1"/>
        </w:rPr>
        <w:t xml:space="preserve">hospitals </w:t>
      </w:r>
      <w:r w:rsidR="00B32BF7" w:rsidRPr="00E37CFC">
        <w:rPr>
          <w:color w:val="000000" w:themeColor="text1"/>
        </w:rPr>
        <w:t xml:space="preserve">have </w:t>
      </w:r>
      <w:r w:rsidR="00726A33" w:rsidRPr="00E37CFC">
        <w:rPr>
          <w:color w:val="000000" w:themeColor="text1"/>
        </w:rPr>
        <w:t xml:space="preserve">suffered significant damage, especially in urban areas </w:t>
      </w:r>
      <w:r w:rsidR="005A190B">
        <w:rPr>
          <w:color w:val="000000" w:themeColor="text1"/>
        </w:rPr>
        <w:t>fought over</w:t>
      </w:r>
      <w:r w:rsidR="000F7763" w:rsidRPr="00E37CFC">
        <w:rPr>
          <w:color w:val="000000" w:themeColor="text1"/>
        </w:rPr>
        <w:t>, including</w:t>
      </w:r>
      <w:r w:rsidR="00726A33" w:rsidRPr="00E37CFC">
        <w:rPr>
          <w:color w:val="000000" w:themeColor="text1"/>
        </w:rPr>
        <w:t xml:space="preserve"> Aleppo</w:t>
      </w:r>
      <w:r w:rsidR="007B0534" w:rsidRPr="00E37CFC">
        <w:rPr>
          <w:color w:val="000000" w:themeColor="text1"/>
        </w:rPr>
        <w:t>, Raqqa, Deir ez-Zor, and Idlib</w:t>
      </w:r>
      <w:r w:rsidR="00726A33" w:rsidRPr="00E37CFC">
        <w:rPr>
          <w:color w:val="000000" w:themeColor="text1"/>
        </w:rPr>
        <w:t>.</w:t>
      </w:r>
      <w:r w:rsidR="009C3CB2" w:rsidRPr="00E37CFC">
        <w:rPr>
          <w:color w:val="000000" w:themeColor="text1"/>
        </w:rPr>
        <w:t xml:space="preserve"> </w:t>
      </w:r>
    </w:p>
    <w:p w14:paraId="70C01CD5" w14:textId="4B31ACF5" w:rsidR="009A0BF4" w:rsidRPr="00E37CFC" w:rsidRDefault="00862CB2" w:rsidP="00F2559F">
      <w:pPr>
        <w:autoSpaceDE w:val="0"/>
        <w:autoSpaceDN w:val="0"/>
        <w:adjustRightInd w:val="0"/>
        <w:spacing w:line="480" w:lineRule="auto"/>
        <w:ind w:firstLine="709"/>
        <w:rPr>
          <w:color w:val="000000" w:themeColor="text1"/>
        </w:rPr>
      </w:pPr>
      <w:r w:rsidRPr="00E37CFC">
        <w:rPr>
          <w:rFonts w:eastAsiaTheme="minorEastAsia"/>
          <w:color w:val="000000" w:themeColor="text1"/>
        </w:rPr>
        <w:t>P</w:t>
      </w:r>
      <w:r w:rsidR="00724D86" w:rsidRPr="00E37CFC">
        <w:rPr>
          <w:rFonts w:eastAsiaTheme="minorEastAsia"/>
          <w:color w:val="000000" w:themeColor="text1"/>
        </w:rPr>
        <w:t xml:space="preserve">rivate activities, </w:t>
      </w:r>
      <w:r w:rsidR="005527FA" w:rsidRPr="00E37CFC">
        <w:rPr>
          <w:rFonts w:eastAsiaTheme="minorEastAsia"/>
          <w:color w:val="000000" w:themeColor="text1"/>
        </w:rPr>
        <w:t xml:space="preserve">ranging </w:t>
      </w:r>
      <w:r w:rsidR="00724D86" w:rsidRPr="00E37CFC">
        <w:rPr>
          <w:rFonts w:eastAsiaTheme="minorEastAsia"/>
          <w:color w:val="000000" w:themeColor="text1"/>
        </w:rPr>
        <w:t xml:space="preserve">from </w:t>
      </w:r>
      <w:r w:rsidR="005527FA" w:rsidRPr="00E37CFC">
        <w:rPr>
          <w:rFonts w:eastAsiaTheme="minorEastAsia"/>
          <w:color w:val="000000" w:themeColor="text1"/>
        </w:rPr>
        <w:t>services</w:t>
      </w:r>
      <w:r w:rsidR="0027369E" w:rsidRPr="00E37CFC">
        <w:rPr>
          <w:rFonts w:eastAsiaTheme="minorEastAsia"/>
          <w:color w:val="000000" w:themeColor="text1"/>
        </w:rPr>
        <w:t xml:space="preserve"> to </w:t>
      </w:r>
      <w:r w:rsidR="00724D86" w:rsidRPr="00E37CFC">
        <w:rPr>
          <w:rFonts w:eastAsiaTheme="minorEastAsia"/>
          <w:color w:val="000000" w:themeColor="text1"/>
        </w:rPr>
        <w:t>commerce</w:t>
      </w:r>
      <w:r w:rsidR="005527FA" w:rsidRPr="00E37CFC">
        <w:rPr>
          <w:rFonts w:eastAsiaTheme="minorEastAsia"/>
          <w:color w:val="000000" w:themeColor="text1"/>
        </w:rPr>
        <w:t>, arts and crafts</w:t>
      </w:r>
      <w:r w:rsidR="00CA210C" w:rsidRPr="00E37CFC">
        <w:rPr>
          <w:rFonts w:eastAsiaTheme="minorEastAsia"/>
          <w:color w:val="000000" w:themeColor="text1"/>
        </w:rPr>
        <w:t>,</w:t>
      </w:r>
      <w:r w:rsidR="005527FA" w:rsidRPr="00E37CFC">
        <w:rPr>
          <w:rFonts w:eastAsiaTheme="minorEastAsia"/>
          <w:color w:val="000000" w:themeColor="text1"/>
        </w:rPr>
        <w:t xml:space="preserve"> </w:t>
      </w:r>
      <w:r w:rsidR="0027369E" w:rsidRPr="00E37CFC">
        <w:rPr>
          <w:rFonts w:eastAsiaTheme="minorEastAsia"/>
          <w:color w:val="000000" w:themeColor="text1"/>
        </w:rPr>
        <w:t xml:space="preserve">and </w:t>
      </w:r>
      <w:r w:rsidR="00724D86" w:rsidRPr="00E37CFC">
        <w:rPr>
          <w:rFonts w:eastAsiaTheme="minorEastAsia"/>
          <w:color w:val="000000" w:themeColor="text1"/>
        </w:rPr>
        <w:t xml:space="preserve">transport have </w:t>
      </w:r>
      <w:r w:rsidR="00CA210C" w:rsidRPr="00E37CFC">
        <w:rPr>
          <w:rFonts w:eastAsiaTheme="minorEastAsia"/>
          <w:color w:val="000000" w:themeColor="text1"/>
        </w:rPr>
        <w:t xml:space="preserve">also </w:t>
      </w:r>
      <w:r w:rsidR="00724D86" w:rsidRPr="00E37CFC">
        <w:rPr>
          <w:rFonts w:eastAsiaTheme="minorEastAsia"/>
          <w:color w:val="000000" w:themeColor="text1"/>
        </w:rPr>
        <w:t xml:space="preserve">suffered losses and disruption. The </w:t>
      </w:r>
      <w:r w:rsidR="009A0BF4" w:rsidRPr="00E37CFC">
        <w:rPr>
          <w:rFonts w:eastAsiaTheme="minorEastAsia"/>
          <w:color w:val="000000" w:themeColor="text1"/>
        </w:rPr>
        <w:t xml:space="preserve">devastation </w:t>
      </w:r>
      <w:r w:rsidR="00FF58B3">
        <w:rPr>
          <w:rFonts w:eastAsiaTheme="minorEastAsia"/>
          <w:color w:val="000000" w:themeColor="text1"/>
        </w:rPr>
        <w:t>suffered by</w:t>
      </w:r>
      <w:r w:rsidR="009A0BF4" w:rsidRPr="00E37CFC">
        <w:rPr>
          <w:rFonts w:eastAsiaTheme="minorEastAsia"/>
          <w:color w:val="000000" w:themeColor="text1"/>
        </w:rPr>
        <w:t xml:space="preserve"> </w:t>
      </w:r>
      <w:r w:rsidR="00251B0D" w:rsidRPr="00E37CFC">
        <w:rPr>
          <w:rFonts w:eastAsiaTheme="minorEastAsia"/>
          <w:color w:val="000000" w:themeColor="text1"/>
        </w:rPr>
        <w:t>Syria</w:t>
      </w:r>
      <w:r w:rsidR="00724D86" w:rsidRPr="00E37CFC">
        <w:rPr>
          <w:rFonts w:eastAsiaTheme="minorEastAsia"/>
          <w:color w:val="000000" w:themeColor="text1"/>
        </w:rPr>
        <w:t xml:space="preserve">’s </w:t>
      </w:r>
      <w:r w:rsidR="0027369E" w:rsidRPr="00E37CFC">
        <w:rPr>
          <w:rFonts w:eastAsiaTheme="minorEastAsia"/>
          <w:color w:val="000000" w:themeColor="text1"/>
        </w:rPr>
        <w:t xml:space="preserve">physical </w:t>
      </w:r>
      <w:r w:rsidR="007B0534" w:rsidRPr="00E37CFC">
        <w:rPr>
          <w:rFonts w:eastAsiaTheme="minorEastAsia"/>
          <w:color w:val="000000" w:themeColor="text1"/>
        </w:rPr>
        <w:t>infrastructure</w:t>
      </w:r>
      <w:r w:rsidR="00724D86" w:rsidRPr="00E37CFC">
        <w:rPr>
          <w:rFonts w:eastAsiaTheme="minorEastAsia"/>
          <w:color w:val="000000" w:themeColor="text1"/>
        </w:rPr>
        <w:t xml:space="preserve">, </w:t>
      </w:r>
      <w:r w:rsidR="00251B0D" w:rsidRPr="00E37CFC">
        <w:rPr>
          <w:rFonts w:eastAsiaTheme="minorEastAsia"/>
          <w:color w:val="000000" w:themeColor="text1"/>
        </w:rPr>
        <w:t>including</w:t>
      </w:r>
      <w:r w:rsidR="00B32BF7" w:rsidRPr="00E37CFC">
        <w:rPr>
          <w:rFonts w:eastAsiaTheme="minorEastAsia"/>
          <w:color w:val="000000" w:themeColor="text1"/>
        </w:rPr>
        <w:t xml:space="preserve"> </w:t>
      </w:r>
      <w:r w:rsidR="0050202D">
        <w:rPr>
          <w:rFonts w:eastAsiaTheme="minorEastAsia"/>
          <w:color w:val="000000" w:themeColor="text1"/>
        </w:rPr>
        <w:t xml:space="preserve">to </w:t>
      </w:r>
      <w:r w:rsidR="00724D86" w:rsidRPr="00E37CFC">
        <w:rPr>
          <w:rFonts w:eastAsiaTheme="minorEastAsia"/>
          <w:color w:val="000000" w:themeColor="text1"/>
        </w:rPr>
        <w:t>resid</w:t>
      </w:r>
      <w:r w:rsidR="007B0534" w:rsidRPr="00E37CFC">
        <w:rPr>
          <w:rFonts w:eastAsiaTheme="minorEastAsia"/>
          <w:color w:val="000000" w:themeColor="text1"/>
        </w:rPr>
        <w:t>ential and commercial buildings and</w:t>
      </w:r>
      <w:r w:rsidR="00724D86" w:rsidRPr="00E37CFC">
        <w:rPr>
          <w:rFonts w:eastAsiaTheme="minorEastAsia"/>
          <w:color w:val="000000" w:themeColor="text1"/>
        </w:rPr>
        <w:t xml:space="preserve"> industrial complexes</w:t>
      </w:r>
      <w:r w:rsidR="0050202D">
        <w:rPr>
          <w:rFonts w:eastAsiaTheme="minorEastAsia"/>
          <w:color w:val="000000" w:themeColor="text1"/>
        </w:rPr>
        <w:t>,</w:t>
      </w:r>
      <w:r w:rsidR="0027369E" w:rsidRPr="00E37CFC">
        <w:rPr>
          <w:rFonts w:eastAsiaTheme="minorEastAsia"/>
          <w:color w:val="000000" w:themeColor="text1"/>
        </w:rPr>
        <w:t xml:space="preserve"> </w:t>
      </w:r>
      <w:r w:rsidR="00724D86" w:rsidRPr="00E37CFC">
        <w:rPr>
          <w:rFonts w:eastAsiaTheme="minorEastAsia"/>
          <w:color w:val="000000" w:themeColor="text1"/>
        </w:rPr>
        <w:t xml:space="preserve">has caused a huge </w:t>
      </w:r>
      <w:r w:rsidR="007B0534" w:rsidRPr="00E37CFC">
        <w:rPr>
          <w:rFonts w:eastAsiaTheme="minorEastAsia"/>
          <w:color w:val="000000" w:themeColor="text1"/>
        </w:rPr>
        <w:t>loss</w:t>
      </w:r>
      <w:r w:rsidR="00724D86" w:rsidRPr="00E37CFC">
        <w:rPr>
          <w:rFonts w:eastAsiaTheme="minorEastAsia"/>
          <w:color w:val="000000" w:themeColor="text1"/>
        </w:rPr>
        <w:t xml:space="preserve"> of income and pushed millions into poverty</w:t>
      </w:r>
      <w:r w:rsidR="007F404D" w:rsidRPr="00E37CFC">
        <w:rPr>
          <w:rFonts w:eastAsiaTheme="minorEastAsia"/>
          <w:color w:val="000000" w:themeColor="text1"/>
        </w:rPr>
        <w:t>.</w:t>
      </w:r>
      <w:r w:rsidR="009A0BF4" w:rsidRPr="00E37CFC">
        <w:rPr>
          <w:rFonts w:eastAsiaTheme="minorEastAsia"/>
          <w:color w:val="000000" w:themeColor="text1"/>
        </w:rPr>
        <w:t xml:space="preserve"> The </w:t>
      </w:r>
      <w:r w:rsidR="00394529" w:rsidRPr="00E37CFC">
        <w:rPr>
          <w:rFonts w:eastAsiaTheme="minorEastAsia"/>
          <w:color w:val="000000" w:themeColor="text1"/>
        </w:rPr>
        <w:t xml:space="preserve">UN </w:t>
      </w:r>
      <w:r w:rsidR="009A0BF4" w:rsidRPr="00E37CFC">
        <w:rPr>
          <w:rFonts w:eastAsiaTheme="minorEastAsia"/>
          <w:color w:val="000000" w:themeColor="text1"/>
        </w:rPr>
        <w:t xml:space="preserve">Development Program (UNDP) </w:t>
      </w:r>
      <w:r w:rsidR="00FB6264" w:rsidRPr="00E37CFC">
        <w:rPr>
          <w:rFonts w:eastAsiaTheme="minorEastAsia"/>
          <w:color w:val="000000" w:themeColor="text1"/>
        </w:rPr>
        <w:lastRenderedPageBreak/>
        <w:t>underlines</w:t>
      </w:r>
      <w:r w:rsidR="009A0BF4" w:rsidRPr="00E37CFC">
        <w:rPr>
          <w:rFonts w:eastAsiaTheme="minorEastAsia"/>
          <w:color w:val="000000" w:themeColor="text1"/>
        </w:rPr>
        <w:t xml:space="preserve"> </w:t>
      </w:r>
      <w:r w:rsidR="00FB6264" w:rsidRPr="00E37CFC">
        <w:rPr>
          <w:rFonts w:eastAsiaTheme="minorEastAsia"/>
          <w:color w:val="000000" w:themeColor="text1"/>
        </w:rPr>
        <w:t xml:space="preserve">the problem: </w:t>
      </w:r>
      <w:r w:rsidR="009A0BF4" w:rsidRPr="00E37CFC">
        <w:rPr>
          <w:rFonts w:eastAsiaTheme="minorEastAsia"/>
          <w:color w:val="000000" w:themeColor="text1"/>
        </w:rPr>
        <w:t>by 2016 Syria had fallen to 173</w:t>
      </w:r>
      <w:r w:rsidR="00901BB5" w:rsidRPr="00E37CFC">
        <w:rPr>
          <w:rFonts w:eastAsiaTheme="minorEastAsia"/>
          <w:color w:val="000000" w:themeColor="text1"/>
        </w:rPr>
        <w:t>rd</w:t>
      </w:r>
      <w:r w:rsidR="009A0BF4" w:rsidRPr="00E37CFC">
        <w:rPr>
          <w:rFonts w:eastAsiaTheme="minorEastAsia"/>
          <w:color w:val="000000" w:themeColor="text1"/>
        </w:rPr>
        <w:t xml:space="preserve"> </w:t>
      </w:r>
      <w:r w:rsidR="00901BB5" w:rsidRPr="00E37CFC">
        <w:rPr>
          <w:rFonts w:eastAsiaTheme="minorEastAsia"/>
          <w:color w:val="000000" w:themeColor="text1"/>
        </w:rPr>
        <w:t xml:space="preserve">place on </w:t>
      </w:r>
      <w:r w:rsidR="008768FC">
        <w:rPr>
          <w:rFonts w:eastAsiaTheme="minorEastAsia"/>
          <w:color w:val="000000" w:themeColor="text1"/>
        </w:rPr>
        <w:t>UNDP’</w:t>
      </w:r>
      <w:r w:rsidR="007F0171">
        <w:rPr>
          <w:rFonts w:eastAsiaTheme="minorEastAsia"/>
          <w:color w:val="000000" w:themeColor="text1"/>
        </w:rPr>
        <w:t xml:space="preserve">s </w:t>
      </w:r>
      <w:r w:rsidR="00901BB5" w:rsidRPr="00E37CFC">
        <w:rPr>
          <w:rFonts w:eastAsiaTheme="minorEastAsia"/>
          <w:color w:val="000000" w:themeColor="text1"/>
        </w:rPr>
        <w:t>Human Development Index</w:t>
      </w:r>
      <w:r w:rsidR="009A0BF4" w:rsidRPr="00E37CFC">
        <w:rPr>
          <w:rFonts w:eastAsiaTheme="minorEastAsia"/>
          <w:color w:val="000000" w:themeColor="text1"/>
        </w:rPr>
        <w:t>, out of 188 countries.</w:t>
      </w:r>
      <w:r w:rsidR="00901BB5" w:rsidRPr="00E37CFC">
        <w:rPr>
          <w:rStyle w:val="EndnoteReference"/>
          <w:rFonts w:eastAsiaTheme="minorEastAsia"/>
          <w:color w:val="000000" w:themeColor="text1"/>
        </w:rPr>
        <w:endnoteReference w:id="4"/>
      </w:r>
      <w:r w:rsidR="009A0BF4" w:rsidRPr="00E37CFC">
        <w:rPr>
          <w:color w:val="000000" w:themeColor="text1"/>
        </w:rPr>
        <w:t xml:space="preserve"> </w:t>
      </w:r>
    </w:p>
    <w:p w14:paraId="6262FD1F" w14:textId="4CA9CDC6" w:rsidR="009A0BF4" w:rsidRPr="00E37CFC" w:rsidRDefault="00FA386E" w:rsidP="00F2559F">
      <w:pPr>
        <w:autoSpaceDE w:val="0"/>
        <w:autoSpaceDN w:val="0"/>
        <w:adjustRightInd w:val="0"/>
        <w:spacing w:line="480" w:lineRule="auto"/>
        <w:ind w:firstLine="709"/>
        <w:rPr>
          <w:rFonts w:eastAsiaTheme="minorEastAsia"/>
          <w:color w:val="000000" w:themeColor="text1"/>
        </w:rPr>
      </w:pPr>
      <w:r w:rsidRPr="00E37CFC">
        <w:rPr>
          <w:rFonts w:eastAsiaTheme="minorEastAsia"/>
          <w:color w:val="000000" w:themeColor="text1"/>
        </w:rPr>
        <w:t>But t</w:t>
      </w:r>
      <w:r w:rsidR="009A0BF4" w:rsidRPr="00E37CFC">
        <w:rPr>
          <w:rFonts w:eastAsiaTheme="minorEastAsia"/>
          <w:color w:val="000000" w:themeColor="text1"/>
        </w:rPr>
        <w:t>he worst calamity has been</w:t>
      </w:r>
      <w:r w:rsidRPr="00E37CFC">
        <w:rPr>
          <w:rFonts w:eastAsiaTheme="minorEastAsia"/>
          <w:color w:val="000000" w:themeColor="text1"/>
        </w:rPr>
        <w:t xml:space="preserve"> </w:t>
      </w:r>
      <w:r w:rsidR="009A0BF4" w:rsidRPr="00E37CFC">
        <w:rPr>
          <w:rFonts w:eastAsiaTheme="minorEastAsia"/>
          <w:color w:val="000000" w:themeColor="text1"/>
        </w:rPr>
        <w:t>the dispersal of the Syrian population due</w:t>
      </w:r>
      <w:r w:rsidR="009A0BF4" w:rsidRPr="00E37CFC">
        <w:rPr>
          <w:color w:val="000000" w:themeColor="text1"/>
        </w:rPr>
        <w:t xml:space="preserve"> </w:t>
      </w:r>
      <w:r w:rsidR="009A0BF4" w:rsidRPr="00E37CFC">
        <w:rPr>
          <w:rFonts w:eastAsiaTheme="minorEastAsia"/>
          <w:color w:val="000000" w:themeColor="text1"/>
        </w:rPr>
        <w:t xml:space="preserve">to the violence. </w:t>
      </w:r>
      <w:r w:rsidR="00631AAE" w:rsidRPr="00E37CFC">
        <w:rPr>
          <w:rFonts w:eastAsiaTheme="minorEastAsia"/>
          <w:color w:val="000000" w:themeColor="text1"/>
        </w:rPr>
        <w:t xml:space="preserve">In 2010 </w:t>
      </w:r>
      <w:r w:rsidR="009A0BF4" w:rsidRPr="00E37CFC">
        <w:rPr>
          <w:rFonts w:eastAsiaTheme="minorEastAsia"/>
          <w:color w:val="000000" w:themeColor="text1"/>
        </w:rPr>
        <w:t>Syria had</w:t>
      </w:r>
      <w:r w:rsidR="00631AAE" w:rsidRPr="00E37CFC">
        <w:rPr>
          <w:rFonts w:eastAsiaTheme="minorEastAsia"/>
          <w:color w:val="000000" w:themeColor="text1"/>
        </w:rPr>
        <w:t xml:space="preserve"> </w:t>
      </w:r>
      <w:r w:rsidR="009A0BF4" w:rsidRPr="00E37CFC">
        <w:rPr>
          <w:rFonts w:eastAsiaTheme="minorEastAsia"/>
          <w:color w:val="000000" w:themeColor="text1"/>
        </w:rPr>
        <w:t xml:space="preserve">an estimated population of 21.8 million, </w:t>
      </w:r>
      <w:r w:rsidR="000751B9" w:rsidRPr="00E37CFC">
        <w:rPr>
          <w:rFonts w:eastAsiaTheme="minorEastAsia"/>
          <w:color w:val="000000" w:themeColor="text1"/>
        </w:rPr>
        <w:t xml:space="preserve">which </w:t>
      </w:r>
      <w:r w:rsidR="009A0BF4" w:rsidRPr="00E37CFC">
        <w:rPr>
          <w:rFonts w:eastAsiaTheme="minorEastAsia"/>
          <w:color w:val="000000" w:themeColor="text1"/>
        </w:rPr>
        <w:t>shrank to 20.5 million in 2015</w:t>
      </w:r>
      <w:r w:rsidR="000751B9" w:rsidRPr="00E37CFC">
        <w:rPr>
          <w:rStyle w:val="EndnoteReference"/>
          <w:rFonts w:eastAsiaTheme="minorEastAsia"/>
          <w:color w:val="000000" w:themeColor="text1"/>
        </w:rPr>
        <w:endnoteReference w:id="5"/>
      </w:r>
      <w:r w:rsidR="009A0BF4" w:rsidRPr="00E37CFC">
        <w:rPr>
          <w:rFonts w:eastAsiaTheme="minorEastAsia"/>
          <w:color w:val="000000" w:themeColor="text1"/>
        </w:rPr>
        <w:t xml:space="preserve"> and 19.4 million in 2018. It is estimated that a</w:t>
      </w:r>
      <w:r w:rsidR="000751B9" w:rsidRPr="00E37CFC">
        <w:rPr>
          <w:rFonts w:eastAsiaTheme="minorEastAsia"/>
          <w:color w:val="000000" w:themeColor="text1"/>
        </w:rPr>
        <w:t>t</w:t>
      </w:r>
      <w:r w:rsidR="009A0BF4" w:rsidRPr="00E37CFC">
        <w:rPr>
          <w:rFonts w:eastAsiaTheme="minorEastAsia"/>
          <w:color w:val="000000" w:themeColor="text1"/>
        </w:rPr>
        <w:t xml:space="preserve"> least </w:t>
      </w:r>
      <w:r w:rsidR="000751B9" w:rsidRPr="00E37CFC">
        <w:rPr>
          <w:rFonts w:eastAsiaTheme="minorEastAsia"/>
          <w:color w:val="000000" w:themeColor="text1"/>
        </w:rPr>
        <w:t>five hundred thousand</w:t>
      </w:r>
      <w:r w:rsidR="009A0BF4" w:rsidRPr="00E37CFC">
        <w:rPr>
          <w:rFonts w:eastAsiaTheme="minorEastAsia"/>
          <w:color w:val="000000" w:themeColor="text1"/>
        </w:rPr>
        <w:t xml:space="preserve"> people were killed and </w:t>
      </w:r>
      <w:r w:rsidR="00543C45" w:rsidRPr="00E37CFC">
        <w:rPr>
          <w:rFonts w:eastAsiaTheme="minorEastAsia"/>
          <w:color w:val="000000" w:themeColor="text1"/>
        </w:rPr>
        <w:t>two</w:t>
      </w:r>
      <w:r w:rsidR="009A0BF4" w:rsidRPr="00E37CFC">
        <w:rPr>
          <w:rFonts w:eastAsiaTheme="minorEastAsia"/>
          <w:color w:val="000000" w:themeColor="text1"/>
        </w:rPr>
        <w:t xml:space="preserve"> million wounded during the war</w:t>
      </w:r>
      <w:r w:rsidR="00543C45" w:rsidRPr="00E37CFC">
        <w:rPr>
          <w:rFonts w:eastAsiaTheme="minorEastAsia"/>
          <w:color w:val="000000" w:themeColor="text1"/>
        </w:rPr>
        <w:t>;</w:t>
      </w:r>
      <w:r w:rsidR="009A0BF4" w:rsidRPr="00E37CFC">
        <w:rPr>
          <w:rFonts w:eastAsiaTheme="minorEastAsia"/>
          <w:color w:val="000000" w:themeColor="text1"/>
        </w:rPr>
        <w:t xml:space="preserve"> </w:t>
      </w:r>
      <w:r w:rsidR="00543C45" w:rsidRPr="00E37CFC">
        <w:rPr>
          <w:rFonts w:eastAsiaTheme="minorEastAsia"/>
          <w:color w:val="000000" w:themeColor="text1"/>
        </w:rPr>
        <w:t>o</w:t>
      </w:r>
      <w:r w:rsidR="009A0BF4" w:rsidRPr="00E37CFC">
        <w:rPr>
          <w:rFonts w:eastAsiaTheme="minorEastAsia"/>
          <w:color w:val="000000" w:themeColor="text1"/>
        </w:rPr>
        <w:t xml:space="preserve">ver 6.5 million people were internally displaced, and over </w:t>
      </w:r>
      <w:r w:rsidR="00543C45" w:rsidRPr="00E37CFC">
        <w:rPr>
          <w:rFonts w:eastAsiaTheme="minorEastAsia"/>
          <w:color w:val="000000" w:themeColor="text1"/>
        </w:rPr>
        <w:t>five</w:t>
      </w:r>
      <w:r w:rsidR="009A0BF4" w:rsidRPr="00E37CFC">
        <w:rPr>
          <w:rFonts w:eastAsiaTheme="minorEastAsia"/>
          <w:color w:val="000000" w:themeColor="text1"/>
        </w:rPr>
        <w:t xml:space="preserve"> million, equal to over 20 percent of the country’s population, became </w:t>
      </w:r>
      <w:r w:rsidR="0078006D" w:rsidRPr="00E37CFC">
        <w:rPr>
          <w:rFonts w:eastAsiaTheme="minorEastAsia"/>
          <w:color w:val="000000" w:themeColor="text1"/>
        </w:rPr>
        <w:t xml:space="preserve">international </w:t>
      </w:r>
      <w:r w:rsidR="009A0BF4" w:rsidRPr="00E37CFC">
        <w:rPr>
          <w:rFonts w:eastAsiaTheme="minorEastAsia"/>
          <w:color w:val="000000" w:themeColor="text1"/>
        </w:rPr>
        <w:t xml:space="preserve">refugees. According to the United Nations High Commissioner for Refugees (UNHCR), the refugees are, still today, dispersed in neighboring countries and in Europe: almost 40 percent are in Turkey, 35 percent in Lebanon, </w:t>
      </w:r>
      <w:r w:rsidR="00C820BA" w:rsidRPr="00E37CFC">
        <w:rPr>
          <w:rFonts w:eastAsiaTheme="minorEastAsia"/>
          <w:color w:val="000000" w:themeColor="text1"/>
        </w:rPr>
        <w:t xml:space="preserve">and </w:t>
      </w:r>
      <w:r w:rsidR="009A0BF4" w:rsidRPr="00E37CFC">
        <w:rPr>
          <w:rFonts w:eastAsiaTheme="minorEastAsia"/>
          <w:color w:val="000000" w:themeColor="text1"/>
        </w:rPr>
        <w:t>14 percent in Jordan</w:t>
      </w:r>
      <w:r w:rsidR="00C820BA" w:rsidRPr="00E37CFC">
        <w:rPr>
          <w:rFonts w:eastAsiaTheme="minorEastAsia"/>
          <w:color w:val="000000" w:themeColor="text1"/>
        </w:rPr>
        <w:t>,</w:t>
      </w:r>
      <w:r w:rsidR="009A0BF4" w:rsidRPr="00E37CFC">
        <w:rPr>
          <w:rFonts w:eastAsiaTheme="minorEastAsia"/>
          <w:color w:val="000000" w:themeColor="text1"/>
        </w:rPr>
        <w:t xml:space="preserve"> </w:t>
      </w:r>
      <w:r w:rsidR="00C820BA" w:rsidRPr="00E37CFC">
        <w:rPr>
          <w:rFonts w:eastAsiaTheme="minorEastAsia"/>
          <w:color w:val="000000" w:themeColor="text1"/>
        </w:rPr>
        <w:t xml:space="preserve">with </w:t>
      </w:r>
      <w:r w:rsidR="009A0BF4" w:rsidRPr="00E37CFC">
        <w:rPr>
          <w:rFonts w:eastAsiaTheme="minorEastAsia"/>
          <w:color w:val="000000" w:themeColor="text1"/>
        </w:rPr>
        <w:t>the rest in Egypt, Iraq</w:t>
      </w:r>
      <w:r w:rsidR="00C820BA" w:rsidRPr="00E37CFC">
        <w:rPr>
          <w:rFonts w:eastAsiaTheme="minorEastAsia"/>
          <w:color w:val="000000" w:themeColor="text1"/>
        </w:rPr>
        <w:t>,</w:t>
      </w:r>
      <w:r w:rsidR="009A0BF4" w:rsidRPr="00E37CFC">
        <w:rPr>
          <w:rFonts w:eastAsiaTheme="minorEastAsia"/>
          <w:color w:val="000000" w:themeColor="text1"/>
        </w:rPr>
        <w:t xml:space="preserve"> and Europe</w:t>
      </w:r>
      <w:r w:rsidR="002F71B3" w:rsidRPr="00E37CFC">
        <w:rPr>
          <w:rFonts w:eastAsiaTheme="minorEastAsia"/>
          <w:color w:val="000000" w:themeColor="text1"/>
        </w:rPr>
        <w:t xml:space="preserve"> (</w:t>
      </w:r>
      <w:r w:rsidR="009A0BF4" w:rsidRPr="00E37CFC">
        <w:rPr>
          <w:rFonts w:eastAsiaTheme="minorEastAsia"/>
          <w:color w:val="000000" w:themeColor="text1"/>
        </w:rPr>
        <w:t>mostly Germany</w:t>
      </w:r>
      <w:r w:rsidR="002F71B3" w:rsidRPr="00E37CFC">
        <w:rPr>
          <w:rFonts w:eastAsiaTheme="minorEastAsia"/>
          <w:color w:val="000000" w:themeColor="text1"/>
        </w:rPr>
        <w:t>)</w:t>
      </w:r>
      <w:r w:rsidR="009A0BF4" w:rsidRPr="00E37CFC">
        <w:rPr>
          <w:rFonts w:eastAsiaTheme="minorEastAsia"/>
          <w:color w:val="000000" w:themeColor="text1"/>
        </w:rPr>
        <w:t>.</w:t>
      </w:r>
      <w:r w:rsidR="00C1782D" w:rsidRPr="00E37CFC">
        <w:rPr>
          <w:rStyle w:val="EndnoteReference"/>
          <w:rFonts w:eastAsiaTheme="minorEastAsia"/>
          <w:color w:val="000000" w:themeColor="text1"/>
        </w:rPr>
        <w:endnoteReference w:id="6"/>
      </w:r>
      <w:r w:rsidR="009A0BF4" w:rsidRPr="00E37CFC">
        <w:rPr>
          <w:rFonts w:eastAsiaTheme="minorEastAsia"/>
          <w:color w:val="000000" w:themeColor="text1"/>
        </w:rPr>
        <w:t xml:space="preserve"> And as of mid-202</w:t>
      </w:r>
      <w:r w:rsidR="00C6051D">
        <w:rPr>
          <w:rFonts w:eastAsiaTheme="minorEastAsia"/>
          <w:color w:val="000000" w:themeColor="text1"/>
        </w:rPr>
        <w:t>0</w:t>
      </w:r>
      <w:r w:rsidR="009A0BF4" w:rsidRPr="00E37CFC">
        <w:rPr>
          <w:rFonts w:eastAsiaTheme="minorEastAsia"/>
          <w:color w:val="000000" w:themeColor="text1"/>
        </w:rPr>
        <w:t xml:space="preserve"> this long conflict </w:t>
      </w:r>
      <w:r w:rsidR="00C6051D">
        <w:rPr>
          <w:rFonts w:eastAsiaTheme="minorEastAsia"/>
          <w:color w:val="000000" w:themeColor="text1"/>
        </w:rPr>
        <w:t>was</w:t>
      </w:r>
      <w:r w:rsidR="00C6051D" w:rsidRPr="00E37CFC">
        <w:rPr>
          <w:rFonts w:eastAsiaTheme="minorEastAsia"/>
          <w:color w:val="000000" w:themeColor="text1"/>
        </w:rPr>
        <w:t xml:space="preserve"> </w:t>
      </w:r>
      <w:r w:rsidR="009A0BF4" w:rsidRPr="00E37CFC">
        <w:rPr>
          <w:rFonts w:eastAsiaTheme="minorEastAsia"/>
          <w:color w:val="000000" w:themeColor="text1"/>
        </w:rPr>
        <w:t xml:space="preserve">not yet over, although fighting </w:t>
      </w:r>
      <w:r w:rsidR="00C6051D">
        <w:rPr>
          <w:rFonts w:eastAsiaTheme="minorEastAsia"/>
          <w:color w:val="000000" w:themeColor="text1"/>
        </w:rPr>
        <w:t>was</w:t>
      </w:r>
      <w:r w:rsidR="009A0BF4" w:rsidRPr="00E37CFC">
        <w:rPr>
          <w:rFonts w:eastAsiaTheme="minorEastAsia"/>
          <w:color w:val="000000" w:themeColor="text1"/>
        </w:rPr>
        <w:t xml:space="preserve"> limited to specific </w:t>
      </w:r>
      <w:r w:rsidR="009E42FC" w:rsidRPr="00E37CFC">
        <w:rPr>
          <w:rFonts w:eastAsiaTheme="minorEastAsia"/>
          <w:color w:val="000000" w:themeColor="text1"/>
        </w:rPr>
        <w:t>pockets of resistance</w:t>
      </w:r>
      <w:r w:rsidR="009A0BF4" w:rsidRPr="00E37CFC">
        <w:rPr>
          <w:rFonts w:eastAsiaTheme="minorEastAsia"/>
          <w:color w:val="000000" w:themeColor="text1"/>
        </w:rPr>
        <w:t xml:space="preserve">, </w:t>
      </w:r>
      <w:r w:rsidR="00506624">
        <w:rPr>
          <w:rFonts w:eastAsiaTheme="minorEastAsia"/>
          <w:color w:val="000000" w:themeColor="text1"/>
        </w:rPr>
        <w:t xml:space="preserve">such as </w:t>
      </w:r>
      <w:r w:rsidR="009E42FC">
        <w:rPr>
          <w:rFonts w:eastAsiaTheme="minorEastAsia"/>
          <w:color w:val="000000" w:themeColor="text1"/>
        </w:rPr>
        <w:t xml:space="preserve">in </w:t>
      </w:r>
      <w:r w:rsidR="009A0BF4" w:rsidRPr="00E37CFC">
        <w:rPr>
          <w:rFonts w:eastAsiaTheme="minorEastAsia"/>
          <w:color w:val="000000" w:themeColor="text1"/>
        </w:rPr>
        <w:t xml:space="preserve">Idlib Province in the </w:t>
      </w:r>
      <w:r w:rsidR="009A2E31" w:rsidRPr="00E37CFC">
        <w:rPr>
          <w:rFonts w:eastAsiaTheme="minorEastAsia"/>
          <w:color w:val="000000" w:themeColor="text1"/>
        </w:rPr>
        <w:t>n</w:t>
      </w:r>
      <w:r w:rsidR="009A0BF4" w:rsidRPr="00E37CFC">
        <w:rPr>
          <w:rFonts w:eastAsiaTheme="minorEastAsia"/>
          <w:color w:val="000000" w:themeColor="text1"/>
        </w:rPr>
        <w:t>orthwest</w:t>
      </w:r>
      <w:r w:rsidR="00C6051D">
        <w:rPr>
          <w:rFonts w:eastAsiaTheme="minorEastAsia"/>
          <w:color w:val="000000" w:themeColor="text1"/>
        </w:rPr>
        <w:t xml:space="preserve"> </w:t>
      </w:r>
      <w:r w:rsidR="009A0BF4" w:rsidRPr="00E37CFC">
        <w:rPr>
          <w:rFonts w:eastAsiaTheme="minorEastAsia"/>
          <w:b/>
          <w:color w:val="000000" w:themeColor="text1"/>
        </w:rPr>
        <w:t>(fig.</w:t>
      </w:r>
      <w:r w:rsidR="005C6054" w:rsidRPr="00E37CFC">
        <w:rPr>
          <w:rFonts w:eastAsiaTheme="minorEastAsia"/>
          <w:b/>
          <w:color w:val="000000" w:themeColor="text1"/>
        </w:rPr>
        <w:t xml:space="preserve"> </w:t>
      </w:r>
      <w:r w:rsidR="001F7FB4" w:rsidRPr="00E37CFC">
        <w:rPr>
          <w:rFonts w:eastAsiaTheme="minorEastAsia"/>
          <w:b/>
          <w:color w:val="000000" w:themeColor="text1"/>
        </w:rPr>
        <w:t>10.</w:t>
      </w:r>
      <w:r w:rsidR="009A0BF4" w:rsidRPr="00E37CFC">
        <w:rPr>
          <w:rFonts w:eastAsiaTheme="minorEastAsia"/>
          <w:b/>
          <w:color w:val="000000" w:themeColor="text1"/>
        </w:rPr>
        <w:t>1)</w:t>
      </w:r>
      <w:r w:rsidR="009A0BF4" w:rsidRPr="00E37CFC">
        <w:rPr>
          <w:rFonts w:eastAsiaTheme="minorEastAsia"/>
          <w:color w:val="000000" w:themeColor="text1"/>
        </w:rPr>
        <w:t xml:space="preserve">. </w:t>
      </w:r>
    </w:p>
    <w:p w14:paraId="6ABB4488" w14:textId="65B7C349" w:rsidR="009A0BF4" w:rsidRPr="00E37CFC" w:rsidRDefault="009A0BF4" w:rsidP="00C31F74">
      <w:pPr>
        <w:spacing w:line="480" w:lineRule="auto"/>
        <w:rPr>
          <w:color w:val="000000" w:themeColor="text1"/>
        </w:rPr>
      </w:pPr>
      <w:r w:rsidRPr="00E37CFC">
        <w:rPr>
          <w:color w:val="000000" w:themeColor="text1"/>
        </w:rPr>
        <w:tab/>
        <w:t xml:space="preserve">Damage inflicted </w:t>
      </w:r>
      <w:r w:rsidR="00B12F8B">
        <w:rPr>
          <w:color w:val="000000" w:themeColor="text1"/>
        </w:rPr>
        <w:t>on</w:t>
      </w:r>
      <w:r w:rsidRPr="00E37CFC">
        <w:rPr>
          <w:color w:val="000000" w:themeColor="text1"/>
        </w:rPr>
        <w:t xml:space="preserve"> the physical infrastructure of Syria, including its monuments and historic</w:t>
      </w:r>
      <w:r w:rsidR="007058DD" w:rsidRPr="00E37CFC">
        <w:rPr>
          <w:color w:val="000000" w:themeColor="text1"/>
        </w:rPr>
        <w:t>al</w:t>
      </w:r>
      <w:r w:rsidRPr="00E37CFC">
        <w:rPr>
          <w:color w:val="000000" w:themeColor="text1"/>
        </w:rPr>
        <w:t xml:space="preserve"> and heritage places, ha</w:t>
      </w:r>
      <w:r w:rsidR="007058DD" w:rsidRPr="00E37CFC">
        <w:rPr>
          <w:color w:val="000000" w:themeColor="text1"/>
        </w:rPr>
        <w:t>s</w:t>
      </w:r>
      <w:r w:rsidRPr="00E37CFC">
        <w:rPr>
          <w:color w:val="000000" w:themeColor="text1"/>
        </w:rPr>
        <w:t xml:space="preserve"> been immense due to the direct impact of war and the loss of control by the authorities over the </w:t>
      </w:r>
      <w:r w:rsidR="007058DD" w:rsidRPr="00E37CFC">
        <w:rPr>
          <w:color w:val="000000" w:themeColor="text1"/>
        </w:rPr>
        <w:t xml:space="preserve">country’s </w:t>
      </w:r>
      <w:r w:rsidRPr="00E37CFC">
        <w:rPr>
          <w:color w:val="000000" w:themeColor="text1"/>
        </w:rPr>
        <w:t xml:space="preserve">vast archeological and cultural heritage. </w:t>
      </w:r>
      <w:r w:rsidR="00476FD8">
        <w:rPr>
          <w:color w:val="000000" w:themeColor="text1"/>
        </w:rPr>
        <w:t>Direct damage was caused to m</w:t>
      </w:r>
      <w:r w:rsidRPr="00E37CFC">
        <w:rPr>
          <w:color w:val="000000" w:themeColor="text1"/>
        </w:rPr>
        <w:t xml:space="preserve">any historical monuments and sites </w:t>
      </w:r>
      <w:r w:rsidR="00476FD8">
        <w:rPr>
          <w:color w:val="000000" w:themeColor="text1"/>
        </w:rPr>
        <w:t xml:space="preserve">when they were </w:t>
      </w:r>
      <w:r w:rsidRPr="00E37CFC">
        <w:rPr>
          <w:color w:val="000000" w:themeColor="text1"/>
        </w:rPr>
        <w:t>used by armies and militias for shelter or as military outposts to control the surrounding areas.</w:t>
      </w:r>
      <w:r w:rsidR="00394F0E" w:rsidRPr="00E37CFC">
        <w:rPr>
          <w:rStyle w:val="EndnoteReference"/>
          <w:color w:val="000000" w:themeColor="text1"/>
        </w:rPr>
        <w:endnoteReference w:id="7"/>
      </w:r>
      <w:r w:rsidRPr="00E37CFC">
        <w:rPr>
          <w:color w:val="000000" w:themeColor="text1"/>
        </w:rPr>
        <w:t xml:space="preserve"> This is the case</w:t>
      </w:r>
      <w:r w:rsidR="004C33B7" w:rsidRPr="00E37CFC">
        <w:rPr>
          <w:color w:val="000000" w:themeColor="text1"/>
        </w:rPr>
        <w:t>,</w:t>
      </w:r>
      <w:r w:rsidRPr="00E37CFC">
        <w:rPr>
          <w:color w:val="000000" w:themeColor="text1"/>
        </w:rPr>
        <w:t xml:space="preserve"> for </w:t>
      </w:r>
      <w:r w:rsidR="004C33B7" w:rsidRPr="00E37CFC">
        <w:rPr>
          <w:color w:val="000000" w:themeColor="text1"/>
        </w:rPr>
        <w:t xml:space="preserve">example, for </w:t>
      </w:r>
      <w:r w:rsidRPr="00E37CFC">
        <w:rPr>
          <w:color w:val="000000" w:themeColor="text1"/>
        </w:rPr>
        <w:t xml:space="preserve">the </w:t>
      </w:r>
      <w:r w:rsidR="00394F0E" w:rsidRPr="00E37CFC">
        <w:rPr>
          <w:color w:val="000000" w:themeColor="text1"/>
        </w:rPr>
        <w:t>c</w:t>
      </w:r>
      <w:r w:rsidRPr="00E37CFC">
        <w:rPr>
          <w:color w:val="000000" w:themeColor="text1"/>
        </w:rPr>
        <w:t xml:space="preserve">itadels of Homs, Hama, </w:t>
      </w:r>
      <w:r w:rsidR="00394F0E" w:rsidRPr="00E37CFC">
        <w:rPr>
          <w:color w:val="000000" w:themeColor="text1"/>
        </w:rPr>
        <w:t xml:space="preserve">and </w:t>
      </w:r>
      <w:r w:rsidRPr="00E37CFC">
        <w:rPr>
          <w:color w:val="000000" w:themeColor="text1"/>
        </w:rPr>
        <w:t xml:space="preserve">Aleppo, the medieval crusader castle of </w:t>
      </w:r>
      <w:r w:rsidR="004C33B7" w:rsidRPr="00E37CFC">
        <w:rPr>
          <w:iCs/>
          <w:color w:val="000000" w:themeColor="text1"/>
        </w:rPr>
        <w:t>C</w:t>
      </w:r>
      <w:r w:rsidRPr="00E37CFC">
        <w:rPr>
          <w:iCs/>
          <w:color w:val="000000" w:themeColor="text1"/>
        </w:rPr>
        <w:t>ra</w:t>
      </w:r>
      <w:r w:rsidR="004C33B7" w:rsidRPr="00E37CFC">
        <w:rPr>
          <w:iCs/>
          <w:color w:val="000000" w:themeColor="text1"/>
        </w:rPr>
        <w:t>c</w:t>
      </w:r>
      <w:r w:rsidRPr="00E37CFC">
        <w:rPr>
          <w:iCs/>
          <w:color w:val="000000" w:themeColor="text1"/>
        </w:rPr>
        <w:t xml:space="preserve"> des Chevaliers</w:t>
      </w:r>
      <w:r w:rsidRPr="00E37CFC">
        <w:rPr>
          <w:color w:val="000000" w:themeColor="text1"/>
        </w:rPr>
        <w:t xml:space="preserve">/Qala‘at al-Ḥusn, and the Qal’at ibn Ma’an fortress in Palmyra. While some monuments were damaged accidentally, such as the al-Wakfya Library in the Great Mosque of Aleppo, many were deliberately destroyed, such as the important temples of Baal and Bal-Shamin in Palmyra, dynamited by </w:t>
      </w:r>
      <w:r w:rsidR="00B12F8B">
        <w:rPr>
          <w:color w:val="000000" w:themeColor="text1"/>
        </w:rPr>
        <w:t>Islamic State of Iraq and Syria (</w:t>
      </w:r>
      <w:r w:rsidRPr="00E37CFC">
        <w:rPr>
          <w:color w:val="000000" w:themeColor="text1"/>
        </w:rPr>
        <w:t>ISIS</w:t>
      </w:r>
      <w:r w:rsidR="00B12F8B">
        <w:rPr>
          <w:color w:val="000000" w:themeColor="text1"/>
        </w:rPr>
        <w:t>)</w:t>
      </w:r>
      <w:r w:rsidRPr="00E37CFC">
        <w:rPr>
          <w:color w:val="000000" w:themeColor="text1"/>
        </w:rPr>
        <w:t xml:space="preserve"> in 2013.</w:t>
      </w:r>
      <w:r w:rsidR="00735BD2" w:rsidRPr="00E37CFC">
        <w:rPr>
          <w:rStyle w:val="EndnoteReference"/>
          <w:color w:val="000000" w:themeColor="text1"/>
        </w:rPr>
        <w:endnoteReference w:id="8"/>
      </w:r>
      <w:r w:rsidRPr="00E37CFC">
        <w:rPr>
          <w:color w:val="000000" w:themeColor="text1"/>
        </w:rPr>
        <w:t xml:space="preserve"> </w:t>
      </w:r>
    </w:p>
    <w:p w14:paraId="10781D2D" w14:textId="1FB963A9" w:rsidR="009A0BF4" w:rsidRPr="00E37CFC" w:rsidRDefault="009A0BF4" w:rsidP="00F2559F">
      <w:pPr>
        <w:spacing w:line="480" w:lineRule="auto"/>
        <w:ind w:firstLine="709"/>
        <w:rPr>
          <w:bCs/>
          <w:color w:val="000000" w:themeColor="text1"/>
          <w:shd w:val="clear" w:color="auto" w:fill="FFFFFF"/>
        </w:rPr>
      </w:pPr>
      <w:r w:rsidRPr="00E37CFC">
        <w:rPr>
          <w:color w:val="000000" w:themeColor="text1"/>
        </w:rPr>
        <w:lastRenderedPageBreak/>
        <w:t>Entire urban areas, many of them of great historic</w:t>
      </w:r>
      <w:r w:rsidR="00735BD2" w:rsidRPr="00E37CFC">
        <w:rPr>
          <w:color w:val="000000" w:themeColor="text1"/>
        </w:rPr>
        <w:t>al</w:t>
      </w:r>
      <w:r w:rsidRPr="00E37CFC">
        <w:rPr>
          <w:color w:val="000000" w:themeColor="text1"/>
        </w:rPr>
        <w:t xml:space="preserve"> value, have been devastated: besides Aleppo </w:t>
      </w:r>
      <w:r w:rsidRPr="00E37CFC">
        <w:rPr>
          <w:bCs/>
          <w:color w:val="000000" w:themeColor="text1"/>
          <w:shd w:val="clear" w:color="auto" w:fill="FFFFFF"/>
        </w:rPr>
        <w:t>(</w:t>
      </w:r>
      <w:r w:rsidRPr="00E37CFC">
        <w:rPr>
          <w:b/>
          <w:bCs/>
          <w:color w:val="000000" w:themeColor="text1"/>
          <w:shd w:val="clear" w:color="auto" w:fill="FFFFFF"/>
        </w:rPr>
        <w:t>fig.</w:t>
      </w:r>
      <w:r w:rsidR="005C6054" w:rsidRPr="00E37CFC">
        <w:rPr>
          <w:b/>
          <w:bCs/>
          <w:color w:val="000000" w:themeColor="text1"/>
          <w:shd w:val="clear" w:color="auto" w:fill="FFFFFF"/>
        </w:rPr>
        <w:t xml:space="preserve"> </w:t>
      </w:r>
      <w:r w:rsidR="00735BD2" w:rsidRPr="00E37CFC">
        <w:rPr>
          <w:b/>
          <w:bCs/>
          <w:color w:val="000000" w:themeColor="text1"/>
          <w:shd w:val="clear" w:color="auto" w:fill="FFFFFF"/>
        </w:rPr>
        <w:t>10.</w:t>
      </w:r>
      <w:r w:rsidRPr="00E37CFC">
        <w:rPr>
          <w:b/>
          <w:bCs/>
          <w:color w:val="000000" w:themeColor="text1"/>
          <w:shd w:val="clear" w:color="auto" w:fill="FFFFFF"/>
        </w:rPr>
        <w:t>2)</w:t>
      </w:r>
      <w:r w:rsidRPr="00E37CFC">
        <w:rPr>
          <w:color w:val="000000" w:themeColor="text1"/>
        </w:rPr>
        <w:t>, the old cities of Homs, Daraa, and Bosra have suffered heavy damage.</w:t>
      </w:r>
      <w:r w:rsidR="00735BD2" w:rsidRPr="00E37CFC">
        <w:rPr>
          <w:rStyle w:val="EndnoteReference"/>
          <w:color w:val="000000" w:themeColor="text1"/>
        </w:rPr>
        <w:endnoteReference w:id="9"/>
      </w:r>
      <w:r w:rsidRPr="00E37CFC">
        <w:rPr>
          <w:color w:val="000000" w:themeColor="text1"/>
        </w:rPr>
        <w:t xml:space="preserve"> The conflict </w:t>
      </w:r>
      <w:r w:rsidR="00E320E5" w:rsidRPr="00E37CFC">
        <w:rPr>
          <w:color w:val="000000" w:themeColor="text1"/>
        </w:rPr>
        <w:t xml:space="preserve">environment </w:t>
      </w:r>
      <w:r w:rsidR="00192092">
        <w:rPr>
          <w:color w:val="000000" w:themeColor="text1"/>
        </w:rPr>
        <w:t xml:space="preserve">also </w:t>
      </w:r>
      <w:r w:rsidR="00E320E5" w:rsidRPr="00E37CFC">
        <w:rPr>
          <w:color w:val="000000" w:themeColor="text1"/>
        </w:rPr>
        <w:t xml:space="preserve">enabled </w:t>
      </w:r>
      <w:r w:rsidRPr="00E37CFC">
        <w:rPr>
          <w:color w:val="000000" w:themeColor="text1"/>
        </w:rPr>
        <w:t xml:space="preserve">looting on an unprecedented scale. All the major archaeological sites of Syria have been </w:t>
      </w:r>
      <w:r w:rsidR="00E320E5" w:rsidRPr="00E37CFC">
        <w:rPr>
          <w:color w:val="000000" w:themeColor="text1"/>
        </w:rPr>
        <w:t xml:space="preserve">subject to </w:t>
      </w:r>
      <w:r w:rsidRPr="00E37CFC">
        <w:rPr>
          <w:color w:val="000000" w:themeColor="text1"/>
        </w:rPr>
        <w:t xml:space="preserve">massive illegal excavations aimed at retrieving archaeological </w:t>
      </w:r>
      <w:r w:rsidR="00E320E5" w:rsidRPr="00E37CFC">
        <w:rPr>
          <w:color w:val="000000" w:themeColor="text1"/>
        </w:rPr>
        <w:t>“</w:t>
      </w:r>
      <w:r w:rsidRPr="00E37CFC">
        <w:rPr>
          <w:color w:val="000000" w:themeColor="text1"/>
        </w:rPr>
        <w:t>treasures</w:t>
      </w:r>
      <w:r w:rsidR="00E320E5" w:rsidRPr="00E37CFC">
        <w:rPr>
          <w:color w:val="000000" w:themeColor="text1"/>
        </w:rPr>
        <w:t>”</w:t>
      </w:r>
      <w:r w:rsidRPr="00E37CFC">
        <w:rPr>
          <w:color w:val="000000" w:themeColor="text1"/>
        </w:rPr>
        <w:t xml:space="preserve"> to sell on the black market</w:t>
      </w:r>
      <w:r w:rsidR="002B68CC" w:rsidRPr="00E37CFC">
        <w:rPr>
          <w:color w:val="000000" w:themeColor="text1"/>
        </w:rPr>
        <w:t>,</w:t>
      </w:r>
      <w:r w:rsidRPr="00E37CFC">
        <w:rPr>
          <w:color w:val="000000" w:themeColor="text1"/>
        </w:rPr>
        <w:t xml:space="preserve"> </w:t>
      </w:r>
      <w:r w:rsidR="002B68CC" w:rsidRPr="00E37CFC">
        <w:rPr>
          <w:color w:val="000000" w:themeColor="text1"/>
        </w:rPr>
        <w:t xml:space="preserve">including </w:t>
      </w:r>
      <w:r w:rsidRPr="00E37CFC">
        <w:rPr>
          <w:color w:val="000000" w:themeColor="text1"/>
        </w:rPr>
        <w:t xml:space="preserve">the millenary </w:t>
      </w:r>
      <w:r w:rsidRPr="00E37CFC">
        <w:rPr>
          <w:bCs/>
          <w:color w:val="000000" w:themeColor="text1"/>
          <w:shd w:val="clear" w:color="auto" w:fill="FFFFFF"/>
        </w:rPr>
        <w:t xml:space="preserve">Sumerian city of Mari </w:t>
      </w:r>
      <w:r w:rsidRPr="00E37CFC">
        <w:rPr>
          <w:color w:val="000000" w:themeColor="text1"/>
        </w:rPr>
        <w:t>(</w:t>
      </w:r>
      <w:r w:rsidRPr="00E37CFC">
        <w:rPr>
          <w:color w:val="000000" w:themeColor="text1"/>
          <w:shd w:val="clear" w:color="auto" w:fill="FFFFFF"/>
        </w:rPr>
        <w:t xml:space="preserve">Tell al-Harīrī), the site of </w:t>
      </w:r>
      <w:r w:rsidRPr="00E37CFC">
        <w:rPr>
          <w:color w:val="000000" w:themeColor="text1"/>
        </w:rPr>
        <w:t>Ebla (Tell Mardikh), the Hellenistic and Roman sites of Apamea (</w:t>
      </w:r>
      <w:r w:rsidRPr="00E37CFC">
        <w:rPr>
          <w:bCs/>
          <w:color w:val="000000" w:themeColor="text1"/>
          <w:shd w:val="clear" w:color="auto" w:fill="FFFFFF"/>
        </w:rPr>
        <w:t>Qal`at al-Madhīq)</w:t>
      </w:r>
      <w:r w:rsidR="002B68CC" w:rsidRPr="00E37CFC">
        <w:rPr>
          <w:bCs/>
          <w:color w:val="000000" w:themeColor="text1"/>
          <w:shd w:val="clear" w:color="auto" w:fill="FFFFFF"/>
        </w:rPr>
        <w:t>,</w:t>
      </w:r>
      <w:r w:rsidRPr="00E37CFC">
        <w:rPr>
          <w:bCs/>
          <w:color w:val="000000" w:themeColor="text1"/>
          <w:shd w:val="clear" w:color="auto" w:fill="FFFFFF"/>
        </w:rPr>
        <w:t xml:space="preserve"> and Europos-Doura</w:t>
      </w:r>
      <w:r w:rsidR="002B68CC" w:rsidRPr="00E37CFC">
        <w:rPr>
          <w:bCs/>
          <w:color w:val="000000" w:themeColor="text1"/>
          <w:shd w:val="clear" w:color="auto" w:fill="FFFFFF"/>
        </w:rPr>
        <w:t>,</w:t>
      </w:r>
      <w:r w:rsidRPr="00E37CFC">
        <w:rPr>
          <w:bCs/>
          <w:color w:val="000000" w:themeColor="text1"/>
          <w:shd w:val="clear" w:color="auto" w:fill="FFFFFF"/>
        </w:rPr>
        <w:t xml:space="preserve"> resulting in a great loss of historical and archaeological value.</w:t>
      </w:r>
      <w:r w:rsidRPr="00E37CFC">
        <w:rPr>
          <w:rStyle w:val="EndnoteReference"/>
          <w:bCs/>
          <w:color w:val="000000" w:themeColor="text1"/>
          <w:shd w:val="clear" w:color="auto" w:fill="FFFFFF"/>
        </w:rPr>
        <w:endnoteReference w:id="10"/>
      </w:r>
      <w:r w:rsidRPr="00E37CFC">
        <w:rPr>
          <w:bCs/>
          <w:color w:val="000000" w:themeColor="text1"/>
          <w:shd w:val="clear" w:color="auto" w:fill="FFFFFF"/>
        </w:rPr>
        <w:t xml:space="preserve"> Damage to natural heritage </w:t>
      </w:r>
      <w:r w:rsidR="00900339" w:rsidRPr="00E37CFC">
        <w:rPr>
          <w:bCs/>
          <w:color w:val="000000" w:themeColor="text1"/>
          <w:shd w:val="clear" w:color="auto" w:fill="FFFFFF"/>
        </w:rPr>
        <w:t xml:space="preserve">was </w:t>
      </w:r>
      <w:r w:rsidRPr="00E37CFC">
        <w:rPr>
          <w:bCs/>
          <w:color w:val="000000" w:themeColor="text1"/>
          <w:shd w:val="clear" w:color="auto" w:fill="FFFFFF"/>
        </w:rPr>
        <w:t xml:space="preserve">also significant, </w:t>
      </w:r>
      <w:r w:rsidR="00F85F59">
        <w:rPr>
          <w:bCs/>
          <w:color w:val="000000" w:themeColor="text1"/>
          <w:shd w:val="clear" w:color="auto" w:fill="FFFFFF"/>
        </w:rPr>
        <w:t>with</w:t>
      </w:r>
      <w:r w:rsidR="00F85F59" w:rsidRPr="00E37CFC">
        <w:rPr>
          <w:bCs/>
          <w:color w:val="000000" w:themeColor="text1"/>
          <w:shd w:val="clear" w:color="auto" w:fill="FFFFFF"/>
        </w:rPr>
        <w:t xml:space="preserve"> </w:t>
      </w:r>
      <w:r w:rsidRPr="00E37CFC">
        <w:rPr>
          <w:bCs/>
          <w:color w:val="000000" w:themeColor="text1"/>
          <w:shd w:val="clear" w:color="auto" w:fill="FFFFFF"/>
        </w:rPr>
        <w:t>many forests and oas</w:t>
      </w:r>
      <w:r w:rsidR="00900339" w:rsidRPr="00E37CFC">
        <w:rPr>
          <w:bCs/>
          <w:color w:val="000000" w:themeColor="text1"/>
          <w:shd w:val="clear" w:color="auto" w:fill="FFFFFF"/>
        </w:rPr>
        <w:t>es</w:t>
      </w:r>
      <w:r w:rsidRPr="00E37CFC">
        <w:rPr>
          <w:bCs/>
          <w:color w:val="000000" w:themeColor="text1"/>
          <w:shd w:val="clear" w:color="auto" w:fill="FFFFFF"/>
        </w:rPr>
        <w:t xml:space="preserve"> bombed and burnt</w:t>
      </w:r>
      <w:r w:rsidR="00FD367E" w:rsidRPr="00E37CFC">
        <w:rPr>
          <w:bCs/>
          <w:color w:val="000000" w:themeColor="text1"/>
          <w:shd w:val="clear" w:color="auto" w:fill="FFFFFF"/>
        </w:rPr>
        <w:t>.</w:t>
      </w:r>
      <w:r w:rsidRPr="00E37CFC">
        <w:rPr>
          <w:bCs/>
          <w:color w:val="000000" w:themeColor="text1"/>
          <w:shd w:val="clear" w:color="auto" w:fill="FFFFFF"/>
        </w:rPr>
        <w:t xml:space="preserve"> </w:t>
      </w:r>
    </w:p>
    <w:p w14:paraId="7DAFCDF6" w14:textId="77777777" w:rsidR="009A0BF4" w:rsidRPr="00E37CFC" w:rsidRDefault="009A0BF4" w:rsidP="00F2559F">
      <w:pPr>
        <w:spacing w:line="480" w:lineRule="auto"/>
        <w:rPr>
          <w:color w:val="FF0000"/>
        </w:rPr>
      </w:pPr>
    </w:p>
    <w:p w14:paraId="06B4BF04" w14:textId="45B9479A" w:rsidR="009A0BF4" w:rsidRPr="00E37CFC" w:rsidRDefault="009A0BF4" w:rsidP="00C31F74">
      <w:pPr>
        <w:pStyle w:val="Heading2"/>
        <w:spacing w:line="480" w:lineRule="auto"/>
      </w:pPr>
      <w:r w:rsidRPr="00C31F74">
        <w:t xml:space="preserve">The </w:t>
      </w:r>
      <w:r w:rsidRPr="00E37CFC">
        <w:t>W</w:t>
      </w:r>
      <w:r w:rsidRPr="00C31F74">
        <w:t xml:space="preserve">ar in Aleppo: </w:t>
      </w:r>
      <w:r w:rsidR="00B51673" w:rsidRPr="00E37CFC">
        <w:t>A</w:t>
      </w:r>
      <w:r w:rsidRPr="00C31F74">
        <w:t xml:space="preserve"> </w:t>
      </w:r>
      <w:r w:rsidRPr="00E37CFC">
        <w:t>S</w:t>
      </w:r>
      <w:r w:rsidRPr="00C31F74">
        <w:t xml:space="preserve">ocial and </w:t>
      </w:r>
      <w:r w:rsidRPr="00E37CFC">
        <w:t>C</w:t>
      </w:r>
      <w:r w:rsidRPr="00C31F74">
        <w:t xml:space="preserve">ultural </w:t>
      </w:r>
      <w:r w:rsidRPr="00E37CFC">
        <w:t>T</w:t>
      </w:r>
      <w:r w:rsidRPr="00C31F74">
        <w:t>ragedy</w:t>
      </w:r>
    </w:p>
    <w:p w14:paraId="1F9A2F18" w14:textId="5ED4C6AA" w:rsidR="009A0BF4" w:rsidRPr="00E37CFC" w:rsidRDefault="009A0BF4" w:rsidP="00C31F74">
      <w:pPr>
        <w:spacing w:line="480" w:lineRule="auto"/>
        <w:rPr>
          <w:color w:val="000000" w:themeColor="text1"/>
        </w:rPr>
      </w:pPr>
      <w:r w:rsidRPr="00E37CFC">
        <w:rPr>
          <w:rFonts w:eastAsiaTheme="minorHAnsi"/>
          <w:color w:val="000000" w:themeColor="text1"/>
        </w:rPr>
        <w:t>The so-called Battle of Aleppo</w:t>
      </w:r>
      <w:r w:rsidR="00271319" w:rsidRPr="00E37CFC">
        <w:rPr>
          <w:rFonts w:eastAsiaTheme="minorHAnsi"/>
          <w:color w:val="000000" w:themeColor="text1"/>
        </w:rPr>
        <w:t>,</w:t>
      </w:r>
      <w:r w:rsidRPr="00E37CFC">
        <w:rPr>
          <w:rFonts w:eastAsiaTheme="minorHAnsi"/>
          <w:color w:val="000000" w:themeColor="text1"/>
        </w:rPr>
        <w:t xml:space="preserve"> one of the longest and most deadly </w:t>
      </w:r>
      <w:r w:rsidR="0020012B" w:rsidRPr="00E37CFC">
        <w:rPr>
          <w:rFonts w:eastAsiaTheme="minorHAnsi"/>
          <w:color w:val="000000" w:themeColor="text1"/>
        </w:rPr>
        <w:t>conflicts</w:t>
      </w:r>
      <w:r w:rsidRPr="00E37CFC">
        <w:rPr>
          <w:rFonts w:eastAsiaTheme="minorHAnsi"/>
          <w:color w:val="000000" w:themeColor="text1"/>
        </w:rPr>
        <w:t xml:space="preserve"> </w:t>
      </w:r>
      <w:r w:rsidR="0020012B" w:rsidRPr="00E37CFC">
        <w:rPr>
          <w:rFonts w:eastAsiaTheme="minorHAnsi"/>
          <w:color w:val="000000" w:themeColor="text1"/>
        </w:rPr>
        <w:t xml:space="preserve">since </w:t>
      </w:r>
      <w:r w:rsidRPr="00E37CFC">
        <w:rPr>
          <w:rFonts w:eastAsiaTheme="minorHAnsi"/>
          <w:color w:val="000000" w:themeColor="text1"/>
        </w:rPr>
        <w:t>World War II, raged for five years, from 2012 to the end of 2016</w:t>
      </w:r>
      <w:r w:rsidR="0020012B" w:rsidRPr="00E37CFC">
        <w:rPr>
          <w:rFonts w:eastAsiaTheme="minorHAnsi"/>
          <w:color w:val="000000" w:themeColor="text1"/>
        </w:rPr>
        <w:t>, and</w:t>
      </w:r>
      <w:r w:rsidRPr="00E37CFC">
        <w:rPr>
          <w:rFonts w:eastAsiaTheme="minorHAnsi"/>
          <w:color w:val="000000" w:themeColor="text1"/>
        </w:rPr>
        <w:t xml:space="preserve"> involved a range of actors, both on the Syrian government’s side (</w:t>
      </w:r>
      <w:r w:rsidR="0020012B" w:rsidRPr="00E37CFC">
        <w:rPr>
          <w:rFonts w:eastAsiaTheme="minorHAnsi"/>
          <w:color w:val="000000" w:themeColor="text1"/>
        </w:rPr>
        <w:t xml:space="preserve">the </w:t>
      </w:r>
      <w:r w:rsidRPr="00E37CFC">
        <w:rPr>
          <w:rFonts w:eastAsiaTheme="minorHAnsi"/>
          <w:color w:val="000000" w:themeColor="text1"/>
        </w:rPr>
        <w:t xml:space="preserve">Syrian army, Hezbollah, </w:t>
      </w:r>
      <w:r w:rsidR="0020012B" w:rsidRPr="00E37CFC">
        <w:rPr>
          <w:rFonts w:eastAsiaTheme="minorHAnsi"/>
          <w:color w:val="000000" w:themeColor="text1"/>
        </w:rPr>
        <w:t xml:space="preserve">other Shi’a militias, </w:t>
      </w:r>
      <w:r w:rsidRPr="00E37CFC">
        <w:rPr>
          <w:rFonts w:eastAsiaTheme="minorHAnsi"/>
          <w:color w:val="000000" w:themeColor="text1"/>
        </w:rPr>
        <w:t xml:space="preserve">Iranian </w:t>
      </w:r>
      <w:r w:rsidR="0020012B" w:rsidRPr="00E37CFC">
        <w:rPr>
          <w:rFonts w:eastAsiaTheme="minorHAnsi"/>
          <w:color w:val="000000" w:themeColor="text1"/>
        </w:rPr>
        <w:t xml:space="preserve">government </w:t>
      </w:r>
      <w:r w:rsidRPr="00E37CFC">
        <w:rPr>
          <w:rFonts w:eastAsiaTheme="minorHAnsi"/>
          <w:color w:val="000000" w:themeColor="text1"/>
        </w:rPr>
        <w:t xml:space="preserve">forces, and later the Russian </w:t>
      </w:r>
      <w:r w:rsidR="007F665C">
        <w:rPr>
          <w:rFonts w:eastAsiaTheme="minorHAnsi"/>
          <w:color w:val="000000" w:themeColor="text1"/>
        </w:rPr>
        <w:t>a</w:t>
      </w:r>
      <w:r w:rsidRPr="00E37CFC">
        <w:rPr>
          <w:rFonts w:eastAsiaTheme="minorHAnsi"/>
          <w:color w:val="000000" w:themeColor="text1"/>
        </w:rPr>
        <w:t xml:space="preserve">rmy) and on </w:t>
      </w:r>
      <w:r w:rsidR="00E21DE7" w:rsidRPr="00E37CFC">
        <w:rPr>
          <w:rFonts w:eastAsiaTheme="minorHAnsi"/>
          <w:color w:val="000000" w:themeColor="text1"/>
        </w:rPr>
        <w:t xml:space="preserve">that of </w:t>
      </w:r>
      <w:r w:rsidRPr="00E37CFC">
        <w:rPr>
          <w:rFonts w:eastAsiaTheme="minorHAnsi"/>
          <w:color w:val="000000" w:themeColor="text1"/>
        </w:rPr>
        <w:t>the opposition</w:t>
      </w:r>
      <w:r w:rsidR="0020012B" w:rsidRPr="00E37CFC">
        <w:rPr>
          <w:rFonts w:eastAsiaTheme="minorHAnsi"/>
          <w:color w:val="000000" w:themeColor="text1"/>
        </w:rPr>
        <w:t xml:space="preserve"> (the </w:t>
      </w:r>
      <w:r w:rsidRPr="00E37CFC">
        <w:rPr>
          <w:rFonts w:eastAsiaTheme="minorHAnsi"/>
          <w:color w:val="000000" w:themeColor="text1"/>
        </w:rPr>
        <w:t xml:space="preserve">Free Syrian </w:t>
      </w:r>
      <w:r w:rsidR="004C7155">
        <w:rPr>
          <w:rFonts w:eastAsiaTheme="minorHAnsi"/>
          <w:color w:val="000000" w:themeColor="text1"/>
        </w:rPr>
        <w:t>A</w:t>
      </w:r>
      <w:r w:rsidRPr="00E37CFC">
        <w:rPr>
          <w:rFonts w:eastAsiaTheme="minorHAnsi"/>
          <w:color w:val="000000" w:themeColor="text1"/>
        </w:rPr>
        <w:t xml:space="preserve">rmy, </w:t>
      </w:r>
      <w:r w:rsidR="0020012B" w:rsidRPr="00E37CFC">
        <w:rPr>
          <w:rFonts w:eastAsiaTheme="minorHAnsi"/>
          <w:color w:val="000000" w:themeColor="text1"/>
        </w:rPr>
        <w:t xml:space="preserve">the </w:t>
      </w:r>
      <w:r w:rsidRPr="00E37CFC">
        <w:rPr>
          <w:rFonts w:eastAsiaTheme="minorHAnsi"/>
          <w:color w:val="000000" w:themeColor="text1"/>
        </w:rPr>
        <w:t xml:space="preserve">Aleppo Military Council, ISIS, </w:t>
      </w:r>
      <w:r w:rsidR="0020012B" w:rsidRPr="00E37CFC">
        <w:rPr>
          <w:rFonts w:eastAsiaTheme="minorHAnsi"/>
          <w:color w:val="000000" w:themeColor="text1"/>
        </w:rPr>
        <w:t xml:space="preserve">the </w:t>
      </w:r>
      <w:r w:rsidRPr="00E37CFC">
        <w:rPr>
          <w:rFonts w:eastAsiaTheme="minorHAnsi"/>
          <w:color w:val="000000" w:themeColor="text1"/>
        </w:rPr>
        <w:t>Levant Front</w:t>
      </w:r>
      <w:r w:rsidR="005A3892">
        <w:rPr>
          <w:rFonts w:eastAsiaTheme="minorHAnsi"/>
          <w:color w:val="000000" w:themeColor="text1"/>
        </w:rPr>
        <w:t>—</w:t>
      </w:r>
      <w:r w:rsidR="0020012B" w:rsidRPr="00E37CFC">
        <w:rPr>
          <w:rFonts w:eastAsiaTheme="minorHAnsi"/>
          <w:color w:val="000000" w:themeColor="text1"/>
        </w:rPr>
        <w:t>also known as</w:t>
      </w:r>
      <w:r w:rsidRPr="00E37CFC">
        <w:rPr>
          <w:rFonts w:eastAsiaTheme="minorHAnsi"/>
          <w:color w:val="000000" w:themeColor="text1"/>
        </w:rPr>
        <w:t xml:space="preserve"> al-Jabha al-Shamiya</w:t>
      </w:r>
      <w:r w:rsidR="005A3892">
        <w:rPr>
          <w:rFonts w:eastAsiaTheme="minorHAnsi"/>
          <w:color w:val="000000" w:themeColor="text1"/>
        </w:rPr>
        <w:t>—</w:t>
      </w:r>
      <w:r w:rsidRPr="00E37CFC">
        <w:rPr>
          <w:color w:val="000000" w:themeColor="text1"/>
          <w:shd w:val="clear" w:color="auto" w:fill="FFFFFF"/>
        </w:rPr>
        <w:t>Jabhat </w:t>
      </w:r>
      <w:r w:rsidRPr="00E37CFC">
        <w:rPr>
          <w:rFonts w:eastAsiaTheme="minorHAnsi"/>
          <w:color w:val="000000" w:themeColor="text1"/>
        </w:rPr>
        <w:t xml:space="preserve">al-Nusra, </w:t>
      </w:r>
      <w:r w:rsidR="00B07142" w:rsidRPr="00E37CFC">
        <w:rPr>
          <w:rFonts w:eastAsiaTheme="minorHAnsi"/>
          <w:color w:val="000000" w:themeColor="text1"/>
        </w:rPr>
        <w:t xml:space="preserve">and the </w:t>
      </w:r>
      <w:r w:rsidRPr="00E37CFC">
        <w:rPr>
          <w:rFonts w:eastAsiaTheme="minorHAnsi"/>
          <w:color w:val="000000" w:themeColor="text1"/>
        </w:rPr>
        <w:t>Syrian Islamic Front</w:t>
      </w:r>
      <w:r w:rsidR="00E21DE7" w:rsidRPr="00E37CFC">
        <w:rPr>
          <w:rFonts w:eastAsiaTheme="minorHAnsi"/>
          <w:color w:val="000000" w:themeColor="text1"/>
        </w:rPr>
        <w:t>)</w:t>
      </w:r>
      <w:r w:rsidRPr="00E37CFC">
        <w:rPr>
          <w:rFonts w:eastAsiaTheme="minorHAnsi"/>
          <w:color w:val="000000" w:themeColor="text1"/>
        </w:rPr>
        <w:t xml:space="preserve">. Kurdish militias </w:t>
      </w:r>
      <w:r w:rsidR="00B07142" w:rsidRPr="00E37CFC">
        <w:rPr>
          <w:rFonts w:eastAsiaTheme="minorHAnsi"/>
          <w:color w:val="000000" w:themeColor="text1"/>
        </w:rPr>
        <w:t>such as the People’s Protection Units (</w:t>
      </w:r>
      <w:r w:rsidRPr="00E37CFC">
        <w:rPr>
          <w:rFonts w:eastAsiaTheme="minorHAnsi"/>
          <w:color w:val="000000" w:themeColor="text1"/>
        </w:rPr>
        <w:t>YPG), other US-backed groups</w:t>
      </w:r>
      <w:r w:rsidR="00746CC5">
        <w:rPr>
          <w:rFonts w:eastAsiaTheme="minorHAnsi"/>
          <w:color w:val="000000" w:themeColor="text1"/>
        </w:rPr>
        <w:t xml:space="preserve">, and </w:t>
      </w:r>
      <w:r w:rsidR="00746CC5" w:rsidRPr="00E37CFC">
        <w:rPr>
          <w:rFonts w:eastAsiaTheme="minorHAnsi"/>
          <w:color w:val="000000" w:themeColor="text1"/>
        </w:rPr>
        <w:t xml:space="preserve">the Turkish </w:t>
      </w:r>
      <w:r w:rsidR="00746CC5">
        <w:rPr>
          <w:rFonts w:eastAsiaTheme="minorHAnsi"/>
          <w:color w:val="000000" w:themeColor="text1"/>
        </w:rPr>
        <w:t>a</w:t>
      </w:r>
      <w:r w:rsidR="00746CC5" w:rsidRPr="00E37CFC">
        <w:rPr>
          <w:rFonts w:eastAsiaTheme="minorHAnsi"/>
          <w:color w:val="000000" w:themeColor="text1"/>
        </w:rPr>
        <w:t xml:space="preserve">rmy </w:t>
      </w:r>
      <w:r w:rsidRPr="00E37CFC">
        <w:rPr>
          <w:rFonts w:eastAsiaTheme="minorHAnsi"/>
          <w:color w:val="000000" w:themeColor="text1"/>
        </w:rPr>
        <w:t xml:space="preserve">were also involved. Many of these groups were loosely organized, with frequent movements of fighters from one to </w:t>
      </w:r>
      <w:r w:rsidR="00E21DE7" w:rsidRPr="00E37CFC">
        <w:rPr>
          <w:rFonts w:eastAsiaTheme="minorHAnsi"/>
          <w:color w:val="000000" w:themeColor="text1"/>
        </w:rPr>
        <w:t>an</w:t>
      </w:r>
      <w:r w:rsidRPr="00E37CFC">
        <w:rPr>
          <w:rFonts w:eastAsiaTheme="minorHAnsi"/>
          <w:color w:val="000000" w:themeColor="text1"/>
        </w:rPr>
        <w:t xml:space="preserve">other. </w:t>
      </w:r>
    </w:p>
    <w:p w14:paraId="3B3E3E2E" w14:textId="1810629C" w:rsidR="009A0BF4" w:rsidRPr="00C31F74" w:rsidRDefault="009A0BF4" w:rsidP="00C31F74">
      <w:pPr>
        <w:autoSpaceDE w:val="0"/>
        <w:autoSpaceDN w:val="0"/>
        <w:adjustRightInd w:val="0"/>
        <w:spacing w:line="480" w:lineRule="auto"/>
        <w:ind w:firstLine="709"/>
        <w:rPr>
          <w:rFonts w:eastAsiaTheme="minorHAnsi"/>
          <w:color w:val="000000" w:themeColor="text1"/>
        </w:rPr>
      </w:pPr>
      <w:r w:rsidRPr="00E37CFC">
        <w:rPr>
          <w:rFonts w:eastAsiaTheme="minorHAnsi"/>
          <w:color w:val="000000" w:themeColor="text1"/>
        </w:rPr>
        <w:t>The war in Aleppo took place over several phases, with different degrees of destruction and impact on a civilian population that paid a very high price</w:t>
      </w:r>
      <w:r w:rsidR="004967F8" w:rsidRPr="00E37CFC">
        <w:rPr>
          <w:rFonts w:eastAsiaTheme="minorHAnsi"/>
          <w:color w:val="000000" w:themeColor="text1"/>
        </w:rPr>
        <w:t>,</w:t>
      </w:r>
      <w:r w:rsidRPr="00E37CFC">
        <w:rPr>
          <w:rFonts w:eastAsiaTheme="minorHAnsi"/>
          <w:color w:val="000000" w:themeColor="text1"/>
        </w:rPr>
        <w:t xml:space="preserve"> affected directly by aerial bombing, shelling, snipers, mine explosions</w:t>
      </w:r>
      <w:r w:rsidR="00703371" w:rsidRPr="00E37CFC">
        <w:rPr>
          <w:rFonts w:eastAsiaTheme="minorHAnsi"/>
          <w:color w:val="000000" w:themeColor="text1"/>
        </w:rPr>
        <w:t>,</w:t>
      </w:r>
      <w:r w:rsidRPr="00E37CFC">
        <w:rPr>
          <w:rFonts w:eastAsiaTheme="minorHAnsi"/>
          <w:color w:val="000000" w:themeColor="text1"/>
        </w:rPr>
        <w:t xml:space="preserve"> and fighting, and indirectly by food deprivation, destruction of health facilities, lack of water and electricity, and transfers to refugee camps. </w:t>
      </w:r>
      <w:r w:rsidRPr="00E37CFC">
        <w:rPr>
          <w:rFonts w:eastAsiaTheme="minorHAnsi"/>
          <w:color w:val="000000" w:themeColor="text1"/>
        </w:rPr>
        <w:lastRenderedPageBreak/>
        <w:t>Humanitarian organizations involved in the conflict, observers</w:t>
      </w:r>
      <w:r w:rsidR="004967F8" w:rsidRPr="00E37CFC">
        <w:rPr>
          <w:rFonts w:eastAsiaTheme="minorHAnsi"/>
          <w:color w:val="000000" w:themeColor="text1"/>
        </w:rPr>
        <w:t>,</w:t>
      </w:r>
      <w:r w:rsidRPr="00E37CFC">
        <w:rPr>
          <w:rFonts w:eastAsiaTheme="minorHAnsi"/>
          <w:color w:val="000000" w:themeColor="text1"/>
        </w:rPr>
        <w:t xml:space="preserve"> and scholars</w:t>
      </w:r>
      <w:r w:rsidRPr="00E37CFC">
        <w:rPr>
          <w:rStyle w:val="EndnoteReference"/>
          <w:rFonts w:eastAsiaTheme="minorHAnsi"/>
          <w:color w:val="000000" w:themeColor="text1"/>
        </w:rPr>
        <w:endnoteReference w:id="11"/>
      </w:r>
      <w:r w:rsidRPr="00E37CFC">
        <w:rPr>
          <w:rFonts w:eastAsiaTheme="minorHAnsi"/>
          <w:color w:val="000000" w:themeColor="text1"/>
        </w:rPr>
        <w:t xml:space="preserve"> have </w:t>
      </w:r>
      <w:r w:rsidR="004967F8" w:rsidRPr="00E37CFC">
        <w:rPr>
          <w:rFonts w:eastAsiaTheme="minorHAnsi"/>
          <w:color w:val="000000" w:themeColor="text1"/>
        </w:rPr>
        <w:t xml:space="preserve">attempted </w:t>
      </w:r>
      <w:r w:rsidRPr="00E37CFC">
        <w:rPr>
          <w:rFonts w:eastAsiaTheme="minorHAnsi"/>
          <w:color w:val="000000" w:themeColor="text1"/>
        </w:rPr>
        <w:t>to collect information from the conflict areas</w:t>
      </w:r>
      <w:r w:rsidR="004967F8" w:rsidRPr="00E37CFC">
        <w:rPr>
          <w:rFonts w:eastAsiaTheme="minorHAnsi"/>
          <w:color w:val="000000" w:themeColor="text1"/>
        </w:rPr>
        <w:t>,</w:t>
      </w:r>
      <w:r w:rsidRPr="00E37CFC">
        <w:rPr>
          <w:rFonts w:eastAsiaTheme="minorHAnsi"/>
          <w:color w:val="000000" w:themeColor="text1"/>
        </w:rPr>
        <w:t xml:space="preserve"> </w:t>
      </w:r>
      <w:r w:rsidR="004967F8" w:rsidRPr="00E37CFC">
        <w:rPr>
          <w:rFonts w:eastAsiaTheme="minorHAnsi"/>
          <w:color w:val="000000" w:themeColor="text1"/>
        </w:rPr>
        <w:t xml:space="preserve">enabling an </w:t>
      </w:r>
      <w:r w:rsidRPr="00E37CFC">
        <w:rPr>
          <w:rFonts w:eastAsiaTheme="minorHAnsi"/>
          <w:color w:val="000000" w:themeColor="text1"/>
        </w:rPr>
        <w:t>understand</w:t>
      </w:r>
      <w:r w:rsidR="004967F8" w:rsidRPr="00E37CFC">
        <w:rPr>
          <w:rFonts w:eastAsiaTheme="minorHAnsi"/>
          <w:color w:val="000000" w:themeColor="text1"/>
        </w:rPr>
        <w:t>ing</w:t>
      </w:r>
      <w:r w:rsidRPr="00E37CFC">
        <w:rPr>
          <w:rFonts w:eastAsiaTheme="minorHAnsi"/>
          <w:color w:val="000000" w:themeColor="text1"/>
        </w:rPr>
        <w:t xml:space="preserve"> </w:t>
      </w:r>
      <w:r w:rsidR="004967F8" w:rsidRPr="00E37CFC">
        <w:rPr>
          <w:rFonts w:eastAsiaTheme="minorHAnsi"/>
          <w:color w:val="000000" w:themeColor="text1"/>
        </w:rPr>
        <w:t xml:space="preserve">of </w:t>
      </w:r>
      <w:r w:rsidR="009551A2">
        <w:rPr>
          <w:rFonts w:eastAsiaTheme="minorHAnsi"/>
          <w:color w:val="000000" w:themeColor="text1"/>
        </w:rPr>
        <w:t>its</w:t>
      </w:r>
      <w:r w:rsidR="009551A2" w:rsidRPr="00E37CFC">
        <w:rPr>
          <w:rFonts w:eastAsiaTheme="minorHAnsi"/>
          <w:color w:val="000000" w:themeColor="text1"/>
        </w:rPr>
        <w:t xml:space="preserve"> </w:t>
      </w:r>
      <w:r w:rsidRPr="00E37CFC">
        <w:rPr>
          <w:rFonts w:eastAsiaTheme="minorHAnsi"/>
          <w:color w:val="000000" w:themeColor="text1"/>
        </w:rPr>
        <w:t xml:space="preserve">evolution and its impact on the population, </w:t>
      </w:r>
      <w:r w:rsidR="009551A2">
        <w:rPr>
          <w:rFonts w:eastAsiaTheme="minorHAnsi"/>
          <w:color w:val="000000" w:themeColor="text1"/>
        </w:rPr>
        <w:t xml:space="preserve">on </w:t>
      </w:r>
      <w:r w:rsidR="004967F8" w:rsidRPr="00E37CFC">
        <w:rPr>
          <w:rFonts w:eastAsiaTheme="minorHAnsi"/>
          <w:color w:val="000000" w:themeColor="text1"/>
        </w:rPr>
        <w:t xml:space="preserve">the city’s </w:t>
      </w:r>
      <w:r w:rsidRPr="00E37CFC">
        <w:rPr>
          <w:rFonts w:eastAsiaTheme="minorHAnsi"/>
          <w:color w:val="000000" w:themeColor="text1"/>
        </w:rPr>
        <w:t>infrastructure</w:t>
      </w:r>
      <w:r w:rsidR="004967F8" w:rsidRPr="00E37CFC">
        <w:rPr>
          <w:rFonts w:eastAsiaTheme="minorHAnsi"/>
          <w:color w:val="000000" w:themeColor="text1"/>
        </w:rPr>
        <w:t>,</w:t>
      </w:r>
      <w:r w:rsidRPr="00E37CFC">
        <w:rPr>
          <w:rFonts w:eastAsiaTheme="minorHAnsi"/>
          <w:color w:val="000000" w:themeColor="text1"/>
        </w:rPr>
        <w:t xml:space="preserve"> and </w:t>
      </w:r>
      <w:r w:rsidR="009551A2">
        <w:rPr>
          <w:rFonts w:eastAsiaTheme="minorHAnsi"/>
          <w:color w:val="000000" w:themeColor="text1"/>
        </w:rPr>
        <w:t xml:space="preserve">on </w:t>
      </w:r>
      <w:r w:rsidRPr="00E37CFC">
        <w:rPr>
          <w:rFonts w:eastAsiaTheme="minorHAnsi"/>
          <w:color w:val="000000" w:themeColor="text1"/>
        </w:rPr>
        <w:t>its heritage.</w:t>
      </w:r>
      <w:r w:rsidR="001322E9" w:rsidRPr="00E37CFC">
        <w:rPr>
          <w:rStyle w:val="EndnoteReference"/>
          <w:rFonts w:eastAsiaTheme="minorHAnsi"/>
          <w:color w:val="000000" w:themeColor="text1"/>
        </w:rPr>
        <w:endnoteReference w:id="12"/>
      </w:r>
      <w:r w:rsidRPr="00E37CFC">
        <w:rPr>
          <w:rFonts w:eastAsiaTheme="minorHAnsi"/>
          <w:color w:val="000000" w:themeColor="text1"/>
        </w:rPr>
        <w:t xml:space="preserve"> The war can be schematically divided in</w:t>
      </w:r>
      <w:r w:rsidR="001322E9" w:rsidRPr="00E37CFC">
        <w:rPr>
          <w:rFonts w:eastAsiaTheme="minorHAnsi"/>
          <w:color w:val="000000" w:themeColor="text1"/>
        </w:rPr>
        <w:t>to</w:t>
      </w:r>
      <w:r w:rsidRPr="00E37CFC">
        <w:rPr>
          <w:rFonts w:eastAsiaTheme="minorHAnsi"/>
          <w:color w:val="000000" w:themeColor="text1"/>
        </w:rPr>
        <w:t xml:space="preserve"> </w:t>
      </w:r>
      <w:r w:rsidR="00E0252E" w:rsidRPr="00E37CFC">
        <w:rPr>
          <w:rFonts w:eastAsiaTheme="minorHAnsi"/>
          <w:color w:val="000000" w:themeColor="text1"/>
        </w:rPr>
        <w:t xml:space="preserve">four </w:t>
      </w:r>
      <w:r w:rsidRPr="00E37CFC">
        <w:rPr>
          <w:rFonts w:eastAsiaTheme="minorHAnsi"/>
          <w:color w:val="000000" w:themeColor="text1"/>
        </w:rPr>
        <w:t>phases</w:t>
      </w:r>
      <w:r w:rsidR="001322E9" w:rsidRPr="00E37CFC">
        <w:rPr>
          <w:rFonts w:eastAsiaTheme="minorHAnsi"/>
          <w:color w:val="000000" w:themeColor="text1"/>
        </w:rPr>
        <w:t xml:space="preserve">, each </w:t>
      </w:r>
      <w:r w:rsidR="00E0252E" w:rsidRPr="00E37CFC">
        <w:rPr>
          <w:rFonts w:eastAsiaTheme="minorHAnsi"/>
          <w:color w:val="000000" w:themeColor="text1"/>
        </w:rPr>
        <w:t xml:space="preserve">of which is </w:t>
      </w:r>
      <w:r w:rsidR="001322E9" w:rsidRPr="00E37CFC">
        <w:rPr>
          <w:rFonts w:eastAsiaTheme="minorHAnsi"/>
          <w:color w:val="000000" w:themeColor="text1"/>
        </w:rPr>
        <w:t>discussed in turn: the o</w:t>
      </w:r>
      <w:r w:rsidRPr="00C31F74">
        <w:rPr>
          <w:rFonts w:eastAsiaTheme="minorHAnsi"/>
          <w:color w:val="000000" w:themeColor="text1"/>
        </w:rPr>
        <w:t>pposition takeover of Aleppo</w:t>
      </w:r>
      <w:r w:rsidR="001322E9" w:rsidRPr="00E37CFC">
        <w:rPr>
          <w:rFonts w:eastAsiaTheme="minorHAnsi"/>
          <w:color w:val="000000" w:themeColor="text1"/>
        </w:rPr>
        <w:t xml:space="preserve"> (</w:t>
      </w:r>
      <w:r w:rsidRPr="00C31F74">
        <w:rPr>
          <w:rFonts w:eastAsiaTheme="minorHAnsi"/>
          <w:color w:val="000000" w:themeColor="text1"/>
        </w:rPr>
        <w:t>2012–13</w:t>
      </w:r>
      <w:r w:rsidR="001322E9" w:rsidRPr="00E37CFC">
        <w:rPr>
          <w:rFonts w:eastAsiaTheme="minorHAnsi"/>
          <w:color w:val="000000" w:themeColor="text1"/>
        </w:rPr>
        <w:t>)</w:t>
      </w:r>
      <w:r w:rsidR="008A6DE8" w:rsidRPr="00E37CFC">
        <w:rPr>
          <w:rFonts w:eastAsiaTheme="minorHAnsi"/>
          <w:color w:val="000000" w:themeColor="text1"/>
        </w:rPr>
        <w:t>, the reaction (Operation Northern Storm, 2013–14), the war of attrition (2015)</w:t>
      </w:r>
      <w:r w:rsidR="00E0252E" w:rsidRPr="00E37CFC">
        <w:rPr>
          <w:rFonts w:eastAsiaTheme="minorHAnsi"/>
          <w:color w:val="000000" w:themeColor="text1"/>
        </w:rPr>
        <w:t>,</w:t>
      </w:r>
      <w:r w:rsidR="00E0252E" w:rsidRPr="00E37CFC">
        <w:t xml:space="preserve"> and the </w:t>
      </w:r>
      <w:r w:rsidR="00E0252E" w:rsidRPr="00E37CFC">
        <w:rPr>
          <w:rFonts w:eastAsiaTheme="minorHAnsi"/>
          <w:color w:val="000000" w:themeColor="text1"/>
        </w:rPr>
        <w:t>retaking of the city (2016)</w:t>
      </w:r>
      <w:r w:rsidRPr="00C31F74">
        <w:rPr>
          <w:rFonts w:eastAsiaTheme="minorHAnsi"/>
          <w:color w:val="000000" w:themeColor="text1"/>
        </w:rPr>
        <w:t xml:space="preserve">. </w:t>
      </w:r>
    </w:p>
    <w:p w14:paraId="5DE444B3" w14:textId="56BAD216" w:rsidR="009A0BF4" w:rsidRPr="00E37CFC" w:rsidRDefault="009A0BF4" w:rsidP="00F2559F">
      <w:pPr>
        <w:pStyle w:val="ListParagraph"/>
        <w:autoSpaceDE w:val="0"/>
        <w:autoSpaceDN w:val="0"/>
        <w:adjustRightInd w:val="0"/>
        <w:spacing w:line="480" w:lineRule="auto"/>
        <w:ind w:left="0" w:firstLine="709"/>
        <w:rPr>
          <w:rFonts w:eastAsiaTheme="minorHAnsi"/>
          <w:color w:val="000000" w:themeColor="text1"/>
        </w:rPr>
      </w:pPr>
      <w:r w:rsidRPr="00E37CFC">
        <w:rPr>
          <w:rFonts w:eastAsiaTheme="minorHAnsi"/>
          <w:color w:val="000000" w:themeColor="text1"/>
        </w:rPr>
        <w:t xml:space="preserve">Although military operations started at the beginning of 2012 when the Free Syrian Army took control of areas in the north of the city, fighting began in July </w:t>
      </w:r>
      <w:r w:rsidR="005D0A38" w:rsidRPr="00E37CFC">
        <w:rPr>
          <w:rFonts w:eastAsiaTheme="minorHAnsi"/>
          <w:color w:val="000000" w:themeColor="text1"/>
        </w:rPr>
        <w:t>that</w:t>
      </w:r>
      <w:r w:rsidRPr="00E37CFC">
        <w:rPr>
          <w:rFonts w:eastAsiaTheme="minorHAnsi"/>
          <w:color w:val="000000" w:themeColor="text1"/>
        </w:rPr>
        <w:t xml:space="preserve"> year, when the </w:t>
      </w:r>
      <w:r w:rsidR="00235C89">
        <w:rPr>
          <w:rFonts w:eastAsiaTheme="minorHAnsi"/>
          <w:color w:val="000000" w:themeColor="text1"/>
        </w:rPr>
        <w:t xml:space="preserve">nearby </w:t>
      </w:r>
      <w:r w:rsidR="005D0A38" w:rsidRPr="00E37CFC">
        <w:rPr>
          <w:rFonts w:eastAsiaTheme="minorHAnsi"/>
          <w:color w:val="000000" w:themeColor="text1"/>
        </w:rPr>
        <w:t xml:space="preserve">town </w:t>
      </w:r>
      <w:r w:rsidRPr="00E37CFC">
        <w:rPr>
          <w:rFonts w:eastAsiaTheme="minorHAnsi"/>
          <w:color w:val="000000" w:themeColor="text1"/>
        </w:rPr>
        <w:t xml:space="preserve">of Anadan was captured, opening the way to the capture of the city. </w:t>
      </w:r>
      <w:r w:rsidR="00072428" w:rsidRPr="00E37CFC">
        <w:rPr>
          <w:rFonts w:eastAsiaTheme="minorHAnsi"/>
          <w:color w:val="000000" w:themeColor="text1"/>
        </w:rPr>
        <w:t>The r</w:t>
      </w:r>
      <w:r w:rsidRPr="00E37CFC">
        <w:rPr>
          <w:rFonts w:eastAsiaTheme="minorHAnsi"/>
          <w:color w:val="000000" w:themeColor="text1"/>
        </w:rPr>
        <w:t xml:space="preserve">eaction </w:t>
      </w:r>
      <w:r w:rsidR="00072428" w:rsidRPr="00E37CFC">
        <w:rPr>
          <w:rFonts w:eastAsiaTheme="minorHAnsi"/>
          <w:color w:val="000000" w:themeColor="text1"/>
        </w:rPr>
        <w:t xml:space="preserve">of </w:t>
      </w:r>
      <w:r w:rsidRPr="00E37CFC">
        <w:rPr>
          <w:rFonts w:eastAsiaTheme="minorHAnsi"/>
          <w:color w:val="000000" w:themeColor="text1"/>
        </w:rPr>
        <w:t xml:space="preserve">government forces was immediate and strong, </w:t>
      </w:r>
      <w:r w:rsidR="00B31BD4">
        <w:rPr>
          <w:rFonts w:eastAsiaTheme="minorHAnsi"/>
          <w:color w:val="000000" w:themeColor="text1"/>
        </w:rPr>
        <w:t>involving</w:t>
      </w:r>
      <w:r w:rsidR="00B31BD4" w:rsidRPr="00E37CFC">
        <w:rPr>
          <w:rFonts w:eastAsiaTheme="minorHAnsi"/>
          <w:color w:val="000000" w:themeColor="text1"/>
        </w:rPr>
        <w:t xml:space="preserve"> </w:t>
      </w:r>
      <w:r w:rsidRPr="00E37CFC">
        <w:rPr>
          <w:rFonts w:eastAsiaTheme="minorHAnsi"/>
          <w:color w:val="000000" w:themeColor="text1"/>
        </w:rPr>
        <w:t>the use of tanks, snipers</w:t>
      </w:r>
      <w:r w:rsidR="00072428" w:rsidRPr="00E37CFC">
        <w:rPr>
          <w:rFonts w:eastAsiaTheme="minorHAnsi"/>
          <w:color w:val="000000" w:themeColor="text1"/>
        </w:rPr>
        <w:t>,</w:t>
      </w:r>
      <w:r w:rsidRPr="00E37CFC">
        <w:rPr>
          <w:rFonts w:eastAsiaTheme="minorHAnsi"/>
          <w:color w:val="000000" w:themeColor="text1"/>
        </w:rPr>
        <w:t xml:space="preserve"> and aerial bombing</w:t>
      </w:r>
      <w:r w:rsidR="00B31BD4">
        <w:rPr>
          <w:rFonts w:eastAsiaTheme="minorHAnsi"/>
          <w:color w:val="000000" w:themeColor="text1"/>
        </w:rPr>
        <w:t>,</w:t>
      </w:r>
      <w:r w:rsidRPr="00E37CFC">
        <w:rPr>
          <w:rFonts w:eastAsiaTheme="minorHAnsi"/>
          <w:color w:val="000000" w:themeColor="text1"/>
        </w:rPr>
        <w:t xml:space="preserve"> destroy</w:t>
      </w:r>
      <w:r w:rsidR="001C4659">
        <w:rPr>
          <w:rFonts w:eastAsiaTheme="minorHAnsi"/>
          <w:color w:val="000000" w:themeColor="text1"/>
        </w:rPr>
        <w:t>ing</w:t>
      </w:r>
      <w:r w:rsidRPr="00E37CFC">
        <w:rPr>
          <w:rFonts w:eastAsiaTheme="minorHAnsi"/>
          <w:color w:val="000000" w:themeColor="text1"/>
        </w:rPr>
        <w:t xml:space="preserve"> many buildings and public facilities. In September, from the north and east fighting reached the Old City</w:t>
      </w:r>
      <w:r w:rsidR="0094006A" w:rsidRPr="00E37CFC">
        <w:rPr>
          <w:rFonts w:eastAsiaTheme="minorHAnsi"/>
          <w:color w:val="000000" w:themeColor="text1"/>
        </w:rPr>
        <w:t xml:space="preserve"> of Aleppo, and shelling extensively damaged</w:t>
      </w:r>
      <w:r w:rsidRPr="00E37CFC">
        <w:rPr>
          <w:rFonts w:eastAsiaTheme="minorHAnsi"/>
          <w:color w:val="000000" w:themeColor="text1"/>
        </w:rPr>
        <w:t xml:space="preserve"> the central market area of al-</w:t>
      </w:r>
      <w:r w:rsidR="00F1208D" w:rsidRPr="00E37CFC">
        <w:rPr>
          <w:rFonts w:eastAsiaTheme="minorHAnsi"/>
          <w:color w:val="000000" w:themeColor="text1"/>
        </w:rPr>
        <w:t>Madina Sou</w:t>
      </w:r>
      <w:r w:rsidR="00A404EB">
        <w:rPr>
          <w:rFonts w:eastAsiaTheme="minorHAnsi"/>
          <w:color w:val="000000" w:themeColor="text1"/>
        </w:rPr>
        <w:t>k</w:t>
      </w:r>
      <w:r w:rsidR="0094006A" w:rsidRPr="00E37CFC">
        <w:rPr>
          <w:rFonts w:eastAsiaTheme="minorHAnsi"/>
          <w:color w:val="000000" w:themeColor="text1"/>
        </w:rPr>
        <w:t>,</w:t>
      </w:r>
      <w:r w:rsidRPr="00E37CFC">
        <w:rPr>
          <w:rFonts w:eastAsiaTheme="minorHAnsi"/>
          <w:color w:val="000000" w:themeColor="text1"/>
        </w:rPr>
        <w:t xml:space="preserve"> with the loss of about </w:t>
      </w:r>
      <w:r w:rsidR="0094006A" w:rsidRPr="00E37CFC">
        <w:rPr>
          <w:rFonts w:eastAsiaTheme="minorHAnsi"/>
          <w:color w:val="000000" w:themeColor="text1"/>
        </w:rPr>
        <w:t xml:space="preserve">a thousand </w:t>
      </w:r>
      <w:r w:rsidRPr="00E37CFC">
        <w:rPr>
          <w:rFonts w:eastAsiaTheme="minorHAnsi"/>
          <w:color w:val="000000" w:themeColor="text1"/>
        </w:rPr>
        <w:t xml:space="preserve">shops. In October, the Great Mosque suffered </w:t>
      </w:r>
      <w:r w:rsidR="00475D4C" w:rsidRPr="00E37CFC">
        <w:rPr>
          <w:rFonts w:eastAsiaTheme="minorHAnsi"/>
          <w:color w:val="000000" w:themeColor="text1"/>
        </w:rPr>
        <w:t xml:space="preserve">its </w:t>
      </w:r>
      <w:r w:rsidRPr="00E37CFC">
        <w:rPr>
          <w:rFonts w:eastAsiaTheme="minorHAnsi"/>
          <w:color w:val="000000" w:themeColor="text1"/>
        </w:rPr>
        <w:t>first wave of destruction when opposition forces</w:t>
      </w:r>
      <w:r w:rsidRPr="00E37CFC">
        <w:rPr>
          <w:rStyle w:val="EndnoteReference"/>
          <w:rFonts w:eastAsiaTheme="minorHAnsi"/>
          <w:color w:val="000000" w:themeColor="text1"/>
        </w:rPr>
        <w:endnoteReference w:id="13"/>
      </w:r>
      <w:r w:rsidRPr="00E37CFC">
        <w:rPr>
          <w:rFonts w:eastAsiaTheme="minorHAnsi"/>
          <w:color w:val="000000" w:themeColor="text1"/>
        </w:rPr>
        <w:t xml:space="preserve"> attacked it to expel government soldiers.</w:t>
      </w:r>
      <w:r w:rsidRPr="00E37CFC">
        <w:rPr>
          <w:rStyle w:val="EndnoteReference"/>
          <w:rFonts w:eastAsiaTheme="minorHAnsi"/>
          <w:color w:val="000000" w:themeColor="text1"/>
        </w:rPr>
        <w:endnoteReference w:id="14"/>
      </w:r>
      <w:r w:rsidRPr="00E37CFC">
        <w:rPr>
          <w:rFonts w:eastAsiaTheme="minorHAnsi"/>
          <w:color w:val="000000" w:themeColor="text1"/>
        </w:rPr>
        <w:t xml:space="preserve"> By the end of 2012, government forces had lost important positions, such as Sheikh Sule</w:t>
      </w:r>
      <w:r w:rsidR="00C70ABD" w:rsidRPr="00E37CFC">
        <w:rPr>
          <w:rFonts w:eastAsiaTheme="minorHAnsi"/>
          <w:color w:val="000000" w:themeColor="text1"/>
        </w:rPr>
        <w:t>i</w:t>
      </w:r>
      <w:r w:rsidRPr="00E37CFC">
        <w:rPr>
          <w:rFonts w:eastAsiaTheme="minorHAnsi"/>
          <w:color w:val="000000" w:themeColor="text1"/>
        </w:rPr>
        <w:t xml:space="preserve">man </w:t>
      </w:r>
      <w:r w:rsidR="00C70ABD" w:rsidRPr="00E37CFC">
        <w:rPr>
          <w:rFonts w:eastAsiaTheme="minorHAnsi"/>
          <w:color w:val="000000" w:themeColor="text1"/>
        </w:rPr>
        <w:t xml:space="preserve">army </w:t>
      </w:r>
      <w:r w:rsidRPr="00E37CFC">
        <w:rPr>
          <w:rFonts w:eastAsiaTheme="minorHAnsi"/>
          <w:color w:val="000000" w:themeColor="text1"/>
        </w:rPr>
        <w:t xml:space="preserve">base </w:t>
      </w:r>
      <w:r w:rsidR="008F0DA2" w:rsidRPr="00E37CFC">
        <w:rPr>
          <w:rFonts w:eastAsiaTheme="minorHAnsi"/>
          <w:color w:val="000000" w:themeColor="text1"/>
        </w:rPr>
        <w:t xml:space="preserve">to </w:t>
      </w:r>
      <w:r w:rsidRPr="00E37CFC">
        <w:rPr>
          <w:rFonts w:eastAsiaTheme="minorHAnsi"/>
          <w:color w:val="000000" w:themeColor="text1"/>
        </w:rPr>
        <w:t xml:space="preserve">the west and the </w:t>
      </w:r>
      <w:r w:rsidR="00C70ABD" w:rsidRPr="00E37CFC">
        <w:rPr>
          <w:rFonts w:eastAsiaTheme="minorHAnsi"/>
          <w:color w:val="000000" w:themeColor="text1"/>
        </w:rPr>
        <w:t>i</w:t>
      </w:r>
      <w:r w:rsidRPr="00E37CFC">
        <w:rPr>
          <w:rFonts w:eastAsiaTheme="minorHAnsi"/>
          <w:color w:val="000000" w:themeColor="text1"/>
        </w:rPr>
        <w:t xml:space="preserve">nfantry </w:t>
      </w:r>
      <w:r w:rsidR="00C70ABD" w:rsidRPr="00E37CFC">
        <w:rPr>
          <w:rFonts w:eastAsiaTheme="minorHAnsi"/>
          <w:color w:val="000000" w:themeColor="text1"/>
        </w:rPr>
        <w:t>s</w:t>
      </w:r>
      <w:r w:rsidRPr="00E37CFC">
        <w:rPr>
          <w:rFonts w:eastAsiaTheme="minorHAnsi"/>
          <w:color w:val="000000" w:themeColor="text1"/>
        </w:rPr>
        <w:t xml:space="preserve">chool north of Aleppo, and </w:t>
      </w:r>
      <w:r w:rsidR="008F0DA2" w:rsidRPr="00E37CFC">
        <w:rPr>
          <w:rFonts w:eastAsiaTheme="minorHAnsi"/>
          <w:color w:val="000000" w:themeColor="text1"/>
        </w:rPr>
        <w:t xml:space="preserve">were </w:t>
      </w:r>
      <w:r w:rsidRPr="00E37CFC">
        <w:rPr>
          <w:rFonts w:eastAsiaTheme="minorHAnsi"/>
          <w:color w:val="000000" w:themeColor="text1"/>
        </w:rPr>
        <w:t>increasingly isolated in the city’s western areas. In February 2013</w:t>
      </w:r>
      <w:r w:rsidR="006247D1">
        <w:rPr>
          <w:rFonts w:eastAsiaTheme="minorHAnsi"/>
          <w:color w:val="000000" w:themeColor="text1"/>
        </w:rPr>
        <w:t>,</w:t>
      </w:r>
      <w:r w:rsidRPr="00E37CFC">
        <w:rPr>
          <w:rFonts w:eastAsiaTheme="minorHAnsi"/>
          <w:color w:val="000000" w:themeColor="text1"/>
        </w:rPr>
        <w:t xml:space="preserve"> ISIS captured the </w:t>
      </w:r>
      <w:r w:rsidR="009E5C22" w:rsidRPr="00E37CFC">
        <w:rPr>
          <w:rFonts w:eastAsiaTheme="minorHAnsi"/>
          <w:color w:val="000000" w:themeColor="text1"/>
        </w:rPr>
        <w:t>a</w:t>
      </w:r>
      <w:r w:rsidRPr="00E37CFC">
        <w:rPr>
          <w:rFonts w:eastAsiaTheme="minorHAnsi"/>
          <w:color w:val="000000" w:themeColor="text1"/>
        </w:rPr>
        <w:t xml:space="preserve">ir </w:t>
      </w:r>
      <w:r w:rsidR="009E5C22" w:rsidRPr="00E37CFC">
        <w:rPr>
          <w:rFonts w:eastAsiaTheme="minorHAnsi"/>
          <w:color w:val="000000" w:themeColor="text1"/>
        </w:rPr>
        <w:t>d</w:t>
      </w:r>
      <w:r w:rsidRPr="00E37CFC">
        <w:rPr>
          <w:rFonts w:eastAsiaTheme="minorHAnsi"/>
          <w:color w:val="000000" w:themeColor="text1"/>
        </w:rPr>
        <w:t xml:space="preserve">efense </w:t>
      </w:r>
      <w:r w:rsidR="009E5C22" w:rsidRPr="00E37CFC">
        <w:rPr>
          <w:rFonts w:eastAsiaTheme="minorHAnsi"/>
          <w:color w:val="000000" w:themeColor="text1"/>
        </w:rPr>
        <w:t>f</w:t>
      </w:r>
      <w:r w:rsidRPr="00E37CFC">
        <w:rPr>
          <w:rFonts w:eastAsiaTheme="minorHAnsi"/>
          <w:color w:val="000000" w:themeColor="text1"/>
        </w:rPr>
        <w:t xml:space="preserve">acility near Aleppo </w:t>
      </w:r>
      <w:r w:rsidR="009E5C22" w:rsidRPr="00E37CFC">
        <w:rPr>
          <w:rFonts w:eastAsiaTheme="minorHAnsi"/>
          <w:color w:val="000000" w:themeColor="text1"/>
        </w:rPr>
        <w:t xml:space="preserve">International </w:t>
      </w:r>
      <w:r w:rsidRPr="00E37CFC">
        <w:rPr>
          <w:rFonts w:eastAsiaTheme="minorHAnsi"/>
          <w:color w:val="000000" w:themeColor="text1"/>
        </w:rPr>
        <w:t xml:space="preserve">Airport, while aerial bombing in the city intensified, especially </w:t>
      </w:r>
      <w:r w:rsidR="0089286B" w:rsidRPr="00E37CFC">
        <w:rPr>
          <w:rFonts w:eastAsiaTheme="minorHAnsi"/>
          <w:color w:val="000000" w:themeColor="text1"/>
        </w:rPr>
        <w:t xml:space="preserve">on </w:t>
      </w:r>
      <w:r w:rsidRPr="00E37CFC">
        <w:rPr>
          <w:rFonts w:eastAsiaTheme="minorHAnsi"/>
          <w:color w:val="000000" w:themeColor="text1"/>
        </w:rPr>
        <w:t>its eastern side. The violence led to the first exodus of the</w:t>
      </w:r>
      <w:r w:rsidR="00447F77" w:rsidRPr="00E37CFC">
        <w:rPr>
          <w:rFonts w:eastAsiaTheme="minorHAnsi"/>
          <w:color w:val="000000" w:themeColor="text1"/>
        </w:rPr>
        <w:t xml:space="preserve"> city’s</w:t>
      </w:r>
      <w:r w:rsidRPr="00E37CFC">
        <w:rPr>
          <w:rFonts w:eastAsiaTheme="minorHAnsi"/>
          <w:color w:val="000000" w:themeColor="text1"/>
        </w:rPr>
        <w:t xml:space="preserve"> civilian population, </w:t>
      </w:r>
      <w:r w:rsidR="00447F77" w:rsidRPr="00E37CFC">
        <w:rPr>
          <w:rFonts w:eastAsiaTheme="minorHAnsi"/>
          <w:color w:val="000000" w:themeColor="text1"/>
        </w:rPr>
        <w:t xml:space="preserve">with </w:t>
      </w:r>
      <w:r w:rsidRPr="00E37CFC">
        <w:rPr>
          <w:rFonts w:eastAsiaTheme="minorHAnsi"/>
          <w:color w:val="000000" w:themeColor="text1"/>
        </w:rPr>
        <w:t xml:space="preserve">over </w:t>
      </w:r>
      <w:r w:rsidR="00447F77" w:rsidRPr="00E37CFC">
        <w:rPr>
          <w:rFonts w:eastAsiaTheme="minorHAnsi"/>
          <w:color w:val="000000" w:themeColor="text1"/>
        </w:rPr>
        <w:t>three hundred thousand</w:t>
      </w:r>
      <w:r w:rsidRPr="00E37CFC">
        <w:rPr>
          <w:rFonts w:eastAsiaTheme="minorHAnsi"/>
          <w:color w:val="000000" w:themeColor="text1"/>
        </w:rPr>
        <w:t xml:space="preserve"> people </w:t>
      </w:r>
      <w:r w:rsidR="00447F77" w:rsidRPr="00E37CFC">
        <w:rPr>
          <w:rFonts w:eastAsiaTheme="minorHAnsi"/>
          <w:color w:val="000000" w:themeColor="text1"/>
        </w:rPr>
        <w:t xml:space="preserve">fleeing </w:t>
      </w:r>
      <w:r w:rsidRPr="00E37CFC">
        <w:rPr>
          <w:rFonts w:eastAsiaTheme="minorHAnsi"/>
          <w:color w:val="000000" w:themeColor="text1"/>
        </w:rPr>
        <w:t xml:space="preserve">to Turkey and other parts of Syria. Heavy fighting took place in the Old City, as the </w:t>
      </w:r>
      <w:r w:rsidR="00A27597" w:rsidRPr="00E37CFC">
        <w:rPr>
          <w:rFonts w:eastAsiaTheme="minorHAnsi"/>
          <w:color w:val="000000" w:themeColor="text1"/>
        </w:rPr>
        <w:t>c</w:t>
      </w:r>
      <w:r w:rsidRPr="00E37CFC">
        <w:rPr>
          <w:rFonts w:eastAsiaTheme="minorHAnsi"/>
          <w:color w:val="000000" w:themeColor="text1"/>
        </w:rPr>
        <w:t xml:space="preserve">itadel was under the control of the Syrian army. On 24 April 2013, the medieval minaret of the Great Mosque was destroyed. </w:t>
      </w:r>
    </w:p>
    <w:p w14:paraId="24005AC3" w14:textId="6892D22D" w:rsidR="009A0BF4" w:rsidRPr="00E37CFC" w:rsidRDefault="009A0BF4" w:rsidP="00F2559F">
      <w:pPr>
        <w:pStyle w:val="ListParagraph"/>
        <w:autoSpaceDE w:val="0"/>
        <w:autoSpaceDN w:val="0"/>
        <w:adjustRightInd w:val="0"/>
        <w:spacing w:line="480" w:lineRule="auto"/>
        <w:ind w:left="0" w:firstLine="709"/>
        <w:rPr>
          <w:rFonts w:eastAsiaTheme="minorHAnsi"/>
          <w:color w:val="000000" w:themeColor="text1"/>
        </w:rPr>
      </w:pPr>
      <w:r w:rsidRPr="00E37CFC">
        <w:rPr>
          <w:rFonts w:eastAsiaTheme="minorHAnsi"/>
          <w:color w:val="000000" w:themeColor="text1"/>
        </w:rPr>
        <w:lastRenderedPageBreak/>
        <w:t>After having lost most of its strongholds in the Aleppo countryside</w:t>
      </w:r>
      <w:r w:rsidR="005F4182" w:rsidRPr="00E37CFC">
        <w:rPr>
          <w:rFonts w:eastAsiaTheme="minorHAnsi"/>
          <w:color w:val="000000" w:themeColor="text1"/>
        </w:rPr>
        <w:t xml:space="preserve"> by </w:t>
      </w:r>
      <w:r w:rsidRPr="00E37CFC">
        <w:rPr>
          <w:rFonts w:eastAsiaTheme="minorHAnsi"/>
          <w:color w:val="000000" w:themeColor="text1"/>
        </w:rPr>
        <w:t>mid-2013, government forces were effectively encircled within the city</w:t>
      </w:r>
      <w:r w:rsidR="005F4182" w:rsidRPr="00E37CFC">
        <w:rPr>
          <w:rFonts w:eastAsiaTheme="minorHAnsi"/>
          <w:color w:val="000000" w:themeColor="text1"/>
        </w:rPr>
        <w:t xml:space="preserve">, </w:t>
      </w:r>
      <w:r w:rsidR="00D76BE6" w:rsidRPr="00E37CFC">
        <w:rPr>
          <w:rFonts w:eastAsiaTheme="minorHAnsi"/>
          <w:color w:val="000000" w:themeColor="text1"/>
        </w:rPr>
        <w:t xml:space="preserve">provoking </w:t>
      </w:r>
      <w:r w:rsidR="00836295" w:rsidRPr="00E37CFC">
        <w:rPr>
          <w:rFonts w:eastAsiaTheme="minorHAnsi"/>
          <w:color w:val="000000" w:themeColor="text1"/>
        </w:rPr>
        <w:t>a</w:t>
      </w:r>
      <w:r w:rsidR="00D76BE6" w:rsidRPr="00E37CFC">
        <w:rPr>
          <w:rFonts w:eastAsiaTheme="minorHAnsi"/>
          <w:color w:val="000000" w:themeColor="text1"/>
        </w:rPr>
        <w:t xml:space="preserve"> </w:t>
      </w:r>
      <w:r w:rsidR="00836295" w:rsidRPr="00E37CFC">
        <w:rPr>
          <w:rFonts w:eastAsiaTheme="minorHAnsi"/>
          <w:color w:val="000000" w:themeColor="text1"/>
        </w:rPr>
        <w:t>counteroffensive,</w:t>
      </w:r>
      <w:r w:rsidR="005F4182" w:rsidRPr="00E37CFC">
        <w:rPr>
          <w:rFonts w:eastAsiaTheme="minorHAnsi"/>
          <w:color w:val="000000" w:themeColor="text1"/>
        </w:rPr>
        <w:t xml:space="preserve"> Operation Northern Storm</w:t>
      </w:r>
      <w:r w:rsidRPr="00E37CFC">
        <w:rPr>
          <w:rFonts w:eastAsiaTheme="minorHAnsi"/>
          <w:color w:val="000000" w:themeColor="text1"/>
        </w:rPr>
        <w:t xml:space="preserve">. </w:t>
      </w:r>
      <w:r w:rsidR="00644F5F" w:rsidRPr="00E37CFC">
        <w:rPr>
          <w:rFonts w:eastAsiaTheme="minorHAnsi"/>
          <w:color w:val="000000" w:themeColor="text1"/>
        </w:rPr>
        <w:t>T</w:t>
      </w:r>
      <w:r w:rsidR="00836295" w:rsidRPr="00E37CFC">
        <w:rPr>
          <w:rFonts w:eastAsiaTheme="minorHAnsi"/>
          <w:color w:val="000000" w:themeColor="text1"/>
        </w:rPr>
        <w:t xml:space="preserve">his was launched in </w:t>
      </w:r>
      <w:r w:rsidRPr="00E37CFC">
        <w:rPr>
          <w:rFonts w:eastAsiaTheme="minorHAnsi"/>
          <w:color w:val="000000" w:themeColor="text1"/>
        </w:rPr>
        <w:t xml:space="preserve">September, </w:t>
      </w:r>
      <w:r w:rsidR="00DB16E2" w:rsidRPr="00E37CFC">
        <w:rPr>
          <w:rFonts w:eastAsiaTheme="minorHAnsi"/>
          <w:color w:val="000000" w:themeColor="text1"/>
        </w:rPr>
        <w:t xml:space="preserve">and </w:t>
      </w:r>
      <w:r w:rsidRPr="00E37CFC">
        <w:rPr>
          <w:rFonts w:eastAsiaTheme="minorHAnsi"/>
          <w:color w:val="000000" w:themeColor="text1"/>
        </w:rPr>
        <w:t>the army, supported by allied militias, manag</w:t>
      </w:r>
      <w:r w:rsidR="00836295" w:rsidRPr="00E37CFC">
        <w:rPr>
          <w:rFonts w:eastAsiaTheme="minorHAnsi"/>
          <w:color w:val="000000" w:themeColor="text1"/>
        </w:rPr>
        <w:t>ed</w:t>
      </w:r>
      <w:r w:rsidRPr="00E37CFC">
        <w:rPr>
          <w:rFonts w:eastAsiaTheme="minorHAnsi"/>
          <w:color w:val="000000" w:themeColor="text1"/>
        </w:rPr>
        <w:t xml:space="preserve"> </w:t>
      </w:r>
      <w:r w:rsidR="00D76BE6" w:rsidRPr="00E37CFC">
        <w:rPr>
          <w:rFonts w:eastAsiaTheme="minorHAnsi"/>
          <w:color w:val="000000" w:themeColor="text1"/>
        </w:rPr>
        <w:t xml:space="preserve">to </w:t>
      </w:r>
      <w:r w:rsidRPr="00E37CFC">
        <w:rPr>
          <w:rFonts w:eastAsiaTheme="minorHAnsi"/>
          <w:color w:val="000000" w:themeColor="text1"/>
        </w:rPr>
        <w:t>retak</w:t>
      </w:r>
      <w:r w:rsidR="00D76BE6" w:rsidRPr="00E37CFC">
        <w:rPr>
          <w:rFonts w:eastAsiaTheme="minorHAnsi"/>
          <w:color w:val="000000" w:themeColor="text1"/>
        </w:rPr>
        <w:t>e</w:t>
      </w:r>
      <w:r w:rsidRPr="00E37CFC">
        <w:rPr>
          <w:rFonts w:eastAsiaTheme="minorHAnsi"/>
          <w:color w:val="000000" w:themeColor="text1"/>
        </w:rPr>
        <w:t xml:space="preserve"> the </w:t>
      </w:r>
      <w:r w:rsidR="00D76BE6" w:rsidRPr="00E37CFC">
        <w:rPr>
          <w:rFonts w:eastAsiaTheme="minorHAnsi"/>
          <w:color w:val="000000" w:themeColor="text1"/>
        </w:rPr>
        <w:t>a</w:t>
      </w:r>
      <w:r w:rsidRPr="00E37CFC">
        <w:rPr>
          <w:rFonts w:eastAsiaTheme="minorHAnsi"/>
          <w:color w:val="000000" w:themeColor="text1"/>
        </w:rPr>
        <w:t xml:space="preserve">ir </w:t>
      </w:r>
      <w:r w:rsidR="00D76BE6" w:rsidRPr="00E37CFC">
        <w:rPr>
          <w:rFonts w:eastAsiaTheme="minorHAnsi"/>
          <w:color w:val="000000" w:themeColor="text1"/>
        </w:rPr>
        <w:t>d</w:t>
      </w:r>
      <w:r w:rsidRPr="00E37CFC">
        <w:rPr>
          <w:rFonts w:eastAsiaTheme="minorHAnsi"/>
          <w:color w:val="000000" w:themeColor="text1"/>
        </w:rPr>
        <w:t xml:space="preserve">efense </w:t>
      </w:r>
      <w:r w:rsidR="001839F5" w:rsidRPr="00E37CFC">
        <w:rPr>
          <w:rFonts w:eastAsiaTheme="minorHAnsi"/>
          <w:color w:val="000000" w:themeColor="text1"/>
        </w:rPr>
        <w:t>f</w:t>
      </w:r>
      <w:r w:rsidRPr="00E37CFC">
        <w:rPr>
          <w:rFonts w:eastAsiaTheme="minorHAnsi"/>
          <w:color w:val="000000" w:themeColor="text1"/>
        </w:rPr>
        <w:t xml:space="preserve">acility from ISIS. Shelling and bombing intensified with great impact on the civilian population. </w:t>
      </w:r>
      <w:r w:rsidR="00F25EF5" w:rsidRPr="00E37CFC">
        <w:rPr>
          <w:rFonts w:eastAsiaTheme="minorHAnsi"/>
          <w:color w:val="000000" w:themeColor="text1"/>
        </w:rPr>
        <w:t>L</w:t>
      </w:r>
      <w:r w:rsidRPr="00E37CFC">
        <w:rPr>
          <w:rFonts w:eastAsiaTheme="minorHAnsi"/>
          <w:color w:val="000000" w:themeColor="text1"/>
        </w:rPr>
        <w:t xml:space="preserve">ate </w:t>
      </w:r>
      <w:r w:rsidR="00F25EF5" w:rsidRPr="00E37CFC">
        <w:rPr>
          <w:rFonts w:eastAsiaTheme="minorHAnsi"/>
          <w:color w:val="000000" w:themeColor="text1"/>
        </w:rPr>
        <w:t>that year,</w:t>
      </w:r>
      <w:r w:rsidRPr="00E37CFC">
        <w:rPr>
          <w:rFonts w:eastAsiaTheme="minorHAnsi"/>
          <w:color w:val="000000" w:themeColor="text1"/>
        </w:rPr>
        <w:t xml:space="preserve"> infighting started between </w:t>
      </w:r>
      <w:r w:rsidR="00810363" w:rsidRPr="00E37CFC">
        <w:rPr>
          <w:rFonts w:eastAsiaTheme="minorHAnsi"/>
          <w:color w:val="000000" w:themeColor="text1"/>
        </w:rPr>
        <w:t xml:space="preserve">ISIS and other </w:t>
      </w:r>
      <w:r w:rsidRPr="00E37CFC">
        <w:rPr>
          <w:rFonts w:eastAsiaTheme="minorHAnsi"/>
          <w:color w:val="000000" w:themeColor="text1"/>
        </w:rPr>
        <w:t xml:space="preserve">opposition forces, </w:t>
      </w:r>
      <w:r w:rsidR="00810363" w:rsidRPr="00E37CFC">
        <w:rPr>
          <w:rFonts w:eastAsiaTheme="minorHAnsi"/>
          <w:color w:val="000000" w:themeColor="text1"/>
        </w:rPr>
        <w:t xml:space="preserve">enabling </w:t>
      </w:r>
      <w:r w:rsidRPr="00E37CFC">
        <w:rPr>
          <w:rFonts w:eastAsiaTheme="minorHAnsi"/>
          <w:color w:val="000000" w:themeColor="text1"/>
        </w:rPr>
        <w:t xml:space="preserve">the government to regain control </w:t>
      </w:r>
      <w:r w:rsidR="00810363" w:rsidRPr="00E37CFC">
        <w:rPr>
          <w:rFonts w:eastAsiaTheme="minorHAnsi"/>
          <w:color w:val="000000" w:themeColor="text1"/>
        </w:rPr>
        <w:t xml:space="preserve">of some </w:t>
      </w:r>
      <w:r w:rsidRPr="00E37CFC">
        <w:rPr>
          <w:rFonts w:eastAsiaTheme="minorHAnsi"/>
          <w:color w:val="000000" w:themeColor="text1"/>
        </w:rPr>
        <w:t xml:space="preserve">areas of the city, </w:t>
      </w:r>
      <w:r w:rsidR="00810363" w:rsidRPr="00E37CFC">
        <w:rPr>
          <w:rFonts w:eastAsiaTheme="minorHAnsi"/>
          <w:color w:val="000000" w:themeColor="text1"/>
        </w:rPr>
        <w:t xml:space="preserve">including </w:t>
      </w:r>
      <w:r w:rsidRPr="00E37CFC">
        <w:rPr>
          <w:rFonts w:eastAsiaTheme="minorHAnsi"/>
          <w:color w:val="000000" w:themeColor="text1"/>
        </w:rPr>
        <w:t xml:space="preserve">the strategic Sheikh Najjar industrial district. ISIS </w:t>
      </w:r>
      <w:r w:rsidR="00810363" w:rsidRPr="00E37CFC">
        <w:rPr>
          <w:rFonts w:eastAsiaTheme="minorHAnsi"/>
          <w:color w:val="000000" w:themeColor="text1"/>
        </w:rPr>
        <w:t xml:space="preserve">itself </w:t>
      </w:r>
      <w:r w:rsidRPr="00E37CFC">
        <w:rPr>
          <w:rFonts w:eastAsiaTheme="minorHAnsi"/>
          <w:color w:val="000000" w:themeColor="text1"/>
        </w:rPr>
        <w:t xml:space="preserve">took control of villages </w:t>
      </w:r>
      <w:r w:rsidR="00810363" w:rsidRPr="00E37CFC">
        <w:rPr>
          <w:rFonts w:eastAsiaTheme="minorHAnsi"/>
          <w:color w:val="000000" w:themeColor="text1"/>
        </w:rPr>
        <w:t xml:space="preserve">to </w:t>
      </w:r>
      <w:r w:rsidRPr="00E37CFC">
        <w:rPr>
          <w:rFonts w:eastAsiaTheme="minorHAnsi"/>
          <w:color w:val="000000" w:themeColor="text1"/>
        </w:rPr>
        <w:t xml:space="preserve">the north of Aleppo, consolidating its </w:t>
      </w:r>
      <w:r w:rsidR="00810363" w:rsidRPr="00E37CFC">
        <w:rPr>
          <w:rFonts w:eastAsiaTheme="minorHAnsi"/>
          <w:color w:val="000000" w:themeColor="text1"/>
        </w:rPr>
        <w:t xml:space="preserve">control over </w:t>
      </w:r>
      <w:r w:rsidRPr="00E37CFC">
        <w:rPr>
          <w:rFonts w:eastAsiaTheme="minorHAnsi"/>
          <w:color w:val="000000" w:themeColor="text1"/>
        </w:rPr>
        <w:t>northern Syria. However, continu</w:t>
      </w:r>
      <w:r w:rsidR="00D5521D" w:rsidRPr="00E37CFC">
        <w:rPr>
          <w:rFonts w:eastAsiaTheme="minorHAnsi"/>
          <w:color w:val="000000" w:themeColor="text1"/>
        </w:rPr>
        <w:t>ed</w:t>
      </w:r>
      <w:r w:rsidRPr="00E37CFC">
        <w:rPr>
          <w:rFonts w:eastAsiaTheme="minorHAnsi"/>
          <w:color w:val="000000" w:themeColor="text1"/>
        </w:rPr>
        <w:t xml:space="preserve"> infighting allowed government forces to reorganize, break </w:t>
      </w:r>
      <w:r w:rsidR="00D5521D" w:rsidRPr="00E37CFC">
        <w:rPr>
          <w:rFonts w:eastAsiaTheme="minorHAnsi"/>
          <w:color w:val="000000" w:themeColor="text1"/>
        </w:rPr>
        <w:t xml:space="preserve">a </w:t>
      </w:r>
      <w:r w:rsidRPr="00E37CFC">
        <w:rPr>
          <w:rFonts w:eastAsiaTheme="minorHAnsi"/>
          <w:color w:val="000000" w:themeColor="text1"/>
        </w:rPr>
        <w:t xml:space="preserve">blockade </w:t>
      </w:r>
      <w:r w:rsidR="00D5521D" w:rsidRPr="00E37CFC">
        <w:rPr>
          <w:rFonts w:eastAsiaTheme="minorHAnsi"/>
          <w:color w:val="000000" w:themeColor="text1"/>
        </w:rPr>
        <w:t xml:space="preserve">of part of the city, </w:t>
      </w:r>
      <w:r w:rsidRPr="00E37CFC">
        <w:rPr>
          <w:rFonts w:eastAsiaTheme="minorHAnsi"/>
          <w:color w:val="000000" w:themeColor="text1"/>
        </w:rPr>
        <w:t xml:space="preserve">and </w:t>
      </w:r>
      <w:r w:rsidR="00D5521D" w:rsidRPr="00E37CFC">
        <w:rPr>
          <w:rFonts w:eastAsiaTheme="minorHAnsi"/>
          <w:color w:val="000000" w:themeColor="text1"/>
        </w:rPr>
        <w:t xml:space="preserve">further </w:t>
      </w:r>
      <w:r w:rsidRPr="00E37CFC">
        <w:rPr>
          <w:rFonts w:eastAsiaTheme="minorHAnsi"/>
          <w:color w:val="000000" w:themeColor="text1"/>
        </w:rPr>
        <w:t xml:space="preserve">consolidate their positions. </w:t>
      </w:r>
      <w:r w:rsidR="00D5521D" w:rsidRPr="00E37CFC">
        <w:rPr>
          <w:rFonts w:eastAsiaTheme="minorHAnsi"/>
          <w:color w:val="000000" w:themeColor="text1"/>
        </w:rPr>
        <w:t>Meanwhile t</w:t>
      </w:r>
      <w:r w:rsidRPr="00E37CFC">
        <w:rPr>
          <w:rFonts w:eastAsiaTheme="minorHAnsi"/>
          <w:color w:val="000000" w:themeColor="text1"/>
        </w:rPr>
        <w:t xml:space="preserve">he situation of the population in Aleppo </w:t>
      </w:r>
      <w:r w:rsidR="006247D1">
        <w:rPr>
          <w:rFonts w:eastAsiaTheme="minorHAnsi"/>
          <w:color w:val="000000" w:themeColor="text1"/>
        </w:rPr>
        <w:t xml:space="preserve">continued to </w:t>
      </w:r>
      <w:r w:rsidR="00D5521D" w:rsidRPr="00E37CFC">
        <w:rPr>
          <w:rFonts w:eastAsiaTheme="minorHAnsi"/>
          <w:color w:val="000000" w:themeColor="text1"/>
        </w:rPr>
        <w:t>deteriorat</w:t>
      </w:r>
      <w:r w:rsidR="006247D1">
        <w:rPr>
          <w:rFonts w:eastAsiaTheme="minorHAnsi"/>
          <w:color w:val="000000" w:themeColor="text1"/>
        </w:rPr>
        <w:t>e:</w:t>
      </w:r>
      <w:r w:rsidRPr="00E37CFC">
        <w:rPr>
          <w:rFonts w:eastAsiaTheme="minorHAnsi"/>
          <w:color w:val="000000" w:themeColor="text1"/>
        </w:rPr>
        <w:t xml:space="preserve"> </w:t>
      </w:r>
      <w:r w:rsidR="006247D1">
        <w:rPr>
          <w:rFonts w:eastAsiaTheme="minorHAnsi"/>
          <w:color w:val="000000" w:themeColor="text1"/>
        </w:rPr>
        <w:t>b</w:t>
      </w:r>
      <w:r w:rsidR="005613FB" w:rsidRPr="00E37CFC">
        <w:rPr>
          <w:rFonts w:eastAsiaTheme="minorHAnsi"/>
          <w:color w:val="000000" w:themeColor="text1"/>
        </w:rPr>
        <w:t>y this point, o</w:t>
      </w:r>
      <w:r w:rsidRPr="00E37CFC">
        <w:rPr>
          <w:rFonts w:eastAsiaTheme="minorHAnsi"/>
          <w:color w:val="000000" w:themeColor="text1"/>
        </w:rPr>
        <w:t xml:space="preserve">ver one million people had </w:t>
      </w:r>
      <w:r w:rsidR="005613FB" w:rsidRPr="00E37CFC">
        <w:rPr>
          <w:rFonts w:eastAsiaTheme="minorHAnsi"/>
          <w:color w:val="000000" w:themeColor="text1"/>
        </w:rPr>
        <w:t xml:space="preserve">already </w:t>
      </w:r>
      <w:r w:rsidRPr="00E37CFC">
        <w:rPr>
          <w:rFonts w:eastAsiaTheme="minorHAnsi"/>
          <w:color w:val="000000" w:themeColor="text1"/>
        </w:rPr>
        <w:t>left the fifty neighborhoods located in the eastern, opposition-held areas, mostly to escape barrel bombing and shelling</w:t>
      </w:r>
      <w:r w:rsidR="005613FB" w:rsidRPr="00E37CFC">
        <w:rPr>
          <w:rFonts w:eastAsiaTheme="minorHAnsi"/>
          <w:color w:val="000000" w:themeColor="text1"/>
        </w:rPr>
        <w:t>; while</w:t>
      </w:r>
      <w:r w:rsidRPr="00E37CFC">
        <w:rPr>
          <w:rFonts w:eastAsiaTheme="minorHAnsi"/>
          <w:color w:val="000000" w:themeColor="text1"/>
        </w:rPr>
        <w:t xml:space="preserve"> these neighborhoods </w:t>
      </w:r>
      <w:r w:rsidR="005613FB" w:rsidRPr="00E37CFC">
        <w:rPr>
          <w:rFonts w:eastAsiaTheme="minorHAnsi"/>
          <w:color w:val="000000" w:themeColor="text1"/>
        </w:rPr>
        <w:t xml:space="preserve">also </w:t>
      </w:r>
      <w:r w:rsidRPr="00E37CFC">
        <w:rPr>
          <w:rFonts w:eastAsiaTheme="minorHAnsi"/>
          <w:color w:val="000000" w:themeColor="text1"/>
        </w:rPr>
        <w:t xml:space="preserve">hosted around 512,000 internally displaced persons (IDPs). </w:t>
      </w:r>
      <w:r w:rsidR="00CB7206" w:rsidRPr="00E37CFC">
        <w:rPr>
          <w:rFonts w:eastAsiaTheme="minorHAnsi"/>
          <w:color w:val="000000" w:themeColor="text1"/>
        </w:rPr>
        <w:t>Then o</w:t>
      </w:r>
      <w:r w:rsidRPr="00E37CFC">
        <w:rPr>
          <w:rFonts w:eastAsiaTheme="minorHAnsi"/>
          <w:color w:val="000000" w:themeColor="text1"/>
        </w:rPr>
        <w:t xml:space="preserve">n 8 May 2014, a massive explosion destroyed the Carlton Hotel near the </w:t>
      </w:r>
      <w:r w:rsidR="00BB0340" w:rsidRPr="00E37CFC">
        <w:rPr>
          <w:rFonts w:eastAsiaTheme="minorHAnsi"/>
          <w:color w:val="000000" w:themeColor="text1"/>
        </w:rPr>
        <w:t>c</w:t>
      </w:r>
      <w:r w:rsidRPr="00E37CFC">
        <w:rPr>
          <w:rFonts w:eastAsiaTheme="minorHAnsi"/>
          <w:color w:val="000000" w:themeColor="text1"/>
        </w:rPr>
        <w:t>itadel</w:t>
      </w:r>
      <w:r w:rsidR="00B06889" w:rsidRPr="00E37CFC">
        <w:rPr>
          <w:rFonts w:eastAsiaTheme="minorHAnsi"/>
          <w:color w:val="000000" w:themeColor="text1"/>
        </w:rPr>
        <w:t>:</w:t>
      </w:r>
      <w:r w:rsidRPr="00E37CFC">
        <w:rPr>
          <w:rFonts w:eastAsiaTheme="minorHAnsi"/>
          <w:color w:val="000000" w:themeColor="text1"/>
        </w:rPr>
        <w:t xml:space="preserve"> </w:t>
      </w:r>
      <w:r w:rsidR="00B06889" w:rsidRPr="00E37CFC">
        <w:rPr>
          <w:rFonts w:eastAsiaTheme="minorHAnsi"/>
          <w:color w:val="000000" w:themeColor="text1"/>
        </w:rPr>
        <w:t>t</w:t>
      </w:r>
      <w:r w:rsidRPr="00E37CFC">
        <w:rPr>
          <w:rFonts w:eastAsiaTheme="minorHAnsi"/>
          <w:color w:val="000000" w:themeColor="text1"/>
        </w:rPr>
        <w:t xml:space="preserve">he opposition had built a </w:t>
      </w:r>
      <w:r w:rsidR="00B06889" w:rsidRPr="00E37CFC">
        <w:rPr>
          <w:rFonts w:eastAsiaTheme="minorHAnsi"/>
          <w:color w:val="000000" w:themeColor="text1"/>
        </w:rPr>
        <w:t xml:space="preserve">seventy-five </w:t>
      </w:r>
      <w:r w:rsidRPr="00E37CFC">
        <w:rPr>
          <w:rFonts w:eastAsiaTheme="minorHAnsi"/>
          <w:color w:val="000000" w:themeColor="text1"/>
        </w:rPr>
        <w:t>meter</w:t>
      </w:r>
      <w:r w:rsidR="00B06889" w:rsidRPr="00E37CFC">
        <w:rPr>
          <w:rFonts w:eastAsiaTheme="minorHAnsi"/>
          <w:color w:val="000000" w:themeColor="text1"/>
        </w:rPr>
        <w:t xml:space="preserve"> long</w:t>
      </w:r>
      <w:r w:rsidRPr="00E37CFC">
        <w:rPr>
          <w:rFonts w:eastAsiaTheme="minorHAnsi"/>
          <w:color w:val="000000" w:themeColor="text1"/>
        </w:rPr>
        <w:t xml:space="preserve"> tunnel underneath</w:t>
      </w:r>
      <w:r w:rsidR="00B06889" w:rsidRPr="00E37CFC">
        <w:rPr>
          <w:rFonts w:eastAsiaTheme="minorHAnsi"/>
          <w:color w:val="000000" w:themeColor="text1"/>
        </w:rPr>
        <w:t xml:space="preserve"> it</w:t>
      </w:r>
      <w:r w:rsidRPr="00E37CFC">
        <w:rPr>
          <w:rFonts w:eastAsiaTheme="minorHAnsi"/>
          <w:color w:val="000000" w:themeColor="text1"/>
        </w:rPr>
        <w:t xml:space="preserve">, fitted with explosives, a new tactic </w:t>
      </w:r>
      <w:r w:rsidR="00B06889" w:rsidRPr="00E37CFC">
        <w:rPr>
          <w:rFonts w:eastAsiaTheme="minorHAnsi"/>
          <w:color w:val="000000" w:themeColor="text1"/>
        </w:rPr>
        <w:t xml:space="preserve">afterward </w:t>
      </w:r>
      <w:r w:rsidRPr="00E37CFC">
        <w:rPr>
          <w:rFonts w:eastAsiaTheme="minorHAnsi"/>
          <w:color w:val="000000" w:themeColor="text1"/>
        </w:rPr>
        <w:t xml:space="preserve">repeatedly used against government bases in the Old City and </w:t>
      </w:r>
      <w:r w:rsidR="00B06889" w:rsidRPr="00E37CFC">
        <w:rPr>
          <w:rFonts w:eastAsiaTheme="minorHAnsi"/>
          <w:color w:val="000000" w:themeColor="text1"/>
        </w:rPr>
        <w:t>c</w:t>
      </w:r>
      <w:r w:rsidRPr="00E37CFC">
        <w:rPr>
          <w:rFonts w:eastAsiaTheme="minorHAnsi"/>
          <w:color w:val="000000" w:themeColor="text1"/>
        </w:rPr>
        <w:t>itadel, with massively destructive effects.</w:t>
      </w:r>
      <w:r w:rsidR="003928BE" w:rsidRPr="00E37CFC">
        <w:rPr>
          <w:rStyle w:val="EndnoteReference"/>
          <w:rFonts w:eastAsiaTheme="minorHAnsi"/>
          <w:color w:val="000000" w:themeColor="text1"/>
        </w:rPr>
        <w:endnoteReference w:id="15"/>
      </w:r>
      <w:r w:rsidRPr="00E37CFC">
        <w:rPr>
          <w:rFonts w:eastAsiaTheme="minorHAnsi"/>
          <w:color w:val="000000" w:themeColor="text1"/>
        </w:rPr>
        <w:t xml:space="preserve"> </w:t>
      </w:r>
    </w:p>
    <w:p w14:paraId="44154B91" w14:textId="3C76CAA2" w:rsidR="00EE07D2" w:rsidRPr="00CB3284" w:rsidRDefault="00D75E68" w:rsidP="00C6051D">
      <w:pPr>
        <w:pStyle w:val="ListParagraph"/>
        <w:autoSpaceDE w:val="0"/>
        <w:autoSpaceDN w:val="0"/>
        <w:adjustRightInd w:val="0"/>
        <w:spacing w:line="480" w:lineRule="auto"/>
        <w:ind w:left="0" w:firstLine="709"/>
        <w:rPr>
          <w:rFonts w:eastAsiaTheme="minorHAnsi"/>
        </w:rPr>
      </w:pPr>
      <w:r w:rsidRPr="00E37CFC">
        <w:rPr>
          <w:rFonts w:eastAsiaTheme="minorHAnsi"/>
          <w:color w:val="000000" w:themeColor="text1"/>
        </w:rPr>
        <w:t xml:space="preserve">By 2015 the conflict had become a war of attrition, </w:t>
      </w:r>
      <w:r w:rsidR="00C6051D">
        <w:rPr>
          <w:rFonts w:eastAsiaTheme="minorHAnsi"/>
          <w:color w:val="000000" w:themeColor="text1"/>
        </w:rPr>
        <w:t>and</w:t>
      </w:r>
      <w:r w:rsidR="00772324">
        <w:rPr>
          <w:rFonts w:eastAsiaTheme="minorHAnsi"/>
          <w:color w:val="000000" w:themeColor="text1"/>
        </w:rPr>
        <w:t>,</w:t>
      </w:r>
      <w:r w:rsidR="00C6051D">
        <w:rPr>
          <w:rFonts w:eastAsiaTheme="minorHAnsi"/>
          <w:color w:val="000000" w:themeColor="text1"/>
        </w:rPr>
        <w:t xml:space="preserve"> t</w:t>
      </w:r>
      <w:r w:rsidR="009A0BF4" w:rsidRPr="00CB3284">
        <w:rPr>
          <w:rFonts w:eastAsiaTheme="minorHAnsi"/>
          <w:color w:val="000000" w:themeColor="text1"/>
        </w:rPr>
        <w:t xml:space="preserve">oward the end of the year, Russia </w:t>
      </w:r>
      <w:r w:rsidR="00A606C6" w:rsidRPr="00CB3284">
        <w:rPr>
          <w:rFonts w:eastAsiaTheme="minorHAnsi"/>
          <w:color w:val="000000" w:themeColor="text1"/>
        </w:rPr>
        <w:t>increased</w:t>
      </w:r>
      <w:r w:rsidR="009A0BF4" w:rsidRPr="00CB3284">
        <w:rPr>
          <w:rFonts w:eastAsiaTheme="minorHAnsi"/>
          <w:color w:val="000000" w:themeColor="text1"/>
        </w:rPr>
        <w:t xml:space="preserve"> </w:t>
      </w:r>
      <w:r w:rsidR="00A606C6">
        <w:rPr>
          <w:rFonts w:eastAsiaTheme="minorHAnsi"/>
          <w:color w:val="000000" w:themeColor="text1"/>
        </w:rPr>
        <w:t xml:space="preserve">its </w:t>
      </w:r>
      <w:r w:rsidR="005216F2" w:rsidRPr="00CB3284">
        <w:rPr>
          <w:rFonts w:eastAsiaTheme="minorHAnsi"/>
          <w:color w:val="000000" w:themeColor="text1"/>
        </w:rPr>
        <w:t xml:space="preserve">military </w:t>
      </w:r>
      <w:r w:rsidR="009A0BF4" w:rsidRPr="00CB3284">
        <w:rPr>
          <w:rFonts w:eastAsiaTheme="minorHAnsi"/>
          <w:color w:val="000000" w:themeColor="text1"/>
        </w:rPr>
        <w:t>support to the</w:t>
      </w:r>
      <w:r w:rsidR="005216F2" w:rsidRPr="00CB3284">
        <w:rPr>
          <w:rFonts w:eastAsiaTheme="minorHAnsi"/>
          <w:color w:val="000000" w:themeColor="text1"/>
        </w:rPr>
        <w:t xml:space="preserve"> Syrian</w:t>
      </w:r>
      <w:r w:rsidR="009A0BF4" w:rsidRPr="00CB3284">
        <w:rPr>
          <w:rFonts w:eastAsiaTheme="minorHAnsi"/>
          <w:color w:val="000000" w:themeColor="text1"/>
        </w:rPr>
        <w:t xml:space="preserve"> government and prepared to intervene directly</w:t>
      </w:r>
      <w:r w:rsidR="00772324">
        <w:rPr>
          <w:rFonts w:eastAsiaTheme="minorHAnsi"/>
          <w:color w:val="000000" w:themeColor="text1"/>
        </w:rPr>
        <w:t>.</w:t>
      </w:r>
      <w:r w:rsidR="009208B6" w:rsidRPr="00CB3284">
        <w:rPr>
          <w:rFonts w:eastAsiaTheme="minorHAnsi"/>
          <w:color w:val="000000" w:themeColor="text1"/>
        </w:rPr>
        <w:t xml:space="preserve"> </w:t>
      </w:r>
      <w:r w:rsidR="00772324">
        <w:rPr>
          <w:rFonts w:eastAsiaTheme="minorHAnsi"/>
          <w:color w:val="000000" w:themeColor="text1"/>
        </w:rPr>
        <w:t>I</w:t>
      </w:r>
      <w:r w:rsidR="009A0BF4" w:rsidRPr="00CB3284">
        <w:rPr>
          <w:rFonts w:eastAsiaTheme="minorHAnsi"/>
          <w:color w:val="000000" w:themeColor="text1"/>
        </w:rPr>
        <w:t xml:space="preserve">n October, government forces </w:t>
      </w:r>
      <w:r w:rsidR="00772324">
        <w:rPr>
          <w:rFonts w:eastAsiaTheme="minorHAnsi"/>
          <w:color w:val="000000" w:themeColor="text1"/>
        </w:rPr>
        <w:t xml:space="preserve">also </w:t>
      </w:r>
      <w:r w:rsidR="009A0BF4" w:rsidRPr="00CB3284">
        <w:rPr>
          <w:rFonts w:eastAsiaTheme="minorHAnsi"/>
          <w:color w:val="000000" w:themeColor="text1"/>
        </w:rPr>
        <w:t xml:space="preserve">launched a new offensive near </w:t>
      </w:r>
      <w:r w:rsidR="009208B6" w:rsidRPr="00CB3284">
        <w:rPr>
          <w:rFonts w:eastAsiaTheme="minorHAnsi"/>
          <w:color w:val="000000" w:themeColor="text1"/>
        </w:rPr>
        <w:t>the city</w:t>
      </w:r>
      <w:r w:rsidR="009A0BF4" w:rsidRPr="00CB3284">
        <w:rPr>
          <w:rFonts w:eastAsiaTheme="minorHAnsi"/>
          <w:color w:val="000000" w:themeColor="text1"/>
        </w:rPr>
        <w:t xml:space="preserve"> to regain control of the international highway </w:t>
      </w:r>
      <w:r w:rsidR="009208B6" w:rsidRPr="00CB3284">
        <w:rPr>
          <w:rFonts w:eastAsiaTheme="minorHAnsi"/>
          <w:color w:val="000000" w:themeColor="text1"/>
        </w:rPr>
        <w:t xml:space="preserve">to </w:t>
      </w:r>
      <w:r w:rsidR="009A0BF4" w:rsidRPr="00CB3284">
        <w:rPr>
          <w:rFonts w:eastAsiaTheme="minorHAnsi"/>
          <w:color w:val="000000" w:themeColor="text1"/>
        </w:rPr>
        <w:t>the south and toward K</w:t>
      </w:r>
      <w:r w:rsidR="00B4778D" w:rsidRPr="00CB3284">
        <w:rPr>
          <w:rFonts w:eastAsiaTheme="minorHAnsi"/>
          <w:color w:val="000000" w:themeColor="text1"/>
        </w:rPr>
        <w:t>u</w:t>
      </w:r>
      <w:r w:rsidR="009A0BF4" w:rsidRPr="00CB3284">
        <w:rPr>
          <w:rFonts w:eastAsiaTheme="minorHAnsi"/>
          <w:color w:val="000000" w:themeColor="text1"/>
        </w:rPr>
        <w:t>w</w:t>
      </w:r>
      <w:r w:rsidR="00B4778D" w:rsidRPr="00CB3284">
        <w:rPr>
          <w:rFonts w:eastAsiaTheme="minorHAnsi"/>
          <w:color w:val="000000" w:themeColor="text1"/>
        </w:rPr>
        <w:t>e</w:t>
      </w:r>
      <w:r w:rsidR="009A0BF4" w:rsidRPr="00CB3284">
        <w:rPr>
          <w:rFonts w:eastAsiaTheme="minorHAnsi"/>
          <w:color w:val="000000" w:themeColor="text1"/>
        </w:rPr>
        <w:t xml:space="preserve">ires </w:t>
      </w:r>
      <w:r w:rsidR="00B4778D" w:rsidRPr="00CB3284">
        <w:rPr>
          <w:rFonts w:eastAsiaTheme="minorHAnsi"/>
          <w:color w:val="000000" w:themeColor="text1"/>
        </w:rPr>
        <w:t>military airbase</w:t>
      </w:r>
      <w:r w:rsidR="005216F2" w:rsidRPr="00CB3284">
        <w:rPr>
          <w:rFonts w:eastAsiaTheme="minorHAnsi"/>
          <w:color w:val="000000" w:themeColor="text1"/>
        </w:rPr>
        <w:t xml:space="preserve"> to the east</w:t>
      </w:r>
      <w:r w:rsidR="009A0BF4" w:rsidRPr="00CB3284">
        <w:rPr>
          <w:rFonts w:eastAsiaTheme="minorHAnsi"/>
          <w:color w:val="000000" w:themeColor="text1"/>
        </w:rPr>
        <w:t xml:space="preserve">, </w:t>
      </w:r>
      <w:r w:rsidR="005216F2" w:rsidRPr="00CB3284">
        <w:rPr>
          <w:rFonts w:eastAsiaTheme="minorHAnsi"/>
          <w:color w:val="000000" w:themeColor="text1"/>
        </w:rPr>
        <w:t xml:space="preserve">which </w:t>
      </w:r>
      <w:r w:rsidR="009A0BF4" w:rsidRPr="00CB3284">
        <w:rPr>
          <w:rFonts w:eastAsiaTheme="minorHAnsi"/>
          <w:color w:val="000000" w:themeColor="text1"/>
        </w:rPr>
        <w:t>had been under siege for two years by ISIS.</w:t>
      </w:r>
      <w:r w:rsidR="00D50F43" w:rsidRPr="00D50F43">
        <w:rPr>
          <w:rFonts w:eastAsiaTheme="minorHAnsi"/>
          <w:color w:val="000000" w:themeColor="text1"/>
        </w:rPr>
        <w:t xml:space="preserve"> </w:t>
      </w:r>
      <w:r w:rsidR="00D50F43">
        <w:rPr>
          <w:rFonts w:eastAsiaTheme="minorHAnsi"/>
          <w:color w:val="000000" w:themeColor="text1"/>
        </w:rPr>
        <w:t>B</w:t>
      </w:r>
      <w:r w:rsidR="00D50F43" w:rsidRPr="00CB3284">
        <w:rPr>
          <w:rFonts w:eastAsiaTheme="minorHAnsi"/>
          <w:color w:val="000000" w:themeColor="text1"/>
        </w:rPr>
        <w:t xml:space="preserve">oth operations </w:t>
      </w:r>
      <w:r w:rsidR="00D50F43">
        <w:rPr>
          <w:rFonts w:eastAsiaTheme="minorHAnsi"/>
          <w:color w:val="000000" w:themeColor="text1"/>
        </w:rPr>
        <w:t xml:space="preserve">were </w:t>
      </w:r>
      <w:r w:rsidR="00D50F43" w:rsidRPr="00CB3284">
        <w:rPr>
          <w:rFonts w:eastAsiaTheme="minorHAnsi"/>
          <w:color w:val="000000" w:themeColor="text1"/>
        </w:rPr>
        <w:t>successful</w:t>
      </w:r>
      <w:r w:rsidR="00D50F43">
        <w:rPr>
          <w:rFonts w:eastAsiaTheme="minorHAnsi"/>
          <w:color w:val="000000" w:themeColor="text1"/>
        </w:rPr>
        <w:t>, with</w:t>
      </w:r>
      <w:r w:rsidR="009A0BF4" w:rsidRPr="00CB3284">
        <w:rPr>
          <w:rFonts w:eastAsiaTheme="minorHAnsi"/>
          <w:color w:val="000000" w:themeColor="text1"/>
        </w:rPr>
        <w:t xml:space="preserve"> Russia</w:t>
      </w:r>
      <w:r w:rsidR="00ED37E8" w:rsidRPr="00CB3284">
        <w:rPr>
          <w:rFonts w:eastAsiaTheme="minorHAnsi"/>
          <w:color w:val="000000" w:themeColor="text1"/>
        </w:rPr>
        <w:t xml:space="preserve">n air </w:t>
      </w:r>
      <w:r w:rsidR="00ED37E8" w:rsidRPr="00CB3284">
        <w:rPr>
          <w:rFonts w:eastAsiaTheme="minorHAnsi"/>
          <w:color w:val="000000" w:themeColor="text1"/>
        </w:rPr>
        <w:lastRenderedPageBreak/>
        <w:t xml:space="preserve">support and the presence of </w:t>
      </w:r>
      <w:r w:rsidR="009A0BF4" w:rsidRPr="00CB3284">
        <w:rPr>
          <w:rFonts w:eastAsiaTheme="minorHAnsi"/>
          <w:color w:val="000000" w:themeColor="text1"/>
        </w:rPr>
        <w:t xml:space="preserve">Iranian militias </w:t>
      </w:r>
      <w:r w:rsidR="00ED37E8" w:rsidRPr="00CB3284">
        <w:rPr>
          <w:rFonts w:eastAsiaTheme="minorHAnsi"/>
          <w:color w:val="000000" w:themeColor="text1"/>
        </w:rPr>
        <w:t>prov</w:t>
      </w:r>
      <w:r w:rsidR="00D50F43">
        <w:rPr>
          <w:rFonts w:eastAsiaTheme="minorHAnsi"/>
          <w:color w:val="000000" w:themeColor="text1"/>
        </w:rPr>
        <w:t>ing</w:t>
      </w:r>
      <w:r w:rsidR="00ED37E8" w:rsidRPr="00CB3284">
        <w:rPr>
          <w:rFonts w:eastAsiaTheme="minorHAnsi"/>
          <w:color w:val="000000" w:themeColor="text1"/>
        </w:rPr>
        <w:t xml:space="preserve"> decisive</w:t>
      </w:r>
      <w:r w:rsidR="009A0BF4" w:rsidRPr="00CB3284">
        <w:rPr>
          <w:rFonts w:eastAsiaTheme="minorHAnsi"/>
          <w:color w:val="000000" w:themeColor="text1"/>
        </w:rPr>
        <w:t>. The</w:t>
      </w:r>
      <w:r w:rsidR="00ED37E8" w:rsidRPr="00CB3284">
        <w:rPr>
          <w:rFonts w:eastAsiaTheme="minorHAnsi"/>
          <w:color w:val="000000" w:themeColor="text1"/>
        </w:rPr>
        <w:t>y also</w:t>
      </w:r>
      <w:r w:rsidR="009A0BF4" w:rsidRPr="00CB3284">
        <w:rPr>
          <w:rFonts w:eastAsiaTheme="minorHAnsi"/>
          <w:color w:val="000000" w:themeColor="text1"/>
        </w:rPr>
        <w:t xml:space="preserve"> accelerated the displacement of the city</w:t>
      </w:r>
      <w:r w:rsidR="00ED37E8" w:rsidRPr="00CB3284">
        <w:rPr>
          <w:rFonts w:eastAsiaTheme="minorHAnsi"/>
          <w:color w:val="000000" w:themeColor="text1"/>
        </w:rPr>
        <w:t>’s population</w:t>
      </w:r>
      <w:r w:rsidR="009A0BF4" w:rsidRPr="00CB3284">
        <w:rPr>
          <w:rFonts w:eastAsiaTheme="minorHAnsi"/>
          <w:color w:val="000000" w:themeColor="text1"/>
        </w:rPr>
        <w:t xml:space="preserve">, with the evacuation of entire </w:t>
      </w:r>
      <w:r w:rsidR="00ED37E8" w:rsidRPr="00CB3284">
        <w:rPr>
          <w:rFonts w:eastAsiaTheme="minorHAnsi"/>
          <w:color w:val="000000" w:themeColor="text1"/>
        </w:rPr>
        <w:t>districts</w:t>
      </w:r>
      <w:r w:rsidR="009A0BF4" w:rsidRPr="00CB3284">
        <w:rPr>
          <w:rFonts w:eastAsiaTheme="minorHAnsi"/>
          <w:color w:val="000000" w:themeColor="text1"/>
        </w:rPr>
        <w:t>.</w:t>
      </w:r>
      <w:r w:rsidR="00EE07D2" w:rsidRPr="00CB3284">
        <w:rPr>
          <w:rStyle w:val="EndnoteReference"/>
          <w:rFonts w:eastAsiaTheme="minorHAnsi"/>
          <w:color w:val="000000" w:themeColor="text1"/>
        </w:rPr>
        <w:endnoteReference w:id="16"/>
      </w:r>
    </w:p>
    <w:p w14:paraId="17CE1E8D" w14:textId="0D0734D9" w:rsidR="009A0BF4" w:rsidRPr="00CB3284" w:rsidRDefault="00EE07D2" w:rsidP="00C31F74">
      <w:pPr>
        <w:spacing w:line="480" w:lineRule="auto"/>
        <w:ind w:firstLine="709"/>
        <w:rPr>
          <w:rFonts w:eastAsiaTheme="minorHAnsi"/>
        </w:rPr>
      </w:pPr>
      <w:r w:rsidRPr="00CB3284">
        <w:rPr>
          <w:rFonts w:eastAsiaTheme="minorHAnsi"/>
          <w:color w:val="000000" w:themeColor="text1"/>
        </w:rPr>
        <w:t>Th</w:t>
      </w:r>
      <w:r w:rsidR="00705585" w:rsidRPr="00CB3284">
        <w:rPr>
          <w:rFonts w:eastAsiaTheme="minorHAnsi"/>
          <w:color w:val="000000" w:themeColor="text1"/>
        </w:rPr>
        <w:t>ese developments</w:t>
      </w:r>
      <w:r w:rsidRPr="00CB3284">
        <w:rPr>
          <w:rFonts w:eastAsiaTheme="minorHAnsi"/>
          <w:color w:val="000000" w:themeColor="text1"/>
        </w:rPr>
        <w:t xml:space="preserve"> led to the r</w:t>
      </w:r>
      <w:r w:rsidR="008A6DE8" w:rsidRPr="00C31F74">
        <w:rPr>
          <w:rFonts w:eastAsiaTheme="minorHAnsi"/>
          <w:color w:val="000000" w:themeColor="text1"/>
        </w:rPr>
        <w:t>etaking of Aleppo</w:t>
      </w:r>
      <w:r w:rsidRPr="00CB3284">
        <w:rPr>
          <w:rFonts w:eastAsiaTheme="minorHAnsi"/>
          <w:color w:val="000000" w:themeColor="text1"/>
        </w:rPr>
        <w:t xml:space="preserve"> by the government in</w:t>
      </w:r>
      <w:r w:rsidR="008A6DE8" w:rsidRPr="00C31F74">
        <w:rPr>
          <w:rFonts w:eastAsiaTheme="minorHAnsi"/>
          <w:color w:val="000000" w:themeColor="text1"/>
        </w:rPr>
        <w:t xml:space="preserve"> 2016</w:t>
      </w:r>
      <w:r w:rsidRPr="00CB3284">
        <w:rPr>
          <w:rFonts w:eastAsiaTheme="minorHAnsi"/>
          <w:color w:val="000000" w:themeColor="text1"/>
        </w:rPr>
        <w:t xml:space="preserve">. </w:t>
      </w:r>
      <w:r w:rsidR="009A0BF4" w:rsidRPr="00CB3284">
        <w:rPr>
          <w:rFonts w:eastAsiaTheme="minorHAnsi"/>
        </w:rPr>
        <w:t xml:space="preserve">At the beginning of </w:t>
      </w:r>
      <w:r w:rsidRPr="00CB3284">
        <w:rPr>
          <w:rFonts w:eastAsiaTheme="minorHAnsi"/>
        </w:rPr>
        <w:t>the year</w:t>
      </w:r>
      <w:r w:rsidR="009A0BF4" w:rsidRPr="00CB3284">
        <w:rPr>
          <w:rFonts w:eastAsiaTheme="minorHAnsi"/>
        </w:rPr>
        <w:t xml:space="preserve">, a cease-fire brokered by Russia and the </w:t>
      </w:r>
      <w:r w:rsidR="0054747D" w:rsidRPr="00CB3284">
        <w:rPr>
          <w:rFonts w:eastAsiaTheme="minorHAnsi"/>
        </w:rPr>
        <w:t xml:space="preserve">United States </w:t>
      </w:r>
      <w:r w:rsidR="008E349B" w:rsidRPr="00CB3284">
        <w:rPr>
          <w:rFonts w:eastAsiaTheme="minorHAnsi"/>
        </w:rPr>
        <w:t xml:space="preserve">had briefly </w:t>
      </w:r>
      <w:r w:rsidR="009A0BF4" w:rsidRPr="00CB3284">
        <w:rPr>
          <w:rFonts w:eastAsiaTheme="minorHAnsi"/>
        </w:rPr>
        <w:t>allowed life in Aleppo to take a normal turn</w:t>
      </w:r>
      <w:r w:rsidR="008E349B" w:rsidRPr="00CB3284">
        <w:rPr>
          <w:rFonts w:eastAsiaTheme="minorHAnsi"/>
        </w:rPr>
        <w:t xml:space="preserve">, but the support provided by </w:t>
      </w:r>
      <w:r w:rsidR="009A0BF4" w:rsidRPr="00CB3284">
        <w:rPr>
          <w:rFonts w:eastAsiaTheme="minorHAnsi"/>
        </w:rPr>
        <w:t>Russia, Hezbollah</w:t>
      </w:r>
      <w:r w:rsidR="008E349B" w:rsidRPr="00CB3284">
        <w:rPr>
          <w:rFonts w:eastAsiaTheme="minorHAnsi"/>
        </w:rPr>
        <w:t>,</w:t>
      </w:r>
      <w:r w:rsidR="009A0BF4" w:rsidRPr="00CB3284">
        <w:rPr>
          <w:rFonts w:eastAsiaTheme="minorHAnsi"/>
        </w:rPr>
        <w:t xml:space="preserve"> and </w:t>
      </w:r>
      <w:r w:rsidR="008E349B" w:rsidRPr="00CB3284">
        <w:rPr>
          <w:rFonts w:eastAsiaTheme="minorHAnsi"/>
        </w:rPr>
        <w:t xml:space="preserve">the </w:t>
      </w:r>
      <w:r w:rsidR="009A0BF4" w:rsidRPr="00CB3284">
        <w:rPr>
          <w:rFonts w:eastAsiaTheme="minorHAnsi"/>
        </w:rPr>
        <w:t>Iran</w:t>
      </w:r>
      <w:r w:rsidR="008E349B" w:rsidRPr="00CB3284">
        <w:rPr>
          <w:rFonts w:eastAsiaTheme="minorHAnsi"/>
        </w:rPr>
        <w:t>ian government</w:t>
      </w:r>
      <w:r w:rsidR="009A0BF4" w:rsidRPr="00CB3284">
        <w:rPr>
          <w:rFonts w:eastAsiaTheme="minorHAnsi"/>
        </w:rPr>
        <w:t xml:space="preserve"> </w:t>
      </w:r>
      <w:r w:rsidR="008E349B" w:rsidRPr="00CB3284">
        <w:rPr>
          <w:rFonts w:eastAsiaTheme="minorHAnsi"/>
        </w:rPr>
        <w:t xml:space="preserve">continued to </w:t>
      </w:r>
      <w:r w:rsidR="009A0BF4" w:rsidRPr="00CB3284">
        <w:rPr>
          <w:rFonts w:eastAsiaTheme="minorHAnsi"/>
        </w:rPr>
        <w:t>change</w:t>
      </w:r>
      <w:r w:rsidR="008E349B" w:rsidRPr="00CB3284">
        <w:rPr>
          <w:rFonts w:eastAsiaTheme="minorHAnsi"/>
        </w:rPr>
        <w:t xml:space="preserve"> </w:t>
      </w:r>
      <w:r w:rsidR="009A0BF4" w:rsidRPr="00CB3284">
        <w:rPr>
          <w:rFonts w:eastAsiaTheme="minorHAnsi"/>
        </w:rPr>
        <w:t xml:space="preserve">the military balance on the ground. </w:t>
      </w:r>
      <w:r w:rsidR="008E349B" w:rsidRPr="00CB3284">
        <w:rPr>
          <w:rFonts w:eastAsiaTheme="minorHAnsi"/>
        </w:rPr>
        <w:t>Despite setbacks</w:t>
      </w:r>
      <w:r w:rsidR="009A0BF4" w:rsidRPr="00CB3284">
        <w:rPr>
          <w:rFonts w:eastAsiaTheme="minorHAnsi"/>
        </w:rPr>
        <w:t xml:space="preserve">, </w:t>
      </w:r>
      <w:r w:rsidR="00F2559F" w:rsidRPr="00CB3284">
        <w:rPr>
          <w:rFonts w:eastAsiaTheme="minorHAnsi"/>
        </w:rPr>
        <w:t xml:space="preserve">by </w:t>
      </w:r>
      <w:r w:rsidR="009A0BF4" w:rsidRPr="00CB3284">
        <w:rPr>
          <w:rFonts w:eastAsiaTheme="minorHAnsi"/>
        </w:rPr>
        <w:t xml:space="preserve">July the government </w:t>
      </w:r>
      <w:r w:rsidR="00F2559F" w:rsidRPr="00CB3284">
        <w:rPr>
          <w:rFonts w:eastAsiaTheme="minorHAnsi"/>
        </w:rPr>
        <w:t xml:space="preserve">had </w:t>
      </w:r>
      <w:r w:rsidR="009A0BF4" w:rsidRPr="00CB3284">
        <w:rPr>
          <w:rFonts w:eastAsiaTheme="minorHAnsi"/>
        </w:rPr>
        <w:t>complet</w:t>
      </w:r>
      <w:r w:rsidR="00F2559F" w:rsidRPr="00CB3284">
        <w:rPr>
          <w:rFonts w:eastAsiaTheme="minorHAnsi"/>
        </w:rPr>
        <w:t>ed</w:t>
      </w:r>
      <w:r w:rsidR="009A0BF4" w:rsidRPr="00CB3284">
        <w:rPr>
          <w:rFonts w:eastAsiaTheme="minorHAnsi"/>
        </w:rPr>
        <w:t xml:space="preserve"> </w:t>
      </w:r>
      <w:r w:rsidR="00F2559F" w:rsidRPr="00CB3284">
        <w:rPr>
          <w:rFonts w:eastAsiaTheme="minorHAnsi"/>
        </w:rPr>
        <w:t xml:space="preserve">its </w:t>
      </w:r>
      <w:r w:rsidR="009A0BF4" w:rsidRPr="00CB3284">
        <w:rPr>
          <w:rFonts w:eastAsiaTheme="minorHAnsi"/>
        </w:rPr>
        <w:t>encircl</w:t>
      </w:r>
      <w:r w:rsidR="00F2559F" w:rsidRPr="00CB3284">
        <w:rPr>
          <w:rFonts w:eastAsiaTheme="minorHAnsi"/>
        </w:rPr>
        <w:t>ement</w:t>
      </w:r>
      <w:r w:rsidR="009A0BF4" w:rsidRPr="00CB3284">
        <w:rPr>
          <w:rFonts w:eastAsiaTheme="minorHAnsi"/>
        </w:rPr>
        <w:t xml:space="preserve"> of the city, cutting off the corridor linking the areas controlled by the opposition </w:t>
      </w:r>
      <w:r w:rsidR="00F2559F" w:rsidRPr="00CB3284">
        <w:rPr>
          <w:rFonts w:eastAsiaTheme="minorHAnsi"/>
        </w:rPr>
        <w:t xml:space="preserve">to the </w:t>
      </w:r>
      <w:r w:rsidR="009A0BF4" w:rsidRPr="00CB3284">
        <w:rPr>
          <w:rFonts w:eastAsiaTheme="minorHAnsi"/>
        </w:rPr>
        <w:t>Turk</w:t>
      </w:r>
      <w:r w:rsidR="00F2559F" w:rsidRPr="00CB3284">
        <w:rPr>
          <w:rFonts w:eastAsiaTheme="minorHAnsi"/>
        </w:rPr>
        <w:t>ish border</w:t>
      </w:r>
      <w:r w:rsidR="009A0BF4" w:rsidRPr="00CB3284">
        <w:rPr>
          <w:rFonts w:eastAsiaTheme="minorHAnsi"/>
        </w:rPr>
        <w:t xml:space="preserve">. </w:t>
      </w:r>
      <w:r w:rsidR="00F2559F" w:rsidRPr="00CB3284">
        <w:rPr>
          <w:rFonts w:eastAsiaTheme="minorHAnsi"/>
        </w:rPr>
        <w:t xml:space="preserve">Nevertheless, </w:t>
      </w:r>
      <w:r w:rsidR="00F2559F" w:rsidRPr="00CB3284">
        <w:t>t</w:t>
      </w:r>
      <w:r w:rsidR="009A0BF4" w:rsidRPr="00CB3284">
        <w:t xml:space="preserve">he siege </w:t>
      </w:r>
      <w:r w:rsidR="00F2559F" w:rsidRPr="00CB3284">
        <w:t xml:space="preserve">of the city </w:t>
      </w:r>
      <w:r w:rsidR="009A0BF4" w:rsidRPr="00CB3284">
        <w:t xml:space="preserve">was broken </w:t>
      </w:r>
      <w:r w:rsidR="00F2559F" w:rsidRPr="00CB3284">
        <w:t xml:space="preserve">within days </w:t>
      </w:r>
      <w:r w:rsidR="009A0BF4" w:rsidRPr="00CB3284">
        <w:t>by an opposition counterattack on the Ramousah district</w:t>
      </w:r>
      <w:r w:rsidR="00F2559F" w:rsidRPr="00CB3284">
        <w:t>,</w:t>
      </w:r>
      <w:r w:rsidR="009A0BF4" w:rsidRPr="00CB3284">
        <w:t xml:space="preserve"> opening a way into eastern Aleppo</w:t>
      </w:r>
      <w:r w:rsidR="00F2559F" w:rsidRPr="00CB3284">
        <w:t>, leading to</w:t>
      </w:r>
      <w:r w:rsidR="009A0BF4" w:rsidRPr="00CB3284">
        <w:t xml:space="preserve"> </w:t>
      </w:r>
      <w:r w:rsidR="00F2559F" w:rsidRPr="00CB3284">
        <w:t xml:space="preserve">a </w:t>
      </w:r>
      <w:r w:rsidR="0051173E">
        <w:t>response</w:t>
      </w:r>
      <w:r w:rsidR="009A0BF4" w:rsidRPr="00CB3284">
        <w:t xml:space="preserve"> </w:t>
      </w:r>
      <w:r w:rsidR="0051173E">
        <w:t xml:space="preserve">by the </w:t>
      </w:r>
      <w:r w:rsidR="0051173E" w:rsidRPr="00CB3284">
        <w:t xml:space="preserve">Syrian army </w:t>
      </w:r>
      <w:r w:rsidR="009A0BF4" w:rsidRPr="00CB3284">
        <w:t>support</w:t>
      </w:r>
      <w:r w:rsidR="00F2559F" w:rsidRPr="00CB3284">
        <w:t>ed</w:t>
      </w:r>
      <w:r w:rsidR="009A0BF4" w:rsidRPr="00CB3284">
        <w:t xml:space="preserve"> </w:t>
      </w:r>
      <w:r w:rsidR="00F2559F" w:rsidRPr="00CB3284">
        <w:t xml:space="preserve">by </w:t>
      </w:r>
      <w:r w:rsidR="009A0BF4" w:rsidRPr="00CB3284">
        <w:t xml:space="preserve">the Russian air force. </w:t>
      </w:r>
      <w:r w:rsidR="00F2559F" w:rsidRPr="00CB3284">
        <w:t>Meanwhile,</w:t>
      </w:r>
      <w:r w:rsidR="009A0BF4" w:rsidRPr="00CB3284">
        <w:rPr>
          <w:rFonts w:eastAsiaTheme="minorHAnsi"/>
        </w:rPr>
        <w:t xml:space="preserve"> </w:t>
      </w:r>
      <w:r w:rsidR="00F2559F" w:rsidRPr="00CB3284">
        <w:rPr>
          <w:rFonts w:eastAsiaTheme="minorHAnsi"/>
        </w:rPr>
        <w:t xml:space="preserve">opposition groups </w:t>
      </w:r>
      <w:r w:rsidR="009A0BF4" w:rsidRPr="00CB3284">
        <w:rPr>
          <w:rFonts w:eastAsiaTheme="minorHAnsi"/>
        </w:rPr>
        <w:t xml:space="preserve">and a powerful international force started a campaign to eliminate ISIS from the region. This helped government forces consolidate control of northern parts of </w:t>
      </w:r>
      <w:r w:rsidR="005F06BD" w:rsidRPr="00CB3284">
        <w:rPr>
          <w:rFonts w:eastAsiaTheme="minorHAnsi"/>
        </w:rPr>
        <w:t xml:space="preserve">the city </w:t>
      </w:r>
      <w:r w:rsidR="00F2559F" w:rsidRPr="00CB3284">
        <w:rPr>
          <w:rFonts w:eastAsiaTheme="minorHAnsi"/>
        </w:rPr>
        <w:t>and again place</w:t>
      </w:r>
      <w:r w:rsidR="009A0BF4" w:rsidRPr="00CB3284">
        <w:rPr>
          <w:rFonts w:eastAsiaTheme="minorHAnsi"/>
        </w:rPr>
        <w:t xml:space="preserve"> </w:t>
      </w:r>
      <w:r w:rsidR="001412C4" w:rsidRPr="00CB3284">
        <w:rPr>
          <w:rFonts w:eastAsiaTheme="minorHAnsi"/>
        </w:rPr>
        <w:t>Aleppo</w:t>
      </w:r>
      <w:r w:rsidR="005F06BD" w:rsidRPr="00CB3284">
        <w:rPr>
          <w:rFonts w:eastAsiaTheme="minorHAnsi"/>
        </w:rPr>
        <w:t xml:space="preserve"> under </w:t>
      </w:r>
      <w:r w:rsidR="009A0BF4" w:rsidRPr="00CB3284">
        <w:rPr>
          <w:rFonts w:eastAsiaTheme="minorHAnsi"/>
        </w:rPr>
        <w:t xml:space="preserve">siege </w:t>
      </w:r>
      <w:r w:rsidR="009A0BF4" w:rsidRPr="00CB3284">
        <w:rPr>
          <w:rFonts w:eastAsiaTheme="minorHAnsi"/>
          <w:b/>
        </w:rPr>
        <w:t xml:space="preserve">(fig. </w:t>
      </w:r>
      <w:r w:rsidR="005C6054" w:rsidRPr="00CB3284">
        <w:rPr>
          <w:rFonts w:eastAsiaTheme="minorHAnsi"/>
          <w:b/>
        </w:rPr>
        <w:t>10.</w:t>
      </w:r>
      <w:r w:rsidR="009A0BF4" w:rsidRPr="00CB3284">
        <w:rPr>
          <w:rFonts w:eastAsiaTheme="minorHAnsi"/>
          <w:b/>
        </w:rPr>
        <w:t>3)</w:t>
      </w:r>
      <w:r w:rsidR="009A0BF4" w:rsidRPr="00CB3284">
        <w:rPr>
          <w:rFonts w:eastAsiaTheme="minorHAnsi"/>
        </w:rPr>
        <w:t xml:space="preserve">. </w:t>
      </w:r>
    </w:p>
    <w:p w14:paraId="5976D18D" w14:textId="176B7FF4" w:rsidR="009A0BF4" w:rsidRPr="00CB3284" w:rsidRDefault="003A7ABB" w:rsidP="005F06BD">
      <w:pPr>
        <w:pStyle w:val="ListParagraph"/>
        <w:autoSpaceDE w:val="0"/>
        <w:autoSpaceDN w:val="0"/>
        <w:adjustRightInd w:val="0"/>
        <w:spacing w:line="480" w:lineRule="auto"/>
        <w:ind w:left="0" w:firstLine="709"/>
        <w:rPr>
          <w:rFonts w:eastAsiaTheme="minorHAnsi"/>
          <w:color w:val="000000" w:themeColor="text1"/>
        </w:rPr>
      </w:pPr>
      <w:r w:rsidRPr="00CB3284">
        <w:rPr>
          <w:rFonts w:eastAsiaTheme="minorHAnsi"/>
          <w:color w:val="000000" w:themeColor="text1"/>
        </w:rPr>
        <w:t>After h</w:t>
      </w:r>
      <w:r w:rsidR="009A0BF4" w:rsidRPr="00CB3284">
        <w:rPr>
          <w:rFonts w:eastAsiaTheme="minorHAnsi"/>
          <w:color w:val="000000" w:themeColor="text1"/>
        </w:rPr>
        <w:t xml:space="preserve">eavy bombing hit the eastern part of the city controlled by </w:t>
      </w:r>
      <w:r w:rsidRPr="00CB3284">
        <w:rPr>
          <w:rFonts w:eastAsiaTheme="minorHAnsi"/>
          <w:color w:val="000000" w:themeColor="text1"/>
        </w:rPr>
        <w:t xml:space="preserve">the </w:t>
      </w:r>
      <w:r w:rsidR="009A0BF4" w:rsidRPr="00CB3284">
        <w:rPr>
          <w:rFonts w:eastAsiaTheme="minorHAnsi"/>
          <w:color w:val="000000" w:themeColor="text1"/>
        </w:rPr>
        <w:t>opposition</w:t>
      </w:r>
      <w:r w:rsidR="001412C4" w:rsidRPr="00CB3284">
        <w:rPr>
          <w:rFonts w:eastAsiaTheme="minorHAnsi"/>
          <w:color w:val="000000" w:themeColor="text1"/>
        </w:rPr>
        <w:t xml:space="preserve">, </w:t>
      </w:r>
      <w:r w:rsidR="009A0BF4" w:rsidRPr="00CB3284">
        <w:rPr>
          <w:rFonts w:eastAsiaTheme="minorHAnsi"/>
          <w:color w:val="000000" w:themeColor="text1"/>
        </w:rPr>
        <w:t xml:space="preserve">pressure </w:t>
      </w:r>
      <w:r w:rsidR="008564BC" w:rsidRPr="00CB3284">
        <w:rPr>
          <w:rFonts w:eastAsiaTheme="minorHAnsi"/>
          <w:color w:val="000000" w:themeColor="text1"/>
        </w:rPr>
        <w:t xml:space="preserve">from </w:t>
      </w:r>
      <w:r w:rsidR="009A0BF4" w:rsidRPr="00CB3284">
        <w:rPr>
          <w:rFonts w:eastAsiaTheme="minorHAnsi"/>
          <w:color w:val="000000" w:themeColor="text1"/>
        </w:rPr>
        <w:t>government and allie</w:t>
      </w:r>
      <w:r w:rsidRPr="00CB3284">
        <w:rPr>
          <w:rFonts w:eastAsiaTheme="minorHAnsi"/>
          <w:color w:val="000000" w:themeColor="text1"/>
        </w:rPr>
        <w:t>d forces</w:t>
      </w:r>
      <w:r w:rsidR="009A0BF4" w:rsidRPr="00CB3284">
        <w:rPr>
          <w:rFonts w:eastAsiaTheme="minorHAnsi"/>
          <w:color w:val="000000" w:themeColor="text1"/>
        </w:rPr>
        <w:t xml:space="preserve"> gradually forced the opposition to accept a cease</w:t>
      </w:r>
      <w:r w:rsidR="005077B0" w:rsidRPr="00CB3284">
        <w:rPr>
          <w:rFonts w:eastAsiaTheme="minorHAnsi"/>
          <w:color w:val="000000" w:themeColor="text1"/>
        </w:rPr>
        <w:t>-</w:t>
      </w:r>
      <w:r w:rsidR="009A0BF4" w:rsidRPr="00CB3284">
        <w:rPr>
          <w:rFonts w:eastAsiaTheme="minorHAnsi"/>
          <w:color w:val="000000" w:themeColor="text1"/>
        </w:rPr>
        <w:t>fire</w:t>
      </w:r>
      <w:r w:rsidR="005077B0" w:rsidRPr="00CB3284">
        <w:rPr>
          <w:rFonts w:eastAsiaTheme="minorHAnsi"/>
          <w:color w:val="000000" w:themeColor="text1"/>
        </w:rPr>
        <w:t xml:space="preserve">, </w:t>
      </w:r>
      <w:r w:rsidR="00EC6C20">
        <w:rPr>
          <w:rFonts w:eastAsiaTheme="minorHAnsi"/>
          <w:color w:val="000000" w:themeColor="text1"/>
        </w:rPr>
        <w:t>permitting</w:t>
      </w:r>
      <w:r w:rsidR="005077B0" w:rsidRPr="00CB3284">
        <w:rPr>
          <w:rFonts w:eastAsiaTheme="minorHAnsi"/>
          <w:color w:val="000000" w:themeColor="text1"/>
        </w:rPr>
        <w:t xml:space="preserve"> aid delivery</w:t>
      </w:r>
      <w:r w:rsidR="009A0BF4" w:rsidRPr="00CB3284">
        <w:rPr>
          <w:rFonts w:eastAsiaTheme="minorHAnsi"/>
          <w:color w:val="000000" w:themeColor="text1"/>
        </w:rPr>
        <w:t>.</w:t>
      </w:r>
      <w:r w:rsidR="005077B0" w:rsidRPr="00CB3284">
        <w:rPr>
          <w:rStyle w:val="EndnoteReference"/>
          <w:rFonts w:eastAsiaTheme="minorHAnsi"/>
          <w:color w:val="000000" w:themeColor="text1"/>
        </w:rPr>
        <w:endnoteReference w:id="17"/>
      </w:r>
      <w:r w:rsidR="009A0BF4" w:rsidRPr="00CB3284">
        <w:rPr>
          <w:rFonts w:eastAsiaTheme="minorHAnsi"/>
          <w:color w:val="000000" w:themeColor="text1"/>
        </w:rPr>
        <w:t xml:space="preserve"> With the mediation of Turkey and Russia</w:t>
      </w:r>
      <w:r w:rsidR="00EE4791" w:rsidRPr="00CB3284">
        <w:rPr>
          <w:rFonts w:eastAsiaTheme="minorHAnsi"/>
          <w:color w:val="000000" w:themeColor="text1"/>
        </w:rPr>
        <w:t>,</w:t>
      </w:r>
      <w:r w:rsidR="009A0BF4" w:rsidRPr="00CB3284">
        <w:rPr>
          <w:rFonts w:eastAsiaTheme="minorHAnsi"/>
          <w:color w:val="000000" w:themeColor="text1"/>
        </w:rPr>
        <w:t xml:space="preserve"> an agreement was reached to evacuate over </w:t>
      </w:r>
      <w:r w:rsidR="00EE4791" w:rsidRPr="00CB3284">
        <w:rPr>
          <w:rFonts w:eastAsiaTheme="minorHAnsi"/>
          <w:color w:val="000000" w:themeColor="text1"/>
        </w:rPr>
        <w:t>thirty-five thousand</w:t>
      </w:r>
      <w:r w:rsidR="009A0BF4" w:rsidRPr="00CB3284">
        <w:rPr>
          <w:rFonts w:eastAsiaTheme="minorHAnsi"/>
          <w:color w:val="000000" w:themeColor="text1"/>
        </w:rPr>
        <w:t xml:space="preserve"> opposition </w:t>
      </w:r>
      <w:r w:rsidR="000D130F" w:rsidRPr="00CB3284">
        <w:rPr>
          <w:rFonts w:eastAsiaTheme="minorHAnsi"/>
          <w:color w:val="000000" w:themeColor="text1"/>
        </w:rPr>
        <w:t>fighters</w:t>
      </w:r>
      <w:r w:rsidR="009A0BF4" w:rsidRPr="00CB3284">
        <w:rPr>
          <w:rFonts w:eastAsiaTheme="minorHAnsi"/>
          <w:color w:val="000000" w:themeColor="text1"/>
        </w:rPr>
        <w:t xml:space="preserve">, as well as part of the </w:t>
      </w:r>
      <w:r w:rsidR="000D130F" w:rsidRPr="00CB3284">
        <w:rPr>
          <w:rFonts w:eastAsiaTheme="minorHAnsi"/>
          <w:color w:val="000000" w:themeColor="text1"/>
        </w:rPr>
        <w:t xml:space="preserve">civilian </w:t>
      </w:r>
      <w:r w:rsidR="009A0BF4" w:rsidRPr="00CB3284">
        <w:rPr>
          <w:rFonts w:eastAsiaTheme="minorHAnsi"/>
          <w:color w:val="000000" w:themeColor="text1"/>
        </w:rPr>
        <w:t>population</w:t>
      </w:r>
      <w:r w:rsidR="000D130F" w:rsidRPr="00CB3284">
        <w:rPr>
          <w:rFonts w:eastAsiaTheme="minorHAnsi"/>
          <w:color w:val="000000" w:themeColor="text1"/>
        </w:rPr>
        <w:t>,</w:t>
      </w:r>
      <w:r w:rsidR="009A0BF4" w:rsidRPr="00CB3284">
        <w:rPr>
          <w:rFonts w:eastAsiaTheme="minorHAnsi"/>
          <w:color w:val="000000" w:themeColor="text1"/>
        </w:rPr>
        <w:t xml:space="preserve"> and transfer them to Idlib Province, an operation carried out between 15 and 22 December 2016, effectively ending the siege and the war in Aleppo. </w:t>
      </w:r>
    </w:p>
    <w:p w14:paraId="4CE15761" w14:textId="77777777" w:rsidR="009A0BF4" w:rsidRPr="00CB3284" w:rsidRDefault="009A0BF4" w:rsidP="005F06BD">
      <w:pPr>
        <w:pStyle w:val="ListParagraph"/>
        <w:autoSpaceDE w:val="0"/>
        <w:autoSpaceDN w:val="0"/>
        <w:adjustRightInd w:val="0"/>
        <w:spacing w:line="480" w:lineRule="auto"/>
        <w:ind w:left="0"/>
        <w:rPr>
          <w:color w:val="000000" w:themeColor="text1"/>
        </w:rPr>
      </w:pPr>
    </w:p>
    <w:p w14:paraId="4677C0C9" w14:textId="52099022" w:rsidR="009A0BF4" w:rsidRPr="00C31F74" w:rsidRDefault="009A0BF4" w:rsidP="00C31F74">
      <w:pPr>
        <w:pStyle w:val="Heading2"/>
        <w:spacing w:line="480" w:lineRule="auto"/>
        <w:rPr>
          <w:rFonts w:eastAsiaTheme="minorHAnsi"/>
        </w:rPr>
      </w:pPr>
      <w:r w:rsidRPr="00C31F74">
        <w:rPr>
          <w:rFonts w:eastAsiaTheme="minorHAnsi"/>
        </w:rPr>
        <w:t xml:space="preserve">The Impact of the War on </w:t>
      </w:r>
      <w:r w:rsidR="00847EBD" w:rsidRPr="00CB3284">
        <w:rPr>
          <w:rFonts w:eastAsiaTheme="minorHAnsi"/>
        </w:rPr>
        <w:t>the Population</w:t>
      </w:r>
    </w:p>
    <w:p w14:paraId="2F012BB5" w14:textId="3A8C0BF4" w:rsidR="009A0BF4" w:rsidRPr="00CB3284" w:rsidRDefault="009A0BF4" w:rsidP="00C31F74">
      <w:pPr>
        <w:autoSpaceDE w:val="0"/>
        <w:autoSpaceDN w:val="0"/>
        <w:adjustRightInd w:val="0"/>
        <w:spacing w:line="480" w:lineRule="auto"/>
        <w:rPr>
          <w:rFonts w:eastAsiaTheme="minorHAnsi"/>
          <w:color w:val="000000" w:themeColor="text1"/>
        </w:rPr>
      </w:pPr>
      <w:r w:rsidRPr="00CB3284">
        <w:rPr>
          <w:rFonts w:eastAsiaTheme="minorHAnsi"/>
          <w:color w:val="000000" w:themeColor="text1"/>
        </w:rPr>
        <w:t xml:space="preserve">The population of Aleppo was estimated at around 3,078,000 on the eve of the war, in 2010. It had fallen to less than a million </w:t>
      </w:r>
      <w:r w:rsidR="00DC7C37">
        <w:rPr>
          <w:rFonts w:eastAsiaTheme="minorHAnsi"/>
          <w:color w:val="000000" w:themeColor="text1"/>
        </w:rPr>
        <w:t>by</w:t>
      </w:r>
      <w:r w:rsidRPr="00CB3284">
        <w:rPr>
          <w:rFonts w:eastAsiaTheme="minorHAnsi"/>
          <w:color w:val="000000" w:themeColor="text1"/>
        </w:rPr>
        <w:t xml:space="preserve"> 2015 at the peak of the fighting.</w:t>
      </w:r>
      <w:r w:rsidRPr="00CB3284">
        <w:rPr>
          <w:rStyle w:val="EndnoteReference"/>
          <w:rFonts w:eastAsiaTheme="minorHAnsi"/>
          <w:color w:val="000000" w:themeColor="text1"/>
        </w:rPr>
        <w:endnoteReference w:id="18"/>
      </w:r>
      <w:r w:rsidRPr="00CB3284">
        <w:rPr>
          <w:rFonts w:eastAsiaTheme="minorHAnsi"/>
          <w:color w:val="000000" w:themeColor="text1"/>
        </w:rPr>
        <w:t xml:space="preserve"> Although it is difficult to know precisely the number of direct casualties </w:t>
      </w:r>
      <w:r w:rsidR="004F29CF" w:rsidRPr="00CB3284">
        <w:rPr>
          <w:rFonts w:eastAsiaTheme="minorHAnsi"/>
          <w:color w:val="000000" w:themeColor="text1"/>
        </w:rPr>
        <w:t xml:space="preserve">from the war </w:t>
      </w:r>
      <w:r w:rsidRPr="00CB3284">
        <w:rPr>
          <w:rFonts w:eastAsiaTheme="minorHAnsi"/>
          <w:color w:val="000000" w:themeColor="text1"/>
        </w:rPr>
        <w:t xml:space="preserve">in </w:t>
      </w:r>
      <w:r w:rsidR="004F29CF" w:rsidRPr="00CB3284">
        <w:rPr>
          <w:rFonts w:eastAsiaTheme="minorHAnsi"/>
          <w:color w:val="000000" w:themeColor="text1"/>
        </w:rPr>
        <w:t>the city</w:t>
      </w:r>
      <w:r w:rsidRPr="00CB3284">
        <w:rPr>
          <w:rFonts w:eastAsiaTheme="minorHAnsi"/>
          <w:color w:val="000000" w:themeColor="text1"/>
        </w:rPr>
        <w:t xml:space="preserve">, estimates suggest that 25,000–30,000 civilians lost their lives, with </w:t>
      </w:r>
      <w:r w:rsidR="00ED0968">
        <w:rPr>
          <w:rFonts w:eastAsiaTheme="minorHAnsi"/>
          <w:color w:val="000000" w:themeColor="text1"/>
        </w:rPr>
        <w:t xml:space="preserve">a further </w:t>
      </w:r>
      <w:r w:rsidRPr="00CB3284">
        <w:rPr>
          <w:rFonts w:eastAsiaTheme="minorHAnsi"/>
          <w:color w:val="000000" w:themeColor="text1"/>
        </w:rPr>
        <w:t>10,000–15,000 casualties among combatants.</w:t>
      </w:r>
      <w:r w:rsidRPr="00CB3284">
        <w:rPr>
          <w:rStyle w:val="EndnoteReference"/>
          <w:rFonts w:eastAsiaTheme="minorHAnsi"/>
          <w:color w:val="000000" w:themeColor="text1"/>
        </w:rPr>
        <w:endnoteReference w:id="19"/>
      </w:r>
      <w:r w:rsidRPr="00CB3284">
        <w:rPr>
          <w:rFonts w:eastAsiaTheme="minorHAnsi"/>
          <w:color w:val="000000" w:themeColor="text1"/>
        </w:rPr>
        <w:t xml:space="preserve"> Throughout the conflict, </w:t>
      </w:r>
      <w:r w:rsidR="00ED0968">
        <w:rPr>
          <w:rFonts w:eastAsiaTheme="minorHAnsi"/>
          <w:color w:val="000000" w:themeColor="text1"/>
        </w:rPr>
        <w:t xml:space="preserve">Aleppo </w:t>
      </w:r>
      <w:r w:rsidRPr="00CB3284">
        <w:rPr>
          <w:rFonts w:eastAsiaTheme="minorHAnsi"/>
          <w:color w:val="000000" w:themeColor="text1"/>
        </w:rPr>
        <w:t xml:space="preserve">was divided in two, the western side controlled by the government and the eastern side by the opposition. Although the entire city was involved in the conflict and suffered bombing and destruction </w:t>
      </w:r>
      <w:r w:rsidR="007264E1" w:rsidRPr="00CB3284">
        <w:rPr>
          <w:rFonts w:eastAsiaTheme="minorHAnsi"/>
          <w:color w:val="000000" w:themeColor="text1"/>
        </w:rPr>
        <w:t>throughout</w:t>
      </w:r>
      <w:r w:rsidRPr="00CB3284">
        <w:rPr>
          <w:rFonts w:eastAsiaTheme="minorHAnsi"/>
          <w:color w:val="000000" w:themeColor="text1"/>
        </w:rPr>
        <w:t xml:space="preserve">, most of the fighting took place in the </w:t>
      </w:r>
      <w:r w:rsidR="00762EF8" w:rsidRPr="00CB3284">
        <w:rPr>
          <w:rFonts w:eastAsiaTheme="minorHAnsi"/>
          <w:color w:val="000000" w:themeColor="text1"/>
        </w:rPr>
        <w:t>center</w:t>
      </w:r>
      <w:r w:rsidRPr="00CB3284">
        <w:rPr>
          <w:rFonts w:eastAsiaTheme="minorHAnsi"/>
          <w:color w:val="000000" w:themeColor="text1"/>
        </w:rPr>
        <w:t xml:space="preserve">, the </w:t>
      </w:r>
      <w:r w:rsidR="002F4953">
        <w:rPr>
          <w:rFonts w:eastAsiaTheme="minorHAnsi"/>
          <w:color w:val="000000" w:themeColor="text1"/>
        </w:rPr>
        <w:t xml:space="preserve">area surrounding the ancient Aleppo Citadel, </w:t>
      </w:r>
      <w:r w:rsidRPr="00CB3284">
        <w:rPr>
          <w:rFonts w:eastAsiaTheme="minorHAnsi"/>
          <w:color w:val="000000" w:themeColor="text1"/>
        </w:rPr>
        <w:t xml:space="preserve">and </w:t>
      </w:r>
      <w:r w:rsidR="00EE7F6D" w:rsidRPr="00CB3284">
        <w:rPr>
          <w:rFonts w:eastAsiaTheme="minorHAnsi"/>
          <w:color w:val="000000" w:themeColor="text1"/>
        </w:rPr>
        <w:t xml:space="preserve">on </w:t>
      </w:r>
      <w:r w:rsidRPr="00CB3284">
        <w:rPr>
          <w:rFonts w:eastAsiaTheme="minorHAnsi"/>
          <w:color w:val="000000" w:themeColor="text1"/>
        </w:rPr>
        <w:t xml:space="preserve">the east side. </w:t>
      </w:r>
    </w:p>
    <w:p w14:paraId="0B52CB0B" w14:textId="15CFAC10" w:rsidR="009A0BF4" w:rsidRPr="00CB3284" w:rsidRDefault="009A0BF4" w:rsidP="005F06BD">
      <w:pPr>
        <w:autoSpaceDE w:val="0"/>
        <w:autoSpaceDN w:val="0"/>
        <w:adjustRightInd w:val="0"/>
        <w:spacing w:line="480" w:lineRule="auto"/>
        <w:ind w:firstLine="709"/>
        <w:rPr>
          <w:rFonts w:eastAsiaTheme="minorHAnsi"/>
          <w:color w:val="000000" w:themeColor="text1"/>
        </w:rPr>
      </w:pPr>
      <w:r w:rsidRPr="00CB3284">
        <w:rPr>
          <w:rFonts w:eastAsiaTheme="minorHAnsi"/>
          <w:color w:val="000000" w:themeColor="text1"/>
        </w:rPr>
        <w:t xml:space="preserve">The population stranded in the city endured severe </w:t>
      </w:r>
      <w:r w:rsidR="00EE7F6D" w:rsidRPr="00CB3284">
        <w:rPr>
          <w:rFonts w:eastAsiaTheme="minorHAnsi"/>
          <w:color w:val="000000" w:themeColor="text1"/>
        </w:rPr>
        <w:t>hardship</w:t>
      </w:r>
      <w:r w:rsidRPr="00CB3284">
        <w:rPr>
          <w:rFonts w:eastAsiaTheme="minorHAnsi"/>
          <w:color w:val="000000" w:themeColor="text1"/>
        </w:rPr>
        <w:t xml:space="preserve">, with frequent cuts </w:t>
      </w:r>
      <w:r w:rsidR="00EE7F6D" w:rsidRPr="00CB3284">
        <w:rPr>
          <w:rFonts w:eastAsiaTheme="minorHAnsi"/>
          <w:color w:val="000000" w:themeColor="text1"/>
        </w:rPr>
        <w:t xml:space="preserve">to the supply of </w:t>
      </w:r>
      <w:r w:rsidRPr="00CB3284">
        <w:rPr>
          <w:rFonts w:eastAsiaTheme="minorHAnsi"/>
          <w:color w:val="000000" w:themeColor="text1"/>
        </w:rPr>
        <w:t>water, electricity,</w:t>
      </w:r>
      <w:r w:rsidR="00EE7F6D" w:rsidRPr="00CB3284">
        <w:rPr>
          <w:rStyle w:val="EndnoteReference"/>
          <w:rFonts w:eastAsiaTheme="minorHAnsi"/>
          <w:color w:val="000000" w:themeColor="text1"/>
        </w:rPr>
        <w:endnoteReference w:id="20"/>
      </w:r>
      <w:r w:rsidRPr="00CB3284">
        <w:rPr>
          <w:rFonts w:eastAsiaTheme="minorHAnsi"/>
          <w:color w:val="000000" w:themeColor="text1"/>
        </w:rPr>
        <w:t xml:space="preserve"> </w:t>
      </w:r>
      <w:r w:rsidR="00EE7F6D" w:rsidRPr="00CB3284">
        <w:rPr>
          <w:rFonts w:eastAsiaTheme="minorHAnsi"/>
          <w:color w:val="000000" w:themeColor="text1"/>
        </w:rPr>
        <w:t xml:space="preserve">and </w:t>
      </w:r>
      <w:r w:rsidRPr="00CB3284">
        <w:rPr>
          <w:rFonts w:eastAsiaTheme="minorHAnsi"/>
          <w:color w:val="000000" w:themeColor="text1"/>
        </w:rPr>
        <w:t>food</w:t>
      </w:r>
      <w:r w:rsidR="00EE7F6D" w:rsidRPr="00CB3284">
        <w:rPr>
          <w:rFonts w:eastAsiaTheme="minorHAnsi"/>
        </w:rPr>
        <w:t>,</w:t>
      </w:r>
      <w:r w:rsidR="00EE7F6D" w:rsidRPr="00CB3284">
        <w:rPr>
          <w:rStyle w:val="EndnoteReference"/>
          <w:rFonts w:eastAsiaTheme="minorHAnsi"/>
        </w:rPr>
        <w:endnoteReference w:id="21"/>
      </w:r>
      <w:r w:rsidRPr="00CB3284">
        <w:rPr>
          <w:rFonts w:eastAsiaTheme="minorHAnsi"/>
          <w:color w:val="000000" w:themeColor="text1"/>
        </w:rPr>
        <w:t xml:space="preserve"> and </w:t>
      </w:r>
      <w:r w:rsidR="00EE7F6D" w:rsidRPr="00CB3284">
        <w:rPr>
          <w:rFonts w:eastAsiaTheme="minorHAnsi"/>
          <w:color w:val="000000" w:themeColor="text1"/>
        </w:rPr>
        <w:t>constant</w:t>
      </w:r>
      <w:r w:rsidRPr="00CB3284">
        <w:rPr>
          <w:rFonts w:eastAsiaTheme="minorHAnsi"/>
          <w:color w:val="000000" w:themeColor="text1"/>
        </w:rPr>
        <w:t xml:space="preserve"> exposure to shelling and bombing. </w:t>
      </w:r>
      <w:r w:rsidR="00EE7F6D" w:rsidRPr="00CB3284">
        <w:rPr>
          <w:rFonts w:eastAsiaTheme="minorHAnsi"/>
          <w:color w:val="000000" w:themeColor="text1"/>
        </w:rPr>
        <w:t xml:space="preserve">Access </w:t>
      </w:r>
      <w:r w:rsidR="00EE7F6D" w:rsidRPr="00CB3284">
        <w:rPr>
          <w:rFonts w:eastAsiaTheme="minorHAnsi"/>
          <w:color w:val="000000" w:themeColor="text1"/>
        </w:rPr>
        <w:lastRenderedPageBreak/>
        <w:t xml:space="preserve">to </w:t>
      </w:r>
      <w:r w:rsidRPr="00CB3284">
        <w:rPr>
          <w:rFonts w:eastAsiaTheme="minorHAnsi"/>
          <w:color w:val="000000" w:themeColor="text1"/>
        </w:rPr>
        <w:t>healthcare and basic necessities</w:t>
      </w:r>
      <w:r w:rsidR="00EE7F6D" w:rsidRPr="00CB3284">
        <w:rPr>
          <w:rFonts w:eastAsiaTheme="minorHAnsi"/>
          <w:color w:val="000000" w:themeColor="text1"/>
        </w:rPr>
        <w:t xml:space="preserve"> was severely impeded, and t</w:t>
      </w:r>
      <w:r w:rsidRPr="00CB3284">
        <w:rPr>
          <w:rFonts w:eastAsiaTheme="minorHAnsi"/>
          <w:color w:val="000000" w:themeColor="text1"/>
        </w:rPr>
        <w:t xml:space="preserve">ransit between different parts of the city was almost impossible, </w:t>
      </w:r>
      <w:r w:rsidR="00EE7F6D" w:rsidRPr="00CB3284">
        <w:rPr>
          <w:rFonts w:eastAsiaTheme="minorHAnsi"/>
          <w:color w:val="000000" w:themeColor="text1"/>
        </w:rPr>
        <w:t xml:space="preserve">as well as </w:t>
      </w:r>
      <w:r w:rsidRPr="00CB3284">
        <w:rPr>
          <w:rFonts w:eastAsiaTheme="minorHAnsi"/>
          <w:color w:val="000000" w:themeColor="text1"/>
        </w:rPr>
        <w:t xml:space="preserve">extremely risky. Hundreds of people were killed by sniper fire at the crossing between areas held by the government and </w:t>
      </w:r>
      <w:r w:rsidR="005F0DBD">
        <w:rPr>
          <w:rFonts w:eastAsiaTheme="minorHAnsi"/>
          <w:color w:val="000000" w:themeColor="text1"/>
        </w:rPr>
        <w:t xml:space="preserve">the </w:t>
      </w:r>
      <w:r w:rsidRPr="00CB3284">
        <w:rPr>
          <w:rFonts w:eastAsiaTheme="minorHAnsi"/>
          <w:color w:val="000000" w:themeColor="text1"/>
        </w:rPr>
        <w:t xml:space="preserve">opposition, and </w:t>
      </w:r>
      <w:r w:rsidR="00B84FD8">
        <w:rPr>
          <w:rFonts w:eastAsiaTheme="minorHAnsi"/>
          <w:color w:val="000000" w:themeColor="text1"/>
        </w:rPr>
        <w:t xml:space="preserve">it </w:t>
      </w:r>
      <w:r w:rsidR="00B84FD8" w:rsidRPr="00CB3284">
        <w:rPr>
          <w:rFonts w:eastAsiaTheme="minorHAnsi"/>
          <w:color w:val="000000" w:themeColor="text1"/>
        </w:rPr>
        <w:t xml:space="preserve">became increasingly difficult </w:t>
      </w:r>
      <w:r w:rsidR="00B84FD8">
        <w:rPr>
          <w:rFonts w:eastAsiaTheme="minorHAnsi"/>
          <w:color w:val="000000" w:themeColor="text1"/>
        </w:rPr>
        <w:t xml:space="preserve">to </w:t>
      </w:r>
      <w:r w:rsidRPr="00CB3284">
        <w:rPr>
          <w:rFonts w:eastAsiaTheme="minorHAnsi"/>
          <w:color w:val="000000" w:themeColor="text1"/>
        </w:rPr>
        <w:t xml:space="preserve">transport goods </w:t>
      </w:r>
      <w:r w:rsidR="00EE7F6D" w:rsidRPr="00CB3284">
        <w:rPr>
          <w:rFonts w:eastAsiaTheme="minorHAnsi"/>
          <w:color w:val="000000" w:themeColor="text1"/>
        </w:rPr>
        <w:t>through this zone</w:t>
      </w:r>
      <w:r w:rsidRPr="00CB3284">
        <w:rPr>
          <w:rFonts w:eastAsiaTheme="minorHAnsi"/>
          <w:color w:val="000000" w:themeColor="text1"/>
        </w:rPr>
        <w:t xml:space="preserve">. </w:t>
      </w:r>
      <w:r w:rsidRPr="00CB3284">
        <w:rPr>
          <w:color w:val="000000" w:themeColor="text1"/>
        </w:rPr>
        <w:t>Relief provided by humanitarian organizations such as the International Committee of the Red Cross</w:t>
      </w:r>
      <w:r w:rsidR="005A0500">
        <w:rPr>
          <w:color w:val="000000" w:themeColor="text1"/>
        </w:rPr>
        <w:t xml:space="preserve"> (ICRC)</w:t>
      </w:r>
      <w:r w:rsidRPr="00CB3284">
        <w:rPr>
          <w:color w:val="000000" w:themeColor="text1"/>
        </w:rPr>
        <w:t xml:space="preserve"> and the Syrian Arab Red Crescent </w:t>
      </w:r>
      <w:r w:rsidR="00EE7F6D" w:rsidRPr="00CB3284">
        <w:rPr>
          <w:color w:val="000000" w:themeColor="text1"/>
        </w:rPr>
        <w:t xml:space="preserve">was </w:t>
      </w:r>
      <w:r w:rsidRPr="00CB3284">
        <w:rPr>
          <w:color w:val="000000" w:themeColor="text1"/>
        </w:rPr>
        <w:t xml:space="preserve">occasionally granted </w:t>
      </w:r>
      <w:r w:rsidR="00EE7F6D" w:rsidRPr="00CB3284">
        <w:rPr>
          <w:color w:val="000000" w:themeColor="text1"/>
        </w:rPr>
        <w:t xml:space="preserve">access </w:t>
      </w:r>
      <w:r w:rsidRPr="00CB3284">
        <w:rPr>
          <w:color w:val="000000" w:themeColor="text1"/>
        </w:rPr>
        <w:t>by the different factions and food rations were delivered in both opposition and government-held areas, although this help was always limited and insufficient.</w:t>
      </w:r>
      <w:r w:rsidR="00EE7F6D" w:rsidRPr="00CB3284">
        <w:rPr>
          <w:rStyle w:val="EndnoteReference"/>
          <w:color w:val="000000" w:themeColor="text1"/>
        </w:rPr>
        <w:endnoteReference w:id="22"/>
      </w:r>
    </w:p>
    <w:p w14:paraId="024417F4" w14:textId="1B8C5961" w:rsidR="009A0BF4" w:rsidRPr="00CB3284" w:rsidRDefault="009A0BF4" w:rsidP="005F06BD">
      <w:pPr>
        <w:autoSpaceDE w:val="0"/>
        <w:autoSpaceDN w:val="0"/>
        <w:adjustRightInd w:val="0"/>
        <w:spacing w:line="480" w:lineRule="auto"/>
        <w:ind w:firstLine="709"/>
        <w:rPr>
          <w:color w:val="000000" w:themeColor="text1"/>
        </w:rPr>
      </w:pPr>
      <w:r w:rsidRPr="00CB3284">
        <w:rPr>
          <w:color w:val="000000" w:themeColor="text1"/>
        </w:rPr>
        <w:t>It is estimated that one third of the school buildings in Aleppo were either damaged or used for other purposes</w:t>
      </w:r>
      <w:r w:rsidR="002178CE">
        <w:rPr>
          <w:color w:val="000000" w:themeColor="text1"/>
        </w:rPr>
        <w:t xml:space="preserve"> during the conflict</w:t>
      </w:r>
      <w:r w:rsidRPr="00CB3284">
        <w:rPr>
          <w:color w:val="000000" w:themeColor="text1"/>
        </w:rPr>
        <w:t>, such as shelter for displaced persons. Frequent bombing and casualties among teachers and children forced many schools to close or drastically reduce activities. At one point, only 6 percent of children were attending classes</w:t>
      </w:r>
      <w:r w:rsidRPr="00CB3284">
        <w:rPr>
          <w:rFonts w:eastAsiaTheme="minorEastAsia"/>
          <w:color w:val="000000" w:themeColor="text1"/>
        </w:rPr>
        <w:t xml:space="preserve">, a situation that prompted </w:t>
      </w:r>
      <w:r w:rsidRPr="00CB3284">
        <w:rPr>
          <w:color w:val="000000" w:themeColor="text1"/>
        </w:rPr>
        <w:t>the United Nations Children</w:t>
      </w:r>
      <w:r w:rsidR="00E203A5" w:rsidRPr="00CB3284">
        <w:rPr>
          <w:color w:val="000000" w:themeColor="text1"/>
        </w:rPr>
        <w:t>’</w:t>
      </w:r>
      <w:r w:rsidRPr="00CB3284">
        <w:rPr>
          <w:color w:val="000000" w:themeColor="text1"/>
        </w:rPr>
        <w:t xml:space="preserve">s Fund </w:t>
      </w:r>
      <w:r w:rsidR="001A7FCB" w:rsidRPr="00CB3284">
        <w:rPr>
          <w:color w:val="000000" w:themeColor="text1"/>
        </w:rPr>
        <w:t xml:space="preserve">(UNICEF) </w:t>
      </w:r>
      <w:r w:rsidRPr="00CB3284">
        <w:rPr>
          <w:color w:val="000000" w:themeColor="text1"/>
        </w:rPr>
        <w:t>to declare Syria</w:t>
      </w:r>
      <w:r w:rsidR="00E203A5" w:rsidRPr="00CB3284">
        <w:rPr>
          <w:color w:val="000000" w:themeColor="text1"/>
        </w:rPr>
        <w:t>’</w:t>
      </w:r>
      <w:r w:rsidRPr="00CB3284">
        <w:rPr>
          <w:color w:val="000000" w:themeColor="text1"/>
        </w:rPr>
        <w:t>s children a “lost generation</w:t>
      </w:r>
      <w:r w:rsidR="001A7FCB" w:rsidRPr="00CB3284">
        <w:rPr>
          <w:color w:val="000000" w:themeColor="text1"/>
        </w:rPr>
        <w:t>.</w:t>
      </w:r>
      <w:r w:rsidRPr="00CB3284">
        <w:rPr>
          <w:color w:val="000000" w:themeColor="text1"/>
        </w:rPr>
        <w:t>”</w:t>
      </w:r>
      <w:r w:rsidR="001A7FCB" w:rsidRPr="00CB3284">
        <w:rPr>
          <w:rStyle w:val="EndnoteReference"/>
          <w:color w:val="000000" w:themeColor="text1"/>
        </w:rPr>
        <w:endnoteReference w:id="23"/>
      </w:r>
    </w:p>
    <w:p w14:paraId="09578C8A" w14:textId="2F7CAC11" w:rsidR="009A0BF4" w:rsidRPr="00CB3284" w:rsidRDefault="00B4188C" w:rsidP="005F06BD">
      <w:pPr>
        <w:autoSpaceDE w:val="0"/>
        <w:autoSpaceDN w:val="0"/>
        <w:adjustRightInd w:val="0"/>
        <w:spacing w:line="480" w:lineRule="auto"/>
        <w:ind w:firstLine="709"/>
        <w:rPr>
          <w:rFonts w:eastAsiaTheme="minorHAnsi"/>
          <w:color w:val="000000" w:themeColor="text1"/>
        </w:rPr>
      </w:pPr>
      <w:r w:rsidRPr="00CB3284">
        <w:rPr>
          <w:rFonts w:eastAsiaTheme="minorHAnsi"/>
          <w:color w:val="000000" w:themeColor="text1"/>
        </w:rPr>
        <w:t xml:space="preserve">Various aspects of the city’s medical services were severely impacted. </w:t>
      </w:r>
      <w:r w:rsidR="009A0BF4" w:rsidRPr="00CB3284">
        <w:rPr>
          <w:rFonts w:eastAsiaTheme="minorHAnsi"/>
          <w:color w:val="000000" w:themeColor="text1"/>
        </w:rPr>
        <w:t xml:space="preserve">The </w:t>
      </w:r>
      <w:r w:rsidRPr="00CB3284">
        <w:rPr>
          <w:rFonts w:eastAsiaTheme="minorHAnsi"/>
          <w:color w:val="000000" w:themeColor="text1"/>
        </w:rPr>
        <w:t xml:space="preserve">city’s </w:t>
      </w:r>
      <w:r w:rsidR="009A0BF4" w:rsidRPr="00CB3284">
        <w:rPr>
          <w:rFonts w:eastAsiaTheme="minorHAnsi"/>
          <w:color w:val="000000" w:themeColor="text1"/>
        </w:rPr>
        <w:t>blood bank was bombed in 2012</w:t>
      </w:r>
      <w:r w:rsidRPr="00CB3284">
        <w:rPr>
          <w:rFonts w:eastAsiaTheme="minorHAnsi"/>
          <w:color w:val="000000" w:themeColor="text1"/>
        </w:rPr>
        <w:t>,</w:t>
      </w:r>
      <w:r w:rsidR="009A0BF4" w:rsidRPr="00CB3284">
        <w:rPr>
          <w:rFonts w:eastAsiaTheme="minorHAnsi"/>
          <w:color w:val="000000" w:themeColor="text1"/>
        </w:rPr>
        <w:t xml:space="preserve"> leaving the city without blood supplies.</w:t>
      </w:r>
      <w:r w:rsidRPr="00CB3284">
        <w:rPr>
          <w:rStyle w:val="EndnoteReference"/>
          <w:rFonts w:eastAsiaTheme="minorHAnsi"/>
          <w:color w:val="000000" w:themeColor="text1"/>
        </w:rPr>
        <w:endnoteReference w:id="24"/>
      </w:r>
      <w:r w:rsidR="009A0BF4" w:rsidRPr="00CB3284">
        <w:rPr>
          <w:rFonts w:eastAsiaTheme="minorHAnsi"/>
          <w:color w:val="000000" w:themeColor="text1"/>
        </w:rPr>
        <w:t xml:space="preserve"> </w:t>
      </w:r>
      <w:r w:rsidR="00ED21A4" w:rsidRPr="00CB3284">
        <w:rPr>
          <w:rFonts w:eastAsiaTheme="minorHAnsi"/>
          <w:color w:val="000000" w:themeColor="text1"/>
        </w:rPr>
        <w:t>By late 2014 all the major hospitals in Aleppo had suffered damage and were forced to cut services,</w:t>
      </w:r>
      <w:r w:rsidR="009A0BF4" w:rsidRPr="00CB3284">
        <w:rPr>
          <w:rFonts w:eastAsiaTheme="minorHAnsi"/>
          <w:color w:val="000000" w:themeColor="text1"/>
        </w:rPr>
        <w:t xml:space="preserve"> </w:t>
      </w:r>
      <w:r w:rsidR="005F0DBD">
        <w:rPr>
          <w:rFonts w:eastAsiaTheme="minorHAnsi"/>
          <w:color w:val="000000" w:themeColor="text1"/>
        </w:rPr>
        <w:t>leaving</w:t>
      </w:r>
      <w:r w:rsidR="009A0BF4" w:rsidRPr="00CB3284">
        <w:rPr>
          <w:rFonts w:eastAsiaTheme="minorHAnsi"/>
          <w:color w:val="000000" w:themeColor="text1"/>
        </w:rPr>
        <w:t xml:space="preserve"> only forty doctors left in Aleppo to serve the needs of over a million people, compared to </w:t>
      </w:r>
      <w:r w:rsidR="00ED21A4" w:rsidRPr="00CB3284">
        <w:rPr>
          <w:rFonts w:eastAsiaTheme="minorHAnsi"/>
          <w:color w:val="000000" w:themeColor="text1"/>
        </w:rPr>
        <w:t xml:space="preserve">two thousand </w:t>
      </w:r>
      <w:r w:rsidR="009A0BF4" w:rsidRPr="00CB3284">
        <w:rPr>
          <w:rFonts w:eastAsiaTheme="minorHAnsi"/>
          <w:color w:val="000000" w:themeColor="text1"/>
        </w:rPr>
        <w:t xml:space="preserve">before the war. </w:t>
      </w:r>
      <w:r w:rsidR="00ED21A4" w:rsidRPr="00CB3284">
        <w:rPr>
          <w:rFonts w:eastAsiaTheme="minorHAnsi"/>
          <w:color w:val="000000" w:themeColor="text1"/>
        </w:rPr>
        <w:t xml:space="preserve">Indeed </w:t>
      </w:r>
      <w:r w:rsidR="00334D8F">
        <w:rPr>
          <w:rFonts w:eastAsiaTheme="minorHAnsi"/>
          <w:color w:val="000000" w:themeColor="text1"/>
        </w:rPr>
        <w:t xml:space="preserve">the </w:t>
      </w:r>
      <w:r w:rsidR="009A0BF4" w:rsidRPr="00CB3284">
        <w:rPr>
          <w:rFonts w:eastAsiaTheme="minorHAnsi"/>
          <w:color w:val="000000" w:themeColor="text1"/>
        </w:rPr>
        <w:t xml:space="preserve">World Health Organization </w:t>
      </w:r>
      <w:r w:rsidR="009F33ED">
        <w:rPr>
          <w:rFonts w:eastAsiaTheme="minorHAnsi"/>
          <w:color w:val="000000" w:themeColor="text1"/>
        </w:rPr>
        <w:t xml:space="preserve">(WHO) </w:t>
      </w:r>
      <w:r w:rsidR="009A0BF4" w:rsidRPr="00CB3284">
        <w:rPr>
          <w:rFonts w:eastAsiaTheme="minorHAnsi"/>
          <w:color w:val="000000" w:themeColor="text1"/>
        </w:rPr>
        <w:t xml:space="preserve">ranked Syria as the most dangerous place </w:t>
      </w:r>
      <w:r w:rsidR="00D4790A" w:rsidRPr="00CB3284">
        <w:rPr>
          <w:rFonts w:eastAsiaTheme="minorHAnsi"/>
          <w:color w:val="000000" w:themeColor="text1"/>
        </w:rPr>
        <w:t xml:space="preserve">in the world </w:t>
      </w:r>
      <w:r w:rsidR="009A0BF4" w:rsidRPr="00CB3284">
        <w:rPr>
          <w:rFonts w:eastAsiaTheme="minorHAnsi"/>
          <w:color w:val="000000" w:themeColor="text1"/>
        </w:rPr>
        <w:t>for health workers.</w:t>
      </w:r>
      <w:r w:rsidR="009A0BF4" w:rsidRPr="00CB3284">
        <w:rPr>
          <w:rStyle w:val="EndnoteReference"/>
          <w:rFonts w:eastAsiaTheme="minorHAnsi"/>
          <w:color w:val="000000" w:themeColor="text1"/>
        </w:rPr>
        <w:endnoteReference w:id="25"/>
      </w:r>
      <w:r w:rsidR="009A0BF4" w:rsidRPr="00CB3284">
        <w:rPr>
          <w:rFonts w:eastAsiaTheme="minorHAnsi"/>
          <w:color w:val="000000" w:themeColor="text1"/>
        </w:rPr>
        <w:t xml:space="preserve"> </w:t>
      </w:r>
      <w:r w:rsidR="00ED21A4" w:rsidRPr="00CB3284">
        <w:rPr>
          <w:rFonts w:eastAsiaTheme="minorHAnsi"/>
          <w:color w:val="000000" w:themeColor="text1"/>
        </w:rPr>
        <w:t xml:space="preserve">The lack of vaccinations favored the resurgence of diseases like polio, while </w:t>
      </w:r>
      <w:r w:rsidR="002105D7">
        <w:rPr>
          <w:rFonts w:eastAsiaTheme="minorHAnsi"/>
          <w:color w:val="000000" w:themeColor="text1"/>
        </w:rPr>
        <w:t xml:space="preserve">poor </w:t>
      </w:r>
      <w:r w:rsidR="00ED21A4" w:rsidRPr="00CB3284">
        <w:rPr>
          <w:rFonts w:eastAsiaTheme="minorHAnsi"/>
          <w:color w:val="000000" w:themeColor="text1"/>
        </w:rPr>
        <w:t>hygienic conditions favored a recurrence of cholera</w:t>
      </w:r>
      <w:r w:rsidR="00007495" w:rsidRPr="00CB3284">
        <w:rPr>
          <w:rFonts w:eastAsiaTheme="minorHAnsi"/>
          <w:color w:val="000000" w:themeColor="text1"/>
        </w:rPr>
        <w:t>, and</w:t>
      </w:r>
      <w:r w:rsidR="00ED21A4" w:rsidRPr="00CB3284">
        <w:rPr>
          <w:rFonts w:eastAsiaTheme="minorHAnsi"/>
          <w:color w:val="000000" w:themeColor="text1"/>
        </w:rPr>
        <w:t xml:space="preserve"> </w:t>
      </w:r>
      <w:r w:rsidR="00007495" w:rsidRPr="00CB3284">
        <w:rPr>
          <w:rFonts w:eastAsiaTheme="minorHAnsi"/>
          <w:color w:val="000000" w:themeColor="text1"/>
        </w:rPr>
        <w:t>t</w:t>
      </w:r>
      <w:r w:rsidR="009A0BF4" w:rsidRPr="00CB3284">
        <w:rPr>
          <w:rFonts w:eastAsiaTheme="minorHAnsi"/>
          <w:color w:val="000000" w:themeColor="text1"/>
        </w:rPr>
        <w:t xml:space="preserve">he destruction of pharmaceutical plants resulted in a critical shortage of medicines and </w:t>
      </w:r>
      <w:r w:rsidR="009A0BF4" w:rsidRPr="00CB3284">
        <w:rPr>
          <w:rFonts w:eastAsiaTheme="minorHAnsi"/>
          <w:color w:val="000000" w:themeColor="text1"/>
        </w:rPr>
        <w:lastRenderedPageBreak/>
        <w:t>supplies for a variety of diseases</w:t>
      </w:r>
      <w:r w:rsidR="002105D7">
        <w:rPr>
          <w:rFonts w:eastAsiaTheme="minorHAnsi"/>
          <w:color w:val="000000" w:themeColor="text1"/>
        </w:rPr>
        <w:t>,</w:t>
      </w:r>
      <w:r w:rsidR="009A0BF4" w:rsidRPr="00CB3284">
        <w:rPr>
          <w:rFonts w:eastAsiaTheme="minorHAnsi"/>
          <w:color w:val="000000" w:themeColor="text1"/>
        </w:rPr>
        <w:t xml:space="preserve"> ranging from diabetes to epilepsy, hypertension, asthma, and cancer.</w:t>
      </w:r>
      <w:r w:rsidR="00007495" w:rsidRPr="00CB3284">
        <w:rPr>
          <w:rStyle w:val="EndnoteReference"/>
          <w:rFonts w:eastAsiaTheme="minorHAnsi"/>
          <w:color w:val="000000" w:themeColor="text1"/>
        </w:rPr>
        <w:endnoteReference w:id="26"/>
      </w:r>
      <w:r w:rsidR="009A0BF4" w:rsidRPr="00CB3284">
        <w:rPr>
          <w:rFonts w:eastAsiaTheme="minorHAnsi"/>
          <w:color w:val="000000" w:themeColor="text1"/>
        </w:rPr>
        <w:t xml:space="preserve"> </w:t>
      </w:r>
      <w:r w:rsidR="00007495" w:rsidRPr="00CB3284">
        <w:rPr>
          <w:rFonts w:eastAsiaTheme="minorHAnsi"/>
          <w:color w:val="000000" w:themeColor="text1"/>
        </w:rPr>
        <w:t xml:space="preserve">As a result of </w:t>
      </w:r>
      <w:r w:rsidR="00DA40D6" w:rsidRPr="00CB3284">
        <w:rPr>
          <w:rFonts w:eastAsiaTheme="minorHAnsi"/>
          <w:color w:val="000000" w:themeColor="text1"/>
        </w:rPr>
        <w:t>all this</w:t>
      </w:r>
      <w:r w:rsidR="00007495" w:rsidRPr="00CB3284">
        <w:rPr>
          <w:rFonts w:eastAsiaTheme="minorHAnsi"/>
          <w:color w:val="000000" w:themeColor="text1"/>
        </w:rPr>
        <w:t>, l</w:t>
      </w:r>
      <w:r w:rsidR="009A0BF4" w:rsidRPr="00CB3284">
        <w:rPr>
          <w:rFonts w:eastAsiaTheme="minorHAnsi"/>
          <w:color w:val="000000" w:themeColor="text1"/>
        </w:rPr>
        <w:t>ife expectancy in Syria dropped by twenty years, to fifty-five.</w:t>
      </w:r>
    </w:p>
    <w:p w14:paraId="7EB733A4" w14:textId="17FC33B2" w:rsidR="009A0BF4" w:rsidRPr="00CB3284" w:rsidRDefault="009A0BF4" w:rsidP="005F06BD">
      <w:pPr>
        <w:autoSpaceDE w:val="0"/>
        <w:autoSpaceDN w:val="0"/>
        <w:adjustRightInd w:val="0"/>
        <w:spacing w:line="480" w:lineRule="auto"/>
        <w:ind w:firstLine="709"/>
        <w:rPr>
          <w:rFonts w:eastAsiaTheme="minorHAnsi"/>
          <w:color w:val="000000" w:themeColor="text1"/>
        </w:rPr>
      </w:pPr>
      <w:r w:rsidRPr="00CB3284">
        <w:rPr>
          <w:rFonts w:eastAsiaTheme="minorHAnsi"/>
          <w:color w:val="000000" w:themeColor="text1"/>
        </w:rPr>
        <w:t xml:space="preserve">By mid-2016, most of the population of </w:t>
      </w:r>
      <w:r w:rsidR="0016571A" w:rsidRPr="00CB3284">
        <w:rPr>
          <w:rFonts w:eastAsiaTheme="minorHAnsi"/>
          <w:color w:val="000000" w:themeColor="text1"/>
        </w:rPr>
        <w:t>e</w:t>
      </w:r>
      <w:r w:rsidRPr="00CB3284">
        <w:rPr>
          <w:rFonts w:eastAsiaTheme="minorHAnsi"/>
          <w:color w:val="000000" w:themeColor="text1"/>
        </w:rPr>
        <w:t>ast</w:t>
      </w:r>
      <w:r w:rsidR="0016571A" w:rsidRPr="00CB3284">
        <w:rPr>
          <w:rFonts w:eastAsiaTheme="minorHAnsi"/>
          <w:color w:val="000000" w:themeColor="text1"/>
        </w:rPr>
        <w:t>ern</w:t>
      </w:r>
      <w:r w:rsidRPr="00CB3284">
        <w:rPr>
          <w:rFonts w:eastAsiaTheme="minorHAnsi"/>
          <w:color w:val="000000" w:themeColor="text1"/>
        </w:rPr>
        <w:t xml:space="preserve"> Aleppo had fled, but still an estimated 250,000 people remained under siege.</w:t>
      </w:r>
      <w:r w:rsidR="0057178F" w:rsidRPr="00CB3284">
        <w:rPr>
          <w:rStyle w:val="EndnoteReference"/>
          <w:rFonts w:eastAsiaTheme="minorHAnsi"/>
          <w:color w:val="000000" w:themeColor="text1"/>
        </w:rPr>
        <w:endnoteReference w:id="27"/>
      </w:r>
      <w:r w:rsidRPr="00CB3284">
        <w:rPr>
          <w:rFonts w:eastAsiaTheme="minorHAnsi"/>
          <w:color w:val="000000" w:themeColor="text1"/>
        </w:rPr>
        <w:t xml:space="preserve"> Aerial bombing became particularly intense in the last phase of the war, </w:t>
      </w:r>
      <w:r w:rsidR="00CD145B" w:rsidRPr="00CB3284">
        <w:rPr>
          <w:rFonts w:eastAsiaTheme="minorHAnsi"/>
          <w:color w:val="000000" w:themeColor="text1"/>
        </w:rPr>
        <w:t xml:space="preserve">leading to </w:t>
      </w:r>
      <w:r w:rsidRPr="00CB3284">
        <w:rPr>
          <w:rFonts w:eastAsiaTheme="minorHAnsi"/>
          <w:color w:val="000000" w:themeColor="text1"/>
        </w:rPr>
        <w:t>a dramatic worsening of the condition of the civilian population.</w:t>
      </w:r>
      <w:r w:rsidRPr="00CB3284">
        <w:rPr>
          <w:rStyle w:val="EndnoteReference"/>
          <w:rFonts w:eastAsiaTheme="minorHAnsi"/>
          <w:color w:val="000000" w:themeColor="text1"/>
        </w:rPr>
        <w:endnoteReference w:id="28"/>
      </w:r>
      <w:r w:rsidRPr="00CB3284">
        <w:rPr>
          <w:rFonts w:eastAsiaTheme="minorHAnsi"/>
          <w:color w:val="000000" w:themeColor="text1"/>
        </w:rPr>
        <w:t xml:space="preserve"> </w:t>
      </w:r>
    </w:p>
    <w:p w14:paraId="6F0837DA" w14:textId="77777777" w:rsidR="009A0BF4" w:rsidRPr="00CB3284" w:rsidRDefault="009A0BF4" w:rsidP="005F06BD">
      <w:pPr>
        <w:autoSpaceDE w:val="0"/>
        <w:autoSpaceDN w:val="0"/>
        <w:adjustRightInd w:val="0"/>
        <w:spacing w:line="480" w:lineRule="auto"/>
        <w:rPr>
          <w:rFonts w:eastAsiaTheme="minorHAnsi"/>
          <w:color w:val="000000" w:themeColor="text1"/>
        </w:rPr>
      </w:pPr>
    </w:p>
    <w:p w14:paraId="097E7FAB" w14:textId="657B2E62" w:rsidR="009A0BF4" w:rsidRPr="00C31F74" w:rsidRDefault="009A0BF4" w:rsidP="00C31F74">
      <w:pPr>
        <w:pStyle w:val="Heading2"/>
        <w:rPr>
          <w:rFonts w:eastAsiaTheme="minorHAnsi"/>
        </w:rPr>
      </w:pPr>
      <w:r w:rsidRPr="00C31F74">
        <w:rPr>
          <w:rFonts w:eastAsiaTheme="minorHAnsi"/>
        </w:rPr>
        <w:t xml:space="preserve">The </w:t>
      </w:r>
      <w:r w:rsidRPr="00CB3284">
        <w:rPr>
          <w:rFonts w:eastAsiaTheme="minorHAnsi"/>
        </w:rPr>
        <w:t>I</w:t>
      </w:r>
      <w:r w:rsidRPr="00C31F74">
        <w:rPr>
          <w:rFonts w:eastAsiaTheme="minorHAnsi"/>
        </w:rPr>
        <w:t xml:space="preserve">mpact of the </w:t>
      </w:r>
      <w:r w:rsidRPr="00CB3284">
        <w:rPr>
          <w:rFonts w:eastAsiaTheme="minorHAnsi"/>
        </w:rPr>
        <w:t>W</w:t>
      </w:r>
      <w:r w:rsidRPr="00C31F74">
        <w:rPr>
          <w:rFonts w:eastAsiaTheme="minorHAnsi"/>
        </w:rPr>
        <w:t xml:space="preserve">ar on </w:t>
      </w:r>
      <w:r w:rsidRPr="00CB3284">
        <w:rPr>
          <w:rFonts w:eastAsiaTheme="minorHAnsi"/>
        </w:rPr>
        <w:t>U</w:t>
      </w:r>
      <w:r w:rsidRPr="00C31F74">
        <w:rPr>
          <w:rFonts w:eastAsiaTheme="minorHAnsi"/>
        </w:rPr>
        <w:t xml:space="preserve">rban </w:t>
      </w:r>
      <w:r w:rsidRPr="00CB3284">
        <w:rPr>
          <w:rFonts w:eastAsiaTheme="minorHAnsi"/>
        </w:rPr>
        <w:t>I</w:t>
      </w:r>
      <w:r w:rsidRPr="00C31F74">
        <w:rPr>
          <w:rFonts w:eastAsiaTheme="minorHAnsi"/>
        </w:rPr>
        <w:t xml:space="preserve">nfrastructure and </w:t>
      </w:r>
      <w:r w:rsidRPr="00CB3284">
        <w:rPr>
          <w:rFonts w:eastAsiaTheme="minorHAnsi"/>
        </w:rPr>
        <w:t>Cultural H</w:t>
      </w:r>
      <w:r w:rsidRPr="00C31F74">
        <w:rPr>
          <w:rFonts w:eastAsiaTheme="minorHAnsi"/>
        </w:rPr>
        <w:t>eritage</w:t>
      </w:r>
      <w:r w:rsidRPr="00CB3284">
        <w:rPr>
          <w:rFonts w:eastAsiaTheme="minorHAnsi"/>
        </w:rPr>
        <w:t xml:space="preserve"> </w:t>
      </w:r>
    </w:p>
    <w:p w14:paraId="448FF98F" w14:textId="6C5E89C6" w:rsidR="009A0BF4" w:rsidRPr="00CB3284" w:rsidRDefault="009A0BF4" w:rsidP="00C31F74">
      <w:pPr>
        <w:autoSpaceDE w:val="0"/>
        <w:autoSpaceDN w:val="0"/>
        <w:adjustRightInd w:val="0"/>
        <w:spacing w:line="480" w:lineRule="auto"/>
        <w:rPr>
          <w:rFonts w:eastAsiaTheme="minorHAnsi"/>
          <w:color w:val="000000" w:themeColor="text1"/>
        </w:rPr>
      </w:pPr>
      <w:r w:rsidRPr="00CB3284">
        <w:rPr>
          <w:rFonts w:eastAsiaTheme="minorHAnsi"/>
          <w:color w:val="000000" w:themeColor="text1"/>
        </w:rPr>
        <w:t xml:space="preserve">Five years of </w:t>
      </w:r>
      <w:r w:rsidR="00200C16" w:rsidRPr="00CB3284">
        <w:rPr>
          <w:rFonts w:eastAsiaTheme="minorHAnsi"/>
          <w:color w:val="000000" w:themeColor="text1"/>
        </w:rPr>
        <w:t xml:space="preserve">conflict </w:t>
      </w:r>
      <w:r w:rsidRPr="00CB3284">
        <w:rPr>
          <w:rFonts w:eastAsiaTheme="minorHAnsi"/>
          <w:color w:val="000000" w:themeColor="text1"/>
        </w:rPr>
        <w:t>left Aleppo in rubble. The fighting and bombing campaigns at different stages of the war, with a huge spike in 2016, severely affected housing, commercial and industrial building</w:t>
      </w:r>
      <w:r w:rsidR="00200C16" w:rsidRPr="00CB3284">
        <w:rPr>
          <w:rFonts w:eastAsiaTheme="minorHAnsi"/>
          <w:color w:val="000000" w:themeColor="text1"/>
        </w:rPr>
        <w:t>s</w:t>
      </w:r>
      <w:r w:rsidRPr="00CB3284">
        <w:rPr>
          <w:rFonts w:eastAsiaTheme="minorHAnsi"/>
          <w:color w:val="000000" w:themeColor="text1"/>
        </w:rPr>
        <w:t>, public services, infrastructure</w:t>
      </w:r>
      <w:r w:rsidR="003345A9" w:rsidRPr="00CB3284">
        <w:rPr>
          <w:rFonts w:eastAsiaTheme="minorHAnsi"/>
          <w:color w:val="000000" w:themeColor="text1"/>
        </w:rPr>
        <w:t>,</w:t>
      </w:r>
      <w:r w:rsidRPr="00CB3284">
        <w:rPr>
          <w:rFonts w:eastAsiaTheme="minorHAnsi"/>
          <w:color w:val="000000" w:themeColor="text1"/>
        </w:rPr>
        <w:t xml:space="preserve"> </w:t>
      </w:r>
      <w:r w:rsidR="003345A9" w:rsidRPr="00CB3284">
        <w:rPr>
          <w:rFonts w:eastAsiaTheme="minorHAnsi"/>
          <w:color w:val="000000" w:themeColor="text1"/>
        </w:rPr>
        <w:t xml:space="preserve">and the city’s </w:t>
      </w:r>
      <w:r w:rsidRPr="00CB3284">
        <w:rPr>
          <w:rFonts w:eastAsiaTheme="minorHAnsi"/>
          <w:color w:val="000000" w:themeColor="text1"/>
        </w:rPr>
        <w:t>monuments and historic</w:t>
      </w:r>
      <w:r w:rsidR="003345A9" w:rsidRPr="00CB3284">
        <w:rPr>
          <w:rFonts w:eastAsiaTheme="minorHAnsi"/>
          <w:color w:val="000000" w:themeColor="text1"/>
        </w:rPr>
        <w:t>al</w:t>
      </w:r>
      <w:r w:rsidRPr="00CB3284">
        <w:rPr>
          <w:rFonts w:eastAsiaTheme="minorHAnsi"/>
          <w:color w:val="000000" w:themeColor="text1"/>
        </w:rPr>
        <w:t xml:space="preserve"> </w:t>
      </w:r>
      <w:r w:rsidR="003345A9" w:rsidRPr="00CB3284">
        <w:rPr>
          <w:rFonts w:eastAsiaTheme="minorHAnsi"/>
          <w:color w:val="000000" w:themeColor="text1"/>
        </w:rPr>
        <w:t>districts</w:t>
      </w:r>
      <w:r w:rsidRPr="00CB3284">
        <w:rPr>
          <w:rFonts w:eastAsiaTheme="minorHAnsi"/>
          <w:color w:val="000000" w:themeColor="text1"/>
        </w:rPr>
        <w:t>.</w:t>
      </w:r>
    </w:p>
    <w:p w14:paraId="7842AC62" w14:textId="36F5D289" w:rsidR="009A0BF4" w:rsidRPr="00CB3284" w:rsidRDefault="009A0BF4" w:rsidP="005F06BD">
      <w:pPr>
        <w:autoSpaceDE w:val="0"/>
        <w:autoSpaceDN w:val="0"/>
        <w:adjustRightInd w:val="0"/>
        <w:spacing w:line="480" w:lineRule="auto"/>
        <w:ind w:firstLine="709"/>
        <w:rPr>
          <w:rFonts w:eastAsiaTheme="minorHAnsi"/>
          <w:color w:val="000000" w:themeColor="text1"/>
        </w:rPr>
      </w:pPr>
      <w:r w:rsidRPr="00CB3284">
        <w:rPr>
          <w:rFonts w:eastAsiaTheme="minorHAnsi"/>
          <w:color w:val="000000" w:themeColor="text1"/>
        </w:rPr>
        <w:t xml:space="preserve">Assessment of physical damage </w:t>
      </w:r>
      <w:r w:rsidR="003176C6" w:rsidRPr="00CB3284">
        <w:rPr>
          <w:rFonts w:eastAsiaTheme="minorHAnsi"/>
          <w:color w:val="000000" w:themeColor="text1"/>
        </w:rPr>
        <w:t xml:space="preserve">was </w:t>
      </w:r>
      <w:r w:rsidRPr="00CB3284">
        <w:rPr>
          <w:rFonts w:eastAsiaTheme="minorHAnsi"/>
          <w:color w:val="000000" w:themeColor="text1"/>
        </w:rPr>
        <w:t xml:space="preserve">carried </w:t>
      </w:r>
      <w:r w:rsidR="003176C6" w:rsidRPr="00CB3284">
        <w:rPr>
          <w:rFonts w:eastAsiaTheme="minorHAnsi"/>
          <w:color w:val="000000" w:themeColor="text1"/>
        </w:rPr>
        <w:t xml:space="preserve">out </w:t>
      </w:r>
      <w:r w:rsidRPr="00CB3284">
        <w:rPr>
          <w:rFonts w:eastAsiaTheme="minorHAnsi"/>
          <w:color w:val="000000" w:themeColor="text1"/>
        </w:rPr>
        <w:t>during and after the war by the World Bank for the entire urban infrastructure, by UN-Habitat in 2014</w:t>
      </w:r>
      <w:r w:rsidR="003176C6" w:rsidRPr="00CB3284">
        <w:rPr>
          <w:rFonts w:eastAsiaTheme="minorHAnsi"/>
          <w:color w:val="000000" w:themeColor="text1"/>
        </w:rPr>
        <w:t>,</w:t>
      </w:r>
      <w:r w:rsidRPr="00CB3284">
        <w:rPr>
          <w:rFonts w:eastAsiaTheme="minorHAnsi"/>
          <w:color w:val="000000" w:themeColor="text1"/>
        </w:rPr>
        <w:t xml:space="preserve"> by </w:t>
      </w:r>
      <w:r w:rsidR="005E2C45" w:rsidRPr="00CB3284">
        <w:rPr>
          <w:rFonts w:eastAsiaTheme="minorHAnsi"/>
          <w:color w:val="000000" w:themeColor="text1"/>
        </w:rPr>
        <w:t xml:space="preserve">the UN </w:t>
      </w:r>
      <w:r w:rsidRPr="00CB3284">
        <w:rPr>
          <w:rFonts w:eastAsiaTheme="minorHAnsi"/>
          <w:color w:val="000000" w:themeColor="text1"/>
        </w:rPr>
        <w:t xml:space="preserve">Institute for Training and Research (UNITAR) in 2016 for the building stock, </w:t>
      </w:r>
      <w:r w:rsidR="009F0536" w:rsidRPr="00CB3284">
        <w:rPr>
          <w:rFonts w:eastAsiaTheme="minorHAnsi"/>
          <w:color w:val="000000" w:themeColor="text1"/>
        </w:rPr>
        <w:t xml:space="preserve">and </w:t>
      </w:r>
      <w:r w:rsidRPr="00CB3284">
        <w:rPr>
          <w:rFonts w:eastAsiaTheme="minorHAnsi"/>
          <w:color w:val="000000" w:themeColor="text1"/>
        </w:rPr>
        <w:t xml:space="preserve">by </w:t>
      </w:r>
      <w:r w:rsidR="00B95307" w:rsidRPr="00CB3284">
        <w:rPr>
          <w:rFonts w:eastAsiaTheme="minorHAnsi"/>
          <w:color w:val="000000" w:themeColor="text1"/>
        </w:rPr>
        <w:t>the United Nations Educational, Scientific and Cultural Organization (</w:t>
      </w:r>
      <w:r w:rsidRPr="00CB3284">
        <w:rPr>
          <w:rFonts w:eastAsiaTheme="minorHAnsi"/>
          <w:color w:val="000000" w:themeColor="text1"/>
        </w:rPr>
        <w:t>UNESCO</w:t>
      </w:r>
      <w:r w:rsidR="00B95307" w:rsidRPr="00CB3284">
        <w:rPr>
          <w:rFonts w:eastAsiaTheme="minorHAnsi"/>
          <w:color w:val="000000" w:themeColor="text1"/>
        </w:rPr>
        <w:t>)</w:t>
      </w:r>
      <w:r w:rsidR="009F0536" w:rsidRPr="00CB3284">
        <w:rPr>
          <w:rFonts w:eastAsiaTheme="minorHAnsi"/>
          <w:color w:val="000000" w:themeColor="text1"/>
        </w:rPr>
        <w:t>,</w:t>
      </w:r>
      <w:r w:rsidRPr="00CB3284">
        <w:rPr>
          <w:rFonts w:eastAsiaTheme="minorHAnsi"/>
          <w:color w:val="000000" w:themeColor="text1"/>
        </w:rPr>
        <w:t xml:space="preserve"> UNITAR</w:t>
      </w:r>
      <w:r w:rsidR="009F0536" w:rsidRPr="00CB3284">
        <w:rPr>
          <w:rFonts w:eastAsiaTheme="minorHAnsi"/>
          <w:color w:val="000000" w:themeColor="text1"/>
        </w:rPr>
        <w:t>,</w:t>
      </w:r>
      <w:r w:rsidRPr="00CB3284">
        <w:rPr>
          <w:rFonts w:eastAsiaTheme="minorHAnsi"/>
          <w:color w:val="000000" w:themeColor="text1"/>
        </w:rPr>
        <w:t xml:space="preserve"> and the Aga Khan Trust for Culture</w:t>
      </w:r>
      <w:r w:rsidR="00A97648">
        <w:rPr>
          <w:rFonts w:eastAsiaTheme="minorHAnsi"/>
          <w:color w:val="000000" w:themeColor="text1"/>
        </w:rPr>
        <w:t xml:space="preserve"> (AKTC)</w:t>
      </w:r>
      <w:r w:rsidRPr="00CB3284">
        <w:rPr>
          <w:rFonts w:eastAsiaTheme="minorHAnsi"/>
          <w:color w:val="000000" w:themeColor="text1"/>
        </w:rPr>
        <w:t xml:space="preserve"> in 2017 for the monumental areas of the city.</w:t>
      </w:r>
      <w:r w:rsidR="001E2071" w:rsidRPr="00CB3284">
        <w:rPr>
          <w:rStyle w:val="EndnoteReference"/>
          <w:rFonts w:eastAsiaTheme="minorHAnsi"/>
          <w:color w:val="000000" w:themeColor="text1"/>
        </w:rPr>
        <w:endnoteReference w:id="29"/>
      </w:r>
      <w:r w:rsidRPr="00CB3284">
        <w:rPr>
          <w:rFonts w:eastAsiaTheme="minorHAnsi"/>
          <w:color w:val="000000" w:themeColor="text1"/>
        </w:rPr>
        <w:t xml:space="preserve"> Aleppo’s thermal power </w:t>
      </w:r>
      <w:r w:rsidR="008D1227" w:rsidRPr="00CB3284">
        <w:rPr>
          <w:rFonts w:eastAsiaTheme="minorHAnsi"/>
          <w:color w:val="000000" w:themeColor="text1"/>
        </w:rPr>
        <w:t>plant</w:t>
      </w:r>
      <w:r w:rsidRPr="00CB3284">
        <w:rPr>
          <w:rFonts w:eastAsiaTheme="minorHAnsi"/>
          <w:color w:val="000000" w:themeColor="text1"/>
        </w:rPr>
        <w:t xml:space="preserve">, the largest in the country and the </w:t>
      </w:r>
      <w:r w:rsidR="00B0395A" w:rsidRPr="00CB3284">
        <w:rPr>
          <w:rFonts w:eastAsiaTheme="minorHAnsi"/>
          <w:color w:val="000000" w:themeColor="text1"/>
        </w:rPr>
        <w:t xml:space="preserve">main </w:t>
      </w:r>
      <w:r w:rsidRPr="00CB3284">
        <w:rPr>
          <w:rFonts w:eastAsiaTheme="minorHAnsi"/>
          <w:color w:val="000000" w:themeColor="text1"/>
        </w:rPr>
        <w:t xml:space="preserve">source of electricity for 60 percent of the population, remained in the hands of the opposition until recaptured by government forces in February 2016, </w:t>
      </w:r>
      <w:r w:rsidR="005F0DBD">
        <w:rPr>
          <w:rFonts w:eastAsiaTheme="minorHAnsi"/>
          <w:color w:val="000000" w:themeColor="text1"/>
        </w:rPr>
        <w:t>resulting in</w:t>
      </w:r>
      <w:r w:rsidRPr="00CB3284">
        <w:rPr>
          <w:rFonts w:eastAsiaTheme="minorHAnsi"/>
          <w:color w:val="000000" w:themeColor="text1"/>
        </w:rPr>
        <w:t xml:space="preserve"> significant damage</w:t>
      </w:r>
      <w:r w:rsidR="001B41DD" w:rsidRPr="00CB3284">
        <w:rPr>
          <w:rFonts w:eastAsiaTheme="minorHAnsi"/>
          <w:color w:val="000000" w:themeColor="text1"/>
        </w:rPr>
        <w:t xml:space="preserve"> and</w:t>
      </w:r>
      <w:r w:rsidRPr="00CB3284">
        <w:rPr>
          <w:rFonts w:eastAsiaTheme="minorHAnsi"/>
          <w:color w:val="000000" w:themeColor="text1"/>
        </w:rPr>
        <w:t xml:space="preserve"> gradually putting it out of commission. As a consequence, </w:t>
      </w:r>
      <w:r w:rsidR="001B41DD" w:rsidRPr="00CB3284">
        <w:rPr>
          <w:rFonts w:eastAsiaTheme="minorHAnsi"/>
          <w:color w:val="000000" w:themeColor="text1"/>
        </w:rPr>
        <w:t xml:space="preserve">from that point on </w:t>
      </w:r>
      <w:r w:rsidRPr="00CB3284">
        <w:rPr>
          <w:rFonts w:eastAsiaTheme="minorHAnsi"/>
          <w:color w:val="000000" w:themeColor="text1"/>
        </w:rPr>
        <w:t xml:space="preserve">eastern and southern Aleppo received no power from the public network, while </w:t>
      </w:r>
      <w:r w:rsidR="001B41DD" w:rsidRPr="00CB3284">
        <w:rPr>
          <w:rFonts w:eastAsiaTheme="minorHAnsi"/>
          <w:color w:val="000000" w:themeColor="text1"/>
        </w:rPr>
        <w:t xml:space="preserve">the </w:t>
      </w:r>
      <w:r w:rsidRPr="00CB3284">
        <w:rPr>
          <w:rFonts w:eastAsiaTheme="minorHAnsi"/>
          <w:color w:val="000000" w:themeColor="text1"/>
        </w:rPr>
        <w:t xml:space="preserve">western </w:t>
      </w:r>
      <w:r w:rsidR="001B41DD" w:rsidRPr="00CB3284">
        <w:rPr>
          <w:rFonts w:eastAsiaTheme="minorHAnsi"/>
          <w:color w:val="000000" w:themeColor="text1"/>
        </w:rPr>
        <w:t xml:space="preserve">part of the city </w:t>
      </w:r>
      <w:r w:rsidRPr="00CB3284">
        <w:rPr>
          <w:rFonts w:eastAsiaTheme="minorHAnsi"/>
          <w:color w:val="000000" w:themeColor="text1"/>
        </w:rPr>
        <w:t>had only two</w:t>
      </w:r>
      <w:r w:rsidR="001B41DD" w:rsidRPr="00CB3284">
        <w:rPr>
          <w:rFonts w:eastAsiaTheme="minorHAnsi"/>
          <w:color w:val="000000" w:themeColor="text1"/>
        </w:rPr>
        <w:t xml:space="preserve"> to </w:t>
      </w:r>
      <w:r w:rsidRPr="00CB3284">
        <w:rPr>
          <w:rFonts w:eastAsiaTheme="minorHAnsi"/>
          <w:color w:val="000000" w:themeColor="text1"/>
        </w:rPr>
        <w:t xml:space="preserve">three hours of service per day. </w:t>
      </w:r>
      <w:r w:rsidR="00AA2771" w:rsidRPr="00CB3284">
        <w:rPr>
          <w:rFonts w:eastAsiaTheme="minorHAnsi"/>
          <w:color w:val="000000" w:themeColor="text1"/>
        </w:rPr>
        <w:t>In t</w:t>
      </w:r>
      <w:r w:rsidR="002402B1" w:rsidRPr="00CB3284">
        <w:rPr>
          <w:rFonts w:eastAsiaTheme="minorHAnsi"/>
          <w:color w:val="000000" w:themeColor="text1"/>
        </w:rPr>
        <w:t>he</w:t>
      </w:r>
      <w:r w:rsidR="001B41DD" w:rsidRPr="00CB3284">
        <w:rPr>
          <w:rFonts w:eastAsiaTheme="minorHAnsi"/>
          <w:color w:val="000000" w:themeColor="text1"/>
        </w:rPr>
        <w:t xml:space="preserve"> latter </w:t>
      </w:r>
      <w:r w:rsidRPr="00CB3284">
        <w:rPr>
          <w:rFonts w:eastAsiaTheme="minorHAnsi"/>
          <w:color w:val="000000" w:themeColor="text1"/>
        </w:rPr>
        <w:t>area, traditionally more affluent, private generators, solar panels</w:t>
      </w:r>
      <w:r w:rsidR="00AA2771" w:rsidRPr="00CB3284">
        <w:rPr>
          <w:rFonts w:eastAsiaTheme="minorHAnsi"/>
          <w:color w:val="000000" w:themeColor="text1"/>
        </w:rPr>
        <w:t>,</w:t>
      </w:r>
      <w:r w:rsidRPr="00CB3284">
        <w:rPr>
          <w:rFonts w:eastAsiaTheme="minorHAnsi"/>
          <w:color w:val="000000" w:themeColor="text1"/>
        </w:rPr>
        <w:t xml:space="preserve"> and makeshift wind powered turbines partially compensated </w:t>
      </w:r>
      <w:r w:rsidR="00AA2771" w:rsidRPr="00CB3284">
        <w:rPr>
          <w:rFonts w:eastAsiaTheme="minorHAnsi"/>
          <w:color w:val="000000" w:themeColor="text1"/>
        </w:rPr>
        <w:t xml:space="preserve">for </w:t>
      </w:r>
      <w:r w:rsidRPr="00CB3284">
        <w:rPr>
          <w:rFonts w:eastAsiaTheme="minorHAnsi"/>
          <w:color w:val="000000" w:themeColor="text1"/>
        </w:rPr>
        <w:t xml:space="preserve">the lack of power distribution, but at </w:t>
      </w:r>
      <w:r w:rsidR="00AA2771" w:rsidRPr="00CB3284">
        <w:rPr>
          <w:rFonts w:eastAsiaTheme="minorHAnsi"/>
          <w:color w:val="000000" w:themeColor="text1"/>
        </w:rPr>
        <w:t xml:space="preserve">an </w:t>
      </w:r>
      <w:r w:rsidRPr="00CB3284">
        <w:rPr>
          <w:rFonts w:eastAsiaTheme="minorHAnsi"/>
          <w:color w:val="000000" w:themeColor="text1"/>
        </w:rPr>
        <w:t>increasingly high cost. The water distribution infrastructure was also badly damaged</w:t>
      </w:r>
      <w:r w:rsidR="00DD7091" w:rsidRPr="00CB3284">
        <w:rPr>
          <w:rFonts w:eastAsiaTheme="minorHAnsi"/>
          <w:color w:val="000000" w:themeColor="text1"/>
        </w:rPr>
        <w:t>,</w:t>
      </w:r>
      <w:r w:rsidRPr="00CB3284">
        <w:rPr>
          <w:rFonts w:eastAsiaTheme="minorHAnsi"/>
          <w:color w:val="000000" w:themeColor="text1"/>
        </w:rPr>
        <w:t xml:space="preserve"> with major </w:t>
      </w:r>
      <w:r w:rsidR="00DD7091" w:rsidRPr="00CB3284">
        <w:rPr>
          <w:rFonts w:eastAsiaTheme="minorHAnsi"/>
          <w:color w:val="000000" w:themeColor="text1"/>
        </w:rPr>
        <w:t>interruptions</w:t>
      </w:r>
      <w:r w:rsidRPr="00CB3284">
        <w:rPr>
          <w:rFonts w:eastAsiaTheme="minorHAnsi"/>
          <w:color w:val="000000" w:themeColor="text1"/>
        </w:rPr>
        <w:t xml:space="preserve"> due to </w:t>
      </w:r>
      <w:r w:rsidRPr="00CB3284">
        <w:rPr>
          <w:rFonts w:eastAsiaTheme="minorHAnsi"/>
          <w:color w:val="000000" w:themeColor="text1"/>
        </w:rPr>
        <w:lastRenderedPageBreak/>
        <w:t xml:space="preserve">shortages of fuel and electricity, although </w:t>
      </w:r>
      <w:r w:rsidR="00DD7091" w:rsidRPr="00CB3284">
        <w:rPr>
          <w:rFonts w:eastAsiaTheme="minorHAnsi"/>
          <w:color w:val="000000" w:themeColor="text1"/>
        </w:rPr>
        <w:t xml:space="preserve">limited </w:t>
      </w:r>
      <w:r w:rsidRPr="00CB3284">
        <w:rPr>
          <w:rFonts w:eastAsiaTheme="minorHAnsi"/>
          <w:color w:val="000000" w:themeColor="text1"/>
        </w:rPr>
        <w:t>repair</w:t>
      </w:r>
      <w:r w:rsidR="00DD7091" w:rsidRPr="00CB3284">
        <w:rPr>
          <w:rFonts w:eastAsiaTheme="minorHAnsi"/>
          <w:color w:val="000000" w:themeColor="text1"/>
        </w:rPr>
        <w:t>s</w:t>
      </w:r>
      <w:r w:rsidRPr="00CB3284">
        <w:rPr>
          <w:rFonts w:eastAsiaTheme="minorHAnsi"/>
          <w:color w:val="000000" w:themeColor="text1"/>
        </w:rPr>
        <w:t xml:space="preserve"> </w:t>
      </w:r>
      <w:r w:rsidR="00DD7091" w:rsidRPr="00CB3284">
        <w:rPr>
          <w:rFonts w:eastAsiaTheme="minorHAnsi"/>
          <w:color w:val="000000" w:themeColor="text1"/>
        </w:rPr>
        <w:t xml:space="preserve">were </w:t>
      </w:r>
      <w:r w:rsidRPr="00CB3284">
        <w:rPr>
          <w:rFonts w:eastAsiaTheme="minorHAnsi"/>
          <w:color w:val="000000" w:themeColor="text1"/>
        </w:rPr>
        <w:t>possible during the war, reestablish</w:t>
      </w:r>
      <w:r w:rsidR="00DD7091" w:rsidRPr="00CB3284">
        <w:rPr>
          <w:rFonts w:eastAsiaTheme="minorHAnsi"/>
          <w:color w:val="000000" w:themeColor="text1"/>
        </w:rPr>
        <w:t>ing</w:t>
      </w:r>
      <w:r w:rsidRPr="00CB3284">
        <w:rPr>
          <w:rFonts w:eastAsiaTheme="minorHAnsi"/>
          <w:color w:val="000000" w:themeColor="text1"/>
        </w:rPr>
        <w:t xml:space="preserve"> some service to the city. Households </w:t>
      </w:r>
      <w:r w:rsidR="00DD7091" w:rsidRPr="00CB3284">
        <w:rPr>
          <w:rFonts w:eastAsiaTheme="minorHAnsi"/>
          <w:color w:val="000000" w:themeColor="text1"/>
        </w:rPr>
        <w:t xml:space="preserve">often </w:t>
      </w:r>
      <w:r w:rsidRPr="00CB3284">
        <w:rPr>
          <w:rFonts w:eastAsiaTheme="minorHAnsi"/>
          <w:color w:val="000000" w:themeColor="text1"/>
        </w:rPr>
        <w:t>had to rely on wells or water trucks, with increasing health-related risks. The sewage treatment plant was not damaged but suffered stoppages for lack of power. An initial estimate by the World Bank of damage to the city’s infrastructure indicates that it quadrupled from 2014 to 2016</w:t>
      </w:r>
      <w:r w:rsidR="00DD7091" w:rsidRPr="00CB3284">
        <w:rPr>
          <w:rFonts w:eastAsiaTheme="minorHAnsi"/>
          <w:color w:val="000000" w:themeColor="text1"/>
        </w:rPr>
        <w:t>,</w:t>
      </w:r>
      <w:r w:rsidRPr="00CB3284">
        <w:rPr>
          <w:rFonts w:eastAsiaTheme="minorHAnsi"/>
          <w:color w:val="000000" w:themeColor="text1"/>
        </w:rPr>
        <w:t xml:space="preserve"> to almost </w:t>
      </w:r>
      <w:r w:rsidR="00DD7091" w:rsidRPr="00CB3284">
        <w:rPr>
          <w:rFonts w:eastAsiaTheme="minorHAnsi"/>
          <w:color w:val="000000" w:themeColor="text1"/>
        </w:rPr>
        <w:t>$</w:t>
      </w:r>
      <w:r w:rsidRPr="00CB3284">
        <w:rPr>
          <w:rFonts w:eastAsiaTheme="minorHAnsi"/>
          <w:color w:val="000000" w:themeColor="text1"/>
        </w:rPr>
        <w:t>8</w:t>
      </w:r>
      <w:r w:rsidR="00DD7091" w:rsidRPr="00CB3284">
        <w:rPr>
          <w:rFonts w:eastAsiaTheme="minorHAnsi"/>
          <w:color w:val="000000" w:themeColor="text1"/>
        </w:rPr>
        <w:t xml:space="preserve"> </w:t>
      </w:r>
      <w:r w:rsidRPr="00CB3284">
        <w:rPr>
          <w:rFonts w:eastAsiaTheme="minorHAnsi"/>
          <w:color w:val="000000" w:themeColor="text1"/>
        </w:rPr>
        <w:t>billion.</w:t>
      </w:r>
      <w:r w:rsidR="009C0009" w:rsidRPr="00CB3284">
        <w:rPr>
          <w:rStyle w:val="EndnoteReference"/>
          <w:rFonts w:eastAsiaTheme="minorHAnsi"/>
          <w:color w:val="000000" w:themeColor="text1"/>
        </w:rPr>
        <w:endnoteReference w:id="30"/>
      </w:r>
      <w:r w:rsidRPr="00CB3284">
        <w:rPr>
          <w:rFonts w:eastAsiaTheme="minorHAnsi"/>
          <w:color w:val="000000" w:themeColor="text1"/>
        </w:rPr>
        <w:t xml:space="preserve"> </w:t>
      </w:r>
    </w:p>
    <w:p w14:paraId="29394687" w14:textId="04E23168" w:rsidR="009A0BF4" w:rsidRPr="00CB3284" w:rsidRDefault="00A45D66" w:rsidP="00C6051D">
      <w:pPr>
        <w:autoSpaceDE w:val="0"/>
        <w:autoSpaceDN w:val="0"/>
        <w:adjustRightInd w:val="0"/>
        <w:spacing w:line="480" w:lineRule="auto"/>
        <w:ind w:firstLine="709"/>
        <w:rPr>
          <w:rFonts w:eastAsiaTheme="minorHAnsi"/>
          <w:color w:val="000000" w:themeColor="text1"/>
        </w:rPr>
      </w:pPr>
      <w:r w:rsidRPr="00CB3284">
        <w:rPr>
          <w:rFonts w:eastAsiaTheme="minorHAnsi"/>
          <w:color w:val="000000" w:themeColor="text1"/>
        </w:rPr>
        <w:t>A</w:t>
      </w:r>
      <w:r w:rsidR="00F71884" w:rsidRPr="00CB3284">
        <w:rPr>
          <w:rFonts w:eastAsiaTheme="minorHAnsi"/>
          <w:color w:val="000000" w:themeColor="text1"/>
        </w:rPr>
        <w:t>rguably t</w:t>
      </w:r>
      <w:r w:rsidR="009A0BF4" w:rsidRPr="00CB3284">
        <w:rPr>
          <w:rFonts w:eastAsiaTheme="minorHAnsi"/>
          <w:color w:val="000000" w:themeColor="text1"/>
        </w:rPr>
        <w:t xml:space="preserve">he </w:t>
      </w:r>
      <w:r w:rsidR="00B22A67">
        <w:rPr>
          <w:rFonts w:eastAsiaTheme="minorHAnsi"/>
          <w:color w:val="000000" w:themeColor="text1"/>
        </w:rPr>
        <w:t>most significant</w:t>
      </w:r>
      <w:r w:rsidR="00B22A67" w:rsidRPr="00CB3284">
        <w:rPr>
          <w:rFonts w:eastAsiaTheme="minorHAnsi"/>
          <w:color w:val="000000" w:themeColor="text1"/>
        </w:rPr>
        <w:t xml:space="preserve"> </w:t>
      </w:r>
      <w:r w:rsidR="00E67C03">
        <w:rPr>
          <w:rFonts w:eastAsiaTheme="minorHAnsi"/>
          <w:color w:val="000000" w:themeColor="text1"/>
        </w:rPr>
        <w:t xml:space="preserve">damage </w:t>
      </w:r>
      <w:r w:rsidR="00B22A67">
        <w:rPr>
          <w:rFonts w:eastAsiaTheme="minorHAnsi"/>
          <w:color w:val="000000" w:themeColor="text1"/>
        </w:rPr>
        <w:t>was</w:t>
      </w:r>
      <w:r w:rsidR="00E67C03">
        <w:rPr>
          <w:rFonts w:eastAsiaTheme="minorHAnsi"/>
          <w:color w:val="000000" w:themeColor="text1"/>
        </w:rPr>
        <w:t xml:space="preserve"> to </w:t>
      </w:r>
      <w:r w:rsidR="00B22A67">
        <w:rPr>
          <w:rFonts w:eastAsiaTheme="minorHAnsi"/>
          <w:color w:val="000000" w:themeColor="text1"/>
        </w:rPr>
        <w:t xml:space="preserve">residential </w:t>
      </w:r>
      <w:r w:rsidR="00995EFD">
        <w:rPr>
          <w:rFonts w:eastAsiaTheme="minorHAnsi"/>
          <w:color w:val="000000" w:themeColor="text1"/>
        </w:rPr>
        <w:t>buildings</w:t>
      </w:r>
      <w:r w:rsidR="009A0BF4" w:rsidRPr="00CB3284">
        <w:rPr>
          <w:rFonts w:eastAsiaTheme="minorHAnsi"/>
          <w:color w:val="000000" w:themeColor="text1"/>
        </w:rPr>
        <w:t xml:space="preserve">. The city had 720,000 housing units in 2011, mostly in multistory buildings, largely in private ownership. About 50 percent of </w:t>
      </w:r>
      <w:r w:rsidR="00D666D0" w:rsidRPr="00CB3284">
        <w:rPr>
          <w:rFonts w:eastAsiaTheme="minorHAnsi"/>
          <w:color w:val="000000" w:themeColor="text1"/>
        </w:rPr>
        <w:t xml:space="preserve">the </w:t>
      </w:r>
      <w:r w:rsidR="009A0BF4" w:rsidRPr="00CB3284">
        <w:rPr>
          <w:rFonts w:eastAsiaTheme="minorHAnsi"/>
          <w:color w:val="000000" w:themeColor="text1"/>
        </w:rPr>
        <w:t xml:space="preserve">units </w:t>
      </w:r>
      <w:r w:rsidR="00D666D0" w:rsidRPr="00CB3284">
        <w:rPr>
          <w:rFonts w:eastAsiaTheme="minorHAnsi"/>
          <w:color w:val="000000" w:themeColor="text1"/>
        </w:rPr>
        <w:t>were</w:t>
      </w:r>
      <w:r w:rsidR="009A0BF4" w:rsidRPr="00CB3284">
        <w:rPr>
          <w:rFonts w:eastAsiaTheme="minorHAnsi"/>
          <w:color w:val="000000" w:themeColor="text1"/>
        </w:rPr>
        <w:t xml:space="preserve"> abandoned </w:t>
      </w:r>
      <w:r w:rsidR="00B62DBD" w:rsidRPr="00CB3284">
        <w:rPr>
          <w:rFonts w:eastAsiaTheme="minorHAnsi"/>
          <w:color w:val="000000" w:themeColor="text1"/>
        </w:rPr>
        <w:t xml:space="preserve">during the war </w:t>
      </w:r>
      <w:r w:rsidR="00D666D0" w:rsidRPr="00CB3284">
        <w:rPr>
          <w:rFonts w:eastAsiaTheme="minorHAnsi"/>
          <w:color w:val="000000" w:themeColor="text1"/>
        </w:rPr>
        <w:t>due to damage</w:t>
      </w:r>
      <w:r w:rsidR="009A0BF4" w:rsidRPr="00CB3284">
        <w:rPr>
          <w:rFonts w:eastAsiaTheme="minorHAnsi"/>
          <w:color w:val="000000" w:themeColor="text1"/>
        </w:rPr>
        <w:t>, lack of basic services</w:t>
      </w:r>
      <w:r w:rsidR="00D666D0" w:rsidRPr="00CB3284">
        <w:rPr>
          <w:rFonts w:eastAsiaTheme="minorHAnsi"/>
          <w:color w:val="000000" w:themeColor="text1"/>
        </w:rPr>
        <w:t>,</w:t>
      </w:r>
      <w:r w:rsidR="009A0BF4" w:rsidRPr="00CB3284">
        <w:rPr>
          <w:rFonts w:eastAsiaTheme="minorHAnsi"/>
          <w:color w:val="000000" w:themeColor="text1"/>
        </w:rPr>
        <w:t xml:space="preserve"> and security. The greatest </w:t>
      </w:r>
      <w:r w:rsidR="00B62DBD" w:rsidRPr="00CB3284">
        <w:rPr>
          <w:rFonts w:eastAsiaTheme="minorHAnsi"/>
          <w:color w:val="000000" w:themeColor="text1"/>
        </w:rPr>
        <w:t xml:space="preserve">destruction </w:t>
      </w:r>
      <w:r w:rsidR="00EC70EC" w:rsidRPr="00CB3284">
        <w:rPr>
          <w:rFonts w:eastAsiaTheme="minorHAnsi"/>
          <w:color w:val="000000" w:themeColor="text1"/>
        </w:rPr>
        <w:t xml:space="preserve">occurred in </w:t>
      </w:r>
      <w:r w:rsidR="009A0BF4" w:rsidRPr="00CB3284">
        <w:rPr>
          <w:rFonts w:eastAsiaTheme="minorHAnsi"/>
          <w:color w:val="000000" w:themeColor="text1"/>
        </w:rPr>
        <w:t xml:space="preserve">the </w:t>
      </w:r>
      <w:r w:rsidR="00EC70EC" w:rsidRPr="00CB3284">
        <w:rPr>
          <w:rFonts w:eastAsiaTheme="minorHAnsi"/>
          <w:color w:val="000000" w:themeColor="text1"/>
        </w:rPr>
        <w:t xml:space="preserve">more </w:t>
      </w:r>
      <w:r w:rsidR="009A0BF4" w:rsidRPr="00CB3284">
        <w:rPr>
          <w:rFonts w:eastAsiaTheme="minorHAnsi"/>
          <w:color w:val="000000" w:themeColor="text1"/>
        </w:rPr>
        <w:t>dense</w:t>
      </w:r>
      <w:r w:rsidR="00EC70EC" w:rsidRPr="00CB3284">
        <w:rPr>
          <w:rFonts w:eastAsiaTheme="minorHAnsi"/>
          <w:color w:val="000000" w:themeColor="text1"/>
        </w:rPr>
        <w:t>ly populated</w:t>
      </w:r>
      <w:r w:rsidR="009A0BF4" w:rsidRPr="00CB3284">
        <w:rPr>
          <w:rFonts w:eastAsiaTheme="minorHAnsi"/>
          <w:color w:val="000000" w:themeColor="text1"/>
        </w:rPr>
        <w:t xml:space="preserve"> and poorer eastern </w:t>
      </w:r>
      <w:r w:rsidR="00EC70EC" w:rsidRPr="00CB3284">
        <w:rPr>
          <w:rFonts w:eastAsiaTheme="minorHAnsi"/>
          <w:color w:val="000000" w:themeColor="text1"/>
        </w:rPr>
        <w:t>districts</w:t>
      </w:r>
      <w:r w:rsidR="009A0BF4" w:rsidRPr="00CB3284">
        <w:rPr>
          <w:rFonts w:eastAsiaTheme="minorHAnsi"/>
          <w:color w:val="000000" w:themeColor="text1"/>
        </w:rPr>
        <w:t xml:space="preserve">, where most of the aerial attacks </w:t>
      </w:r>
      <w:r w:rsidR="006E53B0" w:rsidRPr="00CB3284">
        <w:rPr>
          <w:rFonts w:eastAsiaTheme="minorHAnsi"/>
          <w:color w:val="000000" w:themeColor="text1"/>
        </w:rPr>
        <w:t xml:space="preserve">were </w:t>
      </w:r>
      <w:r w:rsidR="009A0BF4" w:rsidRPr="00CB3284">
        <w:rPr>
          <w:rFonts w:eastAsiaTheme="minorHAnsi"/>
          <w:color w:val="000000" w:themeColor="text1"/>
        </w:rPr>
        <w:t xml:space="preserve">concentrated. Here, most of the housing is of </w:t>
      </w:r>
      <w:r w:rsidR="00B12A38" w:rsidRPr="00CB3284">
        <w:rPr>
          <w:rFonts w:eastAsiaTheme="minorHAnsi"/>
          <w:color w:val="000000" w:themeColor="text1"/>
        </w:rPr>
        <w:t>an “</w:t>
      </w:r>
      <w:r w:rsidR="009A0BF4" w:rsidRPr="00CB3284">
        <w:rPr>
          <w:rFonts w:eastAsiaTheme="minorHAnsi"/>
          <w:color w:val="000000" w:themeColor="text1"/>
        </w:rPr>
        <w:t>informal</w:t>
      </w:r>
      <w:r w:rsidR="00B12A38" w:rsidRPr="00CB3284">
        <w:rPr>
          <w:rFonts w:eastAsiaTheme="minorHAnsi"/>
          <w:color w:val="000000" w:themeColor="text1"/>
        </w:rPr>
        <w:t>”</w:t>
      </w:r>
      <w:r w:rsidR="009A0BF4" w:rsidRPr="00CB3284">
        <w:rPr>
          <w:rFonts w:eastAsiaTheme="minorHAnsi"/>
          <w:color w:val="000000" w:themeColor="text1"/>
        </w:rPr>
        <w:t xml:space="preserve"> nature, built in areas of uncertain land tenure. </w:t>
      </w:r>
      <w:r w:rsidR="00B12A38" w:rsidRPr="00CB3284">
        <w:rPr>
          <w:rFonts w:eastAsiaTheme="minorHAnsi"/>
          <w:color w:val="000000" w:themeColor="text1"/>
        </w:rPr>
        <w:t>M</w:t>
      </w:r>
      <w:r w:rsidR="009A0BF4" w:rsidRPr="00CB3284">
        <w:rPr>
          <w:rFonts w:eastAsiaTheme="minorHAnsi"/>
          <w:color w:val="000000" w:themeColor="text1"/>
        </w:rPr>
        <w:t xml:space="preserve">ost of the commercial buildings </w:t>
      </w:r>
      <w:r w:rsidR="00B12A38" w:rsidRPr="00CB3284">
        <w:rPr>
          <w:rFonts w:eastAsiaTheme="minorHAnsi"/>
          <w:color w:val="000000" w:themeColor="text1"/>
        </w:rPr>
        <w:t xml:space="preserve">in these districts </w:t>
      </w:r>
      <w:r w:rsidR="00B91798">
        <w:rPr>
          <w:rFonts w:eastAsiaTheme="minorHAnsi"/>
          <w:color w:val="000000" w:themeColor="text1"/>
        </w:rPr>
        <w:t xml:space="preserve">were </w:t>
      </w:r>
      <w:r w:rsidR="009A0BF4" w:rsidRPr="00CB3284">
        <w:rPr>
          <w:rFonts w:eastAsiaTheme="minorHAnsi"/>
          <w:color w:val="000000" w:themeColor="text1"/>
        </w:rPr>
        <w:t xml:space="preserve">also damaged and over 70 percent of industrial </w:t>
      </w:r>
      <w:r w:rsidR="00B12A38" w:rsidRPr="00CB3284">
        <w:rPr>
          <w:rFonts w:eastAsiaTheme="minorHAnsi"/>
          <w:color w:val="000000" w:themeColor="text1"/>
        </w:rPr>
        <w:t xml:space="preserve">structures </w:t>
      </w:r>
      <w:r w:rsidR="009A0BF4" w:rsidRPr="00CB3284">
        <w:rPr>
          <w:rFonts w:eastAsiaTheme="minorHAnsi"/>
          <w:color w:val="000000" w:themeColor="text1"/>
        </w:rPr>
        <w:t xml:space="preserve">damaged </w:t>
      </w:r>
      <w:r w:rsidR="00B12A38" w:rsidRPr="00CB3284">
        <w:rPr>
          <w:rFonts w:eastAsiaTheme="minorHAnsi"/>
          <w:color w:val="000000" w:themeColor="text1"/>
        </w:rPr>
        <w:t>or destroyed</w:t>
      </w:r>
      <w:r w:rsidR="009A0BF4" w:rsidRPr="00CB3284">
        <w:rPr>
          <w:rFonts w:eastAsiaTheme="minorHAnsi"/>
          <w:color w:val="000000" w:themeColor="text1"/>
        </w:rPr>
        <w:t xml:space="preserve">. </w:t>
      </w:r>
      <w:r w:rsidR="009A0BF4" w:rsidRPr="00CB3284">
        <w:rPr>
          <w:color w:val="000000" w:themeColor="text1"/>
        </w:rPr>
        <w:t xml:space="preserve">According to </w:t>
      </w:r>
      <w:r w:rsidR="00010DD5">
        <w:rPr>
          <w:color w:val="000000" w:themeColor="text1"/>
        </w:rPr>
        <w:t>a</w:t>
      </w:r>
      <w:r w:rsidR="00010DD5" w:rsidRPr="00CB3284">
        <w:rPr>
          <w:color w:val="000000" w:themeColor="text1"/>
        </w:rPr>
        <w:t xml:space="preserve"> </w:t>
      </w:r>
      <w:r w:rsidR="006B2DAC" w:rsidRPr="00CB3284">
        <w:rPr>
          <w:color w:val="000000" w:themeColor="text1"/>
        </w:rPr>
        <w:t xml:space="preserve">2018 </w:t>
      </w:r>
      <w:r w:rsidR="00010DD5">
        <w:rPr>
          <w:color w:val="000000" w:themeColor="text1"/>
        </w:rPr>
        <w:t xml:space="preserve">report by </w:t>
      </w:r>
      <w:r w:rsidR="009A0BF4" w:rsidRPr="00CB3284">
        <w:rPr>
          <w:color w:val="000000" w:themeColor="text1"/>
        </w:rPr>
        <w:t>UNITAR</w:t>
      </w:r>
      <w:r w:rsidR="00010DD5">
        <w:rPr>
          <w:color w:val="000000" w:themeColor="text1"/>
        </w:rPr>
        <w:t xml:space="preserve"> and </w:t>
      </w:r>
      <w:r w:rsidR="009A0BF4" w:rsidRPr="00CB3284">
        <w:rPr>
          <w:color w:val="000000" w:themeColor="text1"/>
        </w:rPr>
        <w:t>UNESCO,</w:t>
      </w:r>
      <w:r w:rsidR="009A0BF4" w:rsidRPr="00CB3284">
        <w:rPr>
          <w:rStyle w:val="EndnoteReference"/>
          <w:color w:val="000000" w:themeColor="text1"/>
        </w:rPr>
        <w:endnoteReference w:id="31"/>
      </w:r>
      <w:r w:rsidR="009A0BF4" w:rsidRPr="00CB3284">
        <w:rPr>
          <w:color w:val="000000" w:themeColor="text1"/>
        </w:rPr>
        <w:t xml:space="preserve"> at the end of 2016 over 33,500 structures were damaged in Aleppo, with an intensity varying from a maximum of 65 percent in the </w:t>
      </w:r>
      <w:r w:rsidR="00EC2C3A" w:rsidRPr="00CB3284">
        <w:rPr>
          <w:color w:val="000000" w:themeColor="text1"/>
        </w:rPr>
        <w:t>central a</w:t>
      </w:r>
      <w:r w:rsidR="009A0BF4" w:rsidRPr="00CB3284">
        <w:rPr>
          <w:color w:val="000000" w:themeColor="text1"/>
        </w:rPr>
        <w:t>l</w:t>
      </w:r>
      <w:r w:rsidR="00EC2C3A" w:rsidRPr="00CB3284">
        <w:rPr>
          <w:color w:val="000000" w:themeColor="text1"/>
        </w:rPr>
        <w:t>-</w:t>
      </w:r>
      <w:r w:rsidR="009A0BF4" w:rsidRPr="00CB3284">
        <w:rPr>
          <w:color w:val="000000" w:themeColor="text1"/>
        </w:rPr>
        <w:t xml:space="preserve">Aqabeh </w:t>
      </w:r>
      <w:r w:rsidR="00EC2C3A" w:rsidRPr="00CB3284">
        <w:rPr>
          <w:color w:val="000000" w:themeColor="text1"/>
        </w:rPr>
        <w:t>neighborhood</w:t>
      </w:r>
      <w:r w:rsidR="009A0BF4" w:rsidRPr="00CB3284">
        <w:rPr>
          <w:color w:val="000000" w:themeColor="text1"/>
        </w:rPr>
        <w:t xml:space="preserve"> to 50 percent in the periphery.</w:t>
      </w:r>
      <w:r w:rsidR="00EC2C3A" w:rsidRPr="00CB3284">
        <w:rPr>
          <w:rStyle w:val="EndnoteReference"/>
          <w:color w:val="000000" w:themeColor="text1"/>
        </w:rPr>
        <w:endnoteReference w:id="32"/>
      </w:r>
      <w:r w:rsidR="009A0BF4" w:rsidRPr="00CB3284">
        <w:rPr>
          <w:rFonts w:eastAsiaTheme="minorHAnsi"/>
          <w:color w:val="000000" w:themeColor="text1"/>
        </w:rPr>
        <w:t xml:space="preserve"> Figure </w:t>
      </w:r>
      <w:r w:rsidR="005C6054" w:rsidRPr="00CB3284">
        <w:rPr>
          <w:rFonts w:eastAsiaTheme="minorHAnsi"/>
          <w:color w:val="000000" w:themeColor="text1"/>
        </w:rPr>
        <w:t>10.</w:t>
      </w:r>
      <w:r w:rsidR="009A0BF4" w:rsidRPr="00CB3284">
        <w:rPr>
          <w:rFonts w:eastAsiaTheme="minorHAnsi"/>
          <w:color w:val="000000" w:themeColor="text1"/>
        </w:rPr>
        <w:t xml:space="preserve">4 shows </w:t>
      </w:r>
      <w:r w:rsidR="0087098A">
        <w:rPr>
          <w:rFonts w:eastAsiaTheme="minorHAnsi"/>
          <w:color w:val="000000" w:themeColor="text1"/>
        </w:rPr>
        <w:t>a</w:t>
      </w:r>
      <w:r w:rsidR="0087098A" w:rsidRPr="00CB3284">
        <w:rPr>
          <w:rFonts w:eastAsiaTheme="minorHAnsi"/>
          <w:color w:val="000000" w:themeColor="text1"/>
        </w:rPr>
        <w:t xml:space="preserve"> </w:t>
      </w:r>
      <w:r w:rsidR="009A0BF4" w:rsidRPr="00CB3284">
        <w:rPr>
          <w:rFonts w:eastAsiaTheme="minorHAnsi"/>
          <w:color w:val="000000" w:themeColor="text1"/>
        </w:rPr>
        <w:t xml:space="preserve">map of the intensity of damage in different parts of the city in September 2016, before the final fight for control, characterized by massive aerial bombing </w:t>
      </w:r>
      <w:r w:rsidR="009A0BF4" w:rsidRPr="00CB3284">
        <w:rPr>
          <w:rFonts w:eastAsiaTheme="minorHAnsi"/>
          <w:b/>
          <w:color w:val="000000" w:themeColor="text1"/>
        </w:rPr>
        <w:t xml:space="preserve">(fig. </w:t>
      </w:r>
      <w:r w:rsidR="005C6054" w:rsidRPr="00CB3284">
        <w:rPr>
          <w:rFonts w:eastAsiaTheme="minorHAnsi"/>
          <w:b/>
          <w:color w:val="000000" w:themeColor="text1"/>
        </w:rPr>
        <w:t>10.</w:t>
      </w:r>
      <w:r w:rsidR="009A0BF4" w:rsidRPr="00CB3284">
        <w:rPr>
          <w:rFonts w:eastAsiaTheme="minorHAnsi"/>
          <w:b/>
          <w:color w:val="000000" w:themeColor="text1"/>
        </w:rPr>
        <w:t>4)</w:t>
      </w:r>
      <w:r w:rsidR="009A0BF4" w:rsidRPr="00CB3284">
        <w:rPr>
          <w:rFonts w:eastAsiaTheme="minorHAnsi"/>
          <w:color w:val="000000" w:themeColor="text1"/>
        </w:rPr>
        <w:t xml:space="preserve">. </w:t>
      </w:r>
    </w:p>
    <w:p w14:paraId="325332B4" w14:textId="6EC733B5" w:rsidR="009A0BF4" w:rsidRPr="00CB3284" w:rsidRDefault="009A0BF4" w:rsidP="0028099E">
      <w:pPr>
        <w:autoSpaceDE w:val="0"/>
        <w:autoSpaceDN w:val="0"/>
        <w:adjustRightInd w:val="0"/>
        <w:spacing w:line="480" w:lineRule="auto"/>
        <w:ind w:firstLine="709"/>
        <w:rPr>
          <w:color w:val="000000" w:themeColor="text1"/>
        </w:rPr>
      </w:pPr>
      <w:r w:rsidRPr="00CB3284">
        <w:rPr>
          <w:rFonts w:eastAsiaTheme="minorHAnsi"/>
          <w:color w:val="000000" w:themeColor="text1"/>
        </w:rPr>
        <w:t xml:space="preserve">The areas surrounding the </w:t>
      </w:r>
      <w:r w:rsidR="00193A42" w:rsidRPr="00CB3284">
        <w:rPr>
          <w:rFonts w:eastAsiaTheme="minorHAnsi"/>
          <w:color w:val="000000" w:themeColor="text1"/>
        </w:rPr>
        <w:t>c</w:t>
      </w:r>
      <w:r w:rsidRPr="00CB3284">
        <w:rPr>
          <w:rFonts w:eastAsiaTheme="minorHAnsi"/>
          <w:color w:val="000000" w:themeColor="text1"/>
        </w:rPr>
        <w:t>itadel suffered heavy damage due to shelling, aerial bombing</w:t>
      </w:r>
      <w:r w:rsidR="00193A42" w:rsidRPr="00CB3284">
        <w:rPr>
          <w:rFonts w:eastAsiaTheme="minorHAnsi"/>
          <w:color w:val="000000" w:themeColor="text1"/>
        </w:rPr>
        <w:t>,</w:t>
      </w:r>
      <w:r w:rsidRPr="00CB3284">
        <w:rPr>
          <w:rFonts w:eastAsiaTheme="minorHAnsi"/>
          <w:color w:val="000000" w:themeColor="text1"/>
        </w:rPr>
        <w:t xml:space="preserve"> </w:t>
      </w:r>
      <w:r w:rsidR="00193A42" w:rsidRPr="00CB3284">
        <w:rPr>
          <w:rFonts w:eastAsiaTheme="minorHAnsi"/>
          <w:color w:val="000000" w:themeColor="text1"/>
        </w:rPr>
        <w:t xml:space="preserve">and </w:t>
      </w:r>
      <w:r w:rsidRPr="00CB3284">
        <w:rPr>
          <w:rFonts w:eastAsiaTheme="minorHAnsi"/>
          <w:color w:val="000000" w:themeColor="text1"/>
        </w:rPr>
        <w:t xml:space="preserve">tunnel bombs placed </w:t>
      </w:r>
      <w:r w:rsidR="00193A42" w:rsidRPr="00CB3284">
        <w:rPr>
          <w:rFonts w:eastAsiaTheme="minorHAnsi"/>
          <w:color w:val="000000" w:themeColor="text1"/>
        </w:rPr>
        <w:t xml:space="preserve">beneath </w:t>
      </w:r>
      <w:r w:rsidRPr="00CB3284">
        <w:rPr>
          <w:rFonts w:eastAsiaTheme="minorHAnsi"/>
          <w:color w:val="000000" w:themeColor="text1"/>
        </w:rPr>
        <w:t>buildings.</w:t>
      </w:r>
      <w:r w:rsidRPr="00CB3284">
        <w:rPr>
          <w:rStyle w:val="EndnoteReference"/>
          <w:rFonts w:eastAsiaTheme="minorHAnsi"/>
          <w:color w:val="000000" w:themeColor="text1"/>
        </w:rPr>
        <w:endnoteReference w:id="33"/>
      </w:r>
      <w:r w:rsidRPr="00CB3284">
        <w:rPr>
          <w:rFonts w:eastAsiaTheme="minorHAnsi"/>
          <w:color w:val="000000" w:themeColor="text1"/>
        </w:rPr>
        <w:t xml:space="preserve"> The m</w:t>
      </w:r>
      <w:r w:rsidRPr="00CB3284">
        <w:rPr>
          <w:color w:val="000000" w:themeColor="text1"/>
        </w:rPr>
        <w:t xml:space="preserve">ore significant losses resulting from the conflict </w:t>
      </w:r>
      <w:r w:rsidR="00193A42" w:rsidRPr="00CB3284">
        <w:rPr>
          <w:color w:val="000000" w:themeColor="text1"/>
        </w:rPr>
        <w:t xml:space="preserve">are </w:t>
      </w:r>
      <w:r w:rsidRPr="00CB3284">
        <w:rPr>
          <w:color w:val="000000" w:themeColor="text1"/>
        </w:rPr>
        <w:t>concentrate</w:t>
      </w:r>
      <w:r w:rsidR="00193A42" w:rsidRPr="00CB3284">
        <w:rPr>
          <w:color w:val="000000" w:themeColor="text1"/>
        </w:rPr>
        <w:t>d</w:t>
      </w:r>
      <w:r w:rsidRPr="00CB3284">
        <w:rPr>
          <w:color w:val="000000" w:themeColor="text1"/>
        </w:rPr>
        <w:t xml:space="preserve"> to the southeast of the </w:t>
      </w:r>
      <w:r w:rsidR="00193A42" w:rsidRPr="00CB3284">
        <w:rPr>
          <w:color w:val="000000" w:themeColor="text1"/>
        </w:rPr>
        <w:t>c</w:t>
      </w:r>
      <w:r w:rsidRPr="00CB3284">
        <w:rPr>
          <w:color w:val="000000" w:themeColor="text1"/>
        </w:rPr>
        <w:t>itadel, and include, among other structures, the Madrasa al</w:t>
      </w:r>
      <w:r w:rsidRPr="00CB3284">
        <w:rPr>
          <w:rFonts w:ascii="Cambria Math" w:hAnsi="Cambria Math" w:cs="Cambria Math"/>
          <w:color w:val="000000" w:themeColor="text1"/>
        </w:rPr>
        <w:t>‐</w:t>
      </w:r>
      <w:r w:rsidRPr="00CB3284">
        <w:rPr>
          <w:color w:val="000000" w:themeColor="text1"/>
        </w:rPr>
        <w:t xml:space="preserve">Sultaniyya </w:t>
      </w:r>
      <w:r w:rsidR="00D363EF" w:rsidRPr="00CB3284">
        <w:rPr>
          <w:color w:val="000000" w:themeColor="text1"/>
        </w:rPr>
        <w:t xml:space="preserve">(built in </w:t>
      </w:r>
      <w:r w:rsidRPr="00CB3284">
        <w:rPr>
          <w:color w:val="000000" w:themeColor="text1"/>
        </w:rPr>
        <w:t>1223</w:t>
      </w:r>
      <w:r w:rsidR="00D363EF" w:rsidRPr="00CB3284">
        <w:rPr>
          <w:color w:val="000000" w:themeColor="text1"/>
        </w:rPr>
        <w:t>)</w:t>
      </w:r>
      <w:r w:rsidRPr="00CB3284">
        <w:rPr>
          <w:color w:val="000000" w:themeColor="text1"/>
        </w:rPr>
        <w:t xml:space="preserve">, the </w:t>
      </w:r>
      <w:r w:rsidR="00C96748" w:rsidRPr="00CB3284">
        <w:rPr>
          <w:color w:val="000000" w:themeColor="text1"/>
        </w:rPr>
        <w:t>a</w:t>
      </w:r>
      <w:r w:rsidRPr="00CB3284">
        <w:rPr>
          <w:color w:val="000000" w:themeColor="text1"/>
        </w:rPr>
        <w:t xml:space="preserve">l-Khusrawiyya </w:t>
      </w:r>
      <w:r w:rsidR="00D363EF" w:rsidRPr="00CB3284">
        <w:rPr>
          <w:color w:val="000000" w:themeColor="text1"/>
        </w:rPr>
        <w:t>c</w:t>
      </w:r>
      <w:r w:rsidRPr="00CB3284">
        <w:rPr>
          <w:color w:val="000000" w:themeColor="text1"/>
        </w:rPr>
        <w:t>omplex</w:t>
      </w:r>
      <w:r w:rsidR="00D363EF" w:rsidRPr="00CB3284">
        <w:rPr>
          <w:color w:val="000000" w:themeColor="text1"/>
        </w:rPr>
        <w:t xml:space="preserve"> (</w:t>
      </w:r>
      <w:r w:rsidRPr="00CB3284">
        <w:rPr>
          <w:color w:val="000000" w:themeColor="text1"/>
        </w:rPr>
        <w:t>1531–34</w:t>
      </w:r>
      <w:r w:rsidR="00D363EF" w:rsidRPr="00CB3284">
        <w:rPr>
          <w:color w:val="000000" w:themeColor="text1"/>
        </w:rPr>
        <w:t xml:space="preserve">) </w:t>
      </w:r>
      <w:r w:rsidRPr="00CB3284">
        <w:rPr>
          <w:color w:val="000000" w:themeColor="text1"/>
        </w:rPr>
        <w:t xml:space="preserve">designed by Mimar Sinan, the </w:t>
      </w:r>
      <w:r w:rsidR="00D363EF" w:rsidRPr="00CB3284">
        <w:rPr>
          <w:color w:val="000000" w:themeColor="text1"/>
        </w:rPr>
        <w:t>a</w:t>
      </w:r>
      <w:r w:rsidRPr="00CB3284">
        <w:rPr>
          <w:color w:val="000000" w:themeColor="text1"/>
        </w:rPr>
        <w:t xml:space="preserve">l-Adiliyya Mosque </w:t>
      </w:r>
      <w:r w:rsidR="00A40B32" w:rsidRPr="00CB3284">
        <w:rPr>
          <w:color w:val="000000" w:themeColor="text1"/>
        </w:rPr>
        <w:t>(</w:t>
      </w:r>
      <w:r w:rsidRPr="00CB3284">
        <w:rPr>
          <w:color w:val="000000" w:themeColor="text1"/>
        </w:rPr>
        <w:t>1553</w:t>
      </w:r>
      <w:r w:rsidR="00A40B32" w:rsidRPr="00CB3284">
        <w:rPr>
          <w:color w:val="000000" w:themeColor="text1"/>
        </w:rPr>
        <w:t>),</w:t>
      </w:r>
      <w:r w:rsidRPr="00CB3284">
        <w:rPr>
          <w:color w:val="000000" w:themeColor="text1"/>
        </w:rPr>
        <w:t xml:space="preserve"> and the </w:t>
      </w:r>
      <w:r w:rsidR="00A235A5">
        <w:rPr>
          <w:color w:val="000000" w:themeColor="text1"/>
        </w:rPr>
        <w:t>a</w:t>
      </w:r>
      <w:r w:rsidRPr="00CB3284">
        <w:rPr>
          <w:color w:val="000000" w:themeColor="text1"/>
        </w:rPr>
        <w:t>l</w:t>
      </w:r>
      <w:r w:rsidRPr="00CB3284">
        <w:rPr>
          <w:rFonts w:ascii="Cambria Math" w:hAnsi="Cambria Math" w:cs="Cambria Math"/>
          <w:color w:val="000000" w:themeColor="text1"/>
        </w:rPr>
        <w:t>‐</w:t>
      </w:r>
      <w:r w:rsidRPr="00CB3284">
        <w:rPr>
          <w:color w:val="000000" w:themeColor="text1"/>
        </w:rPr>
        <w:t xml:space="preserve">Utrush Mosque </w:t>
      </w:r>
      <w:r w:rsidR="00A40B32" w:rsidRPr="00CB3284">
        <w:rPr>
          <w:color w:val="000000" w:themeColor="text1"/>
        </w:rPr>
        <w:t>(</w:t>
      </w:r>
      <w:r w:rsidRPr="00CB3284">
        <w:rPr>
          <w:color w:val="000000" w:themeColor="text1"/>
        </w:rPr>
        <w:t>1398</w:t>
      </w:r>
      <w:r w:rsidR="00A40B32" w:rsidRPr="00CB3284">
        <w:rPr>
          <w:color w:val="000000" w:themeColor="text1"/>
        </w:rPr>
        <w:t>)</w:t>
      </w:r>
      <w:r w:rsidRPr="00CB3284">
        <w:rPr>
          <w:color w:val="000000" w:themeColor="text1"/>
        </w:rPr>
        <w:t>. Some of the most important historical caravanserais</w:t>
      </w:r>
      <w:r w:rsidR="00391C58" w:rsidRPr="00CB3284">
        <w:rPr>
          <w:color w:val="000000" w:themeColor="text1"/>
        </w:rPr>
        <w:t xml:space="preserve"> or inns</w:t>
      </w:r>
      <w:r w:rsidRPr="00CB3284">
        <w:rPr>
          <w:color w:val="000000" w:themeColor="text1"/>
        </w:rPr>
        <w:t xml:space="preserve">, the Khans, </w:t>
      </w:r>
      <w:r w:rsidR="008B72C2">
        <w:rPr>
          <w:color w:val="000000" w:themeColor="text1"/>
        </w:rPr>
        <w:t>were</w:t>
      </w:r>
      <w:r w:rsidR="008B72C2" w:rsidRPr="00CB3284">
        <w:rPr>
          <w:color w:val="000000" w:themeColor="text1"/>
        </w:rPr>
        <w:t xml:space="preserve"> </w:t>
      </w:r>
      <w:r w:rsidRPr="00CB3284">
        <w:rPr>
          <w:color w:val="000000" w:themeColor="text1"/>
        </w:rPr>
        <w:t xml:space="preserve">also severely </w:t>
      </w:r>
      <w:r w:rsidR="00282C15" w:rsidRPr="00CB3284">
        <w:rPr>
          <w:color w:val="000000" w:themeColor="text1"/>
        </w:rPr>
        <w:t>damaged,</w:t>
      </w:r>
      <w:r w:rsidRPr="00CB3284">
        <w:rPr>
          <w:color w:val="000000" w:themeColor="text1"/>
        </w:rPr>
        <w:t xml:space="preserve"> </w:t>
      </w:r>
      <w:r w:rsidR="00282C15" w:rsidRPr="00CB3284">
        <w:rPr>
          <w:color w:val="000000" w:themeColor="text1"/>
        </w:rPr>
        <w:lastRenderedPageBreak/>
        <w:t xml:space="preserve">including </w:t>
      </w:r>
      <w:r w:rsidRPr="00CB3284">
        <w:rPr>
          <w:color w:val="000000" w:themeColor="text1"/>
        </w:rPr>
        <w:t xml:space="preserve">the Khan al-Sabun of the Mamluk period (late </w:t>
      </w:r>
      <w:r w:rsidR="00282C15" w:rsidRPr="00CB3284">
        <w:rPr>
          <w:color w:val="000000" w:themeColor="text1"/>
        </w:rPr>
        <w:t>fifte</w:t>
      </w:r>
      <w:r w:rsidR="004874EE" w:rsidRPr="00CB3284">
        <w:rPr>
          <w:color w:val="000000" w:themeColor="text1"/>
        </w:rPr>
        <w:t>e</w:t>
      </w:r>
      <w:r w:rsidR="00282C15" w:rsidRPr="00CB3284">
        <w:rPr>
          <w:color w:val="000000" w:themeColor="text1"/>
        </w:rPr>
        <w:t>nth c</w:t>
      </w:r>
      <w:r w:rsidRPr="00CB3284">
        <w:rPr>
          <w:color w:val="000000" w:themeColor="text1"/>
        </w:rPr>
        <w:t xml:space="preserve">entury), and the </w:t>
      </w:r>
      <w:r w:rsidR="004874EE" w:rsidRPr="00CB3284">
        <w:rPr>
          <w:color w:val="000000" w:themeColor="text1"/>
        </w:rPr>
        <w:t xml:space="preserve">Ottoman era </w:t>
      </w:r>
      <w:r w:rsidRPr="00CB3284">
        <w:rPr>
          <w:color w:val="000000" w:themeColor="text1"/>
        </w:rPr>
        <w:t>Khan al-Nahhasin</w:t>
      </w:r>
      <w:r w:rsidR="004874EE" w:rsidRPr="00CB3284">
        <w:rPr>
          <w:color w:val="000000" w:themeColor="text1"/>
        </w:rPr>
        <w:t xml:space="preserve"> (</w:t>
      </w:r>
      <w:r w:rsidRPr="00CB3284">
        <w:rPr>
          <w:color w:val="000000" w:themeColor="text1"/>
        </w:rPr>
        <w:t>1556</w:t>
      </w:r>
      <w:r w:rsidR="004874EE" w:rsidRPr="00CB3284">
        <w:rPr>
          <w:color w:val="000000" w:themeColor="text1"/>
        </w:rPr>
        <w:t>)</w:t>
      </w:r>
      <w:r w:rsidRPr="00CB3284">
        <w:rPr>
          <w:color w:val="000000" w:themeColor="text1"/>
        </w:rPr>
        <w:t>. Like the Carlton Hotel, another important building dating from modern times, the New Saray</w:t>
      </w:r>
      <w:r w:rsidR="004E2486" w:rsidRPr="00CB3284">
        <w:rPr>
          <w:color w:val="000000" w:themeColor="text1"/>
        </w:rPr>
        <w:t xml:space="preserve"> government palace</w:t>
      </w:r>
      <w:r w:rsidRPr="00CB3284">
        <w:rPr>
          <w:color w:val="000000" w:themeColor="text1"/>
        </w:rPr>
        <w:t xml:space="preserve"> was completely destroyed by tunnel bombs </w:t>
      </w:r>
      <w:r w:rsidRPr="00CB3284">
        <w:rPr>
          <w:b/>
          <w:color w:val="000000" w:themeColor="text1"/>
        </w:rPr>
        <w:t xml:space="preserve">(fig. </w:t>
      </w:r>
      <w:r w:rsidR="004E2486" w:rsidRPr="00CB3284">
        <w:rPr>
          <w:b/>
          <w:color w:val="000000" w:themeColor="text1"/>
        </w:rPr>
        <w:t>10.</w:t>
      </w:r>
      <w:r w:rsidRPr="00CB3284">
        <w:rPr>
          <w:b/>
          <w:color w:val="000000" w:themeColor="text1"/>
        </w:rPr>
        <w:t>5)</w:t>
      </w:r>
      <w:r w:rsidRPr="00CB3284">
        <w:rPr>
          <w:color w:val="000000" w:themeColor="text1"/>
        </w:rPr>
        <w:t xml:space="preserve">. The celebrated Aleppo Citadel was also damaged, as its walls and towers along the </w:t>
      </w:r>
      <w:r w:rsidR="002506C3" w:rsidRPr="00CB3284">
        <w:rPr>
          <w:color w:val="000000" w:themeColor="text1"/>
        </w:rPr>
        <w:t>n</w:t>
      </w:r>
      <w:r w:rsidRPr="00CB3284">
        <w:rPr>
          <w:color w:val="000000" w:themeColor="text1"/>
        </w:rPr>
        <w:t xml:space="preserve">orth and </w:t>
      </w:r>
      <w:r w:rsidR="002506C3" w:rsidRPr="00CB3284">
        <w:rPr>
          <w:color w:val="000000" w:themeColor="text1"/>
        </w:rPr>
        <w:t>e</w:t>
      </w:r>
      <w:r w:rsidRPr="00CB3284">
        <w:rPr>
          <w:color w:val="000000" w:themeColor="text1"/>
        </w:rPr>
        <w:t>ast side</w:t>
      </w:r>
      <w:r w:rsidR="002506C3" w:rsidRPr="00CB3284">
        <w:rPr>
          <w:color w:val="000000" w:themeColor="text1"/>
        </w:rPr>
        <w:t>s</w:t>
      </w:r>
      <w:r w:rsidRPr="00CB3284">
        <w:rPr>
          <w:color w:val="000000" w:themeColor="text1"/>
        </w:rPr>
        <w:t xml:space="preserve"> were hit by shelling. An internal tower and some of the buildings were also destroyed, although damage </w:t>
      </w:r>
      <w:r w:rsidR="00262635" w:rsidRPr="00CB3284">
        <w:rPr>
          <w:color w:val="000000" w:themeColor="text1"/>
        </w:rPr>
        <w:t xml:space="preserve">was </w:t>
      </w:r>
      <w:r w:rsidRPr="00CB3284">
        <w:rPr>
          <w:color w:val="000000" w:themeColor="text1"/>
        </w:rPr>
        <w:t>relatively limited inside the complex.</w:t>
      </w:r>
    </w:p>
    <w:p w14:paraId="5EA76D52" w14:textId="25139FCB" w:rsidR="009A0BF4" w:rsidRPr="00CB3284" w:rsidRDefault="009A0BF4" w:rsidP="005F06BD">
      <w:pPr>
        <w:autoSpaceDE w:val="0"/>
        <w:autoSpaceDN w:val="0"/>
        <w:adjustRightInd w:val="0"/>
        <w:spacing w:line="480" w:lineRule="auto"/>
        <w:ind w:firstLine="709"/>
        <w:rPr>
          <w:color w:val="000000" w:themeColor="text1"/>
        </w:rPr>
      </w:pPr>
      <w:r w:rsidRPr="00CB3284">
        <w:rPr>
          <w:color w:val="000000" w:themeColor="text1"/>
        </w:rPr>
        <w:t xml:space="preserve">Among the most significant heritage losses </w:t>
      </w:r>
      <w:r w:rsidR="008577CC">
        <w:rPr>
          <w:color w:val="000000" w:themeColor="text1"/>
        </w:rPr>
        <w:t xml:space="preserve">involved </w:t>
      </w:r>
      <w:r w:rsidRPr="00CB3284">
        <w:rPr>
          <w:color w:val="000000" w:themeColor="text1"/>
        </w:rPr>
        <w:t>the Great Umayyad Mosque</w:t>
      </w:r>
      <w:r w:rsidR="0028099E" w:rsidRPr="00CB3284">
        <w:rPr>
          <w:color w:val="000000" w:themeColor="text1"/>
        </w:rPr>
        <w:t xml:space="preserve">, including </w:t>
      </w:r>
      <w:r w:rsidR="00204BD0">
        <w:rPr>
          <w:color w:val="000000" w:themeColor="text1"/>
        </w:rPr>
        <w:t xml:space="preserve">the destruction </w:t>
      </w:r>
      <w:r w:rsidRPr="00CB3284">
        <w:rPr>
          <w:color w:val="000000" w:themeColor="text1"/>
        </w:rPr>
        <w:t>of its eleventh</w:t>
      </w:r>
      <w:r w:rsidR="00204BD0">
        <w:rPr>
          <w:color w:val="000000" w:themeColor="text1"/>
        </w:rPr>
        <w:t>-</w:t>
      </w:r>
      <w:r w:rsidRPr="00CB3284">
        <w:rPr>
          <w:color w:val="000000" w:themeColor="text1"/>
        </w:rPr>
        <w:t xml:space="preserve">century Minaret in 2013 </w:t>
      </w:r>
      <w:r w:rsidRPr="00CB3284">
        <w:rPr>
          <w:b/>
          <w:color w:val="000000" w:themeColor="text1"/>
        </w:rPr>
        <w:t xml:space="preserve">(fig. </w:t>
      </w:r>
      <w:r w:rsidR="0019595F">
        <w:rPr>
          <w:b/>
          <w:color w:val="000000" w:themeColor="text1"/>
        </w:rPr>
        <w:t>10.</w:t>
      </w:r>
      <w:r w:rsidRPr="00CB3284">
        <w:rPr>
          <w:b/>
          <w:color w:val="000000" w:themeColor="text1"/>
        </w:rPr>
        <w:t>6)</w:t>
      </w:r>
      <w:r w:rsidRPr="00CB3284">
        <w:rPr>
          <w:color w:val="000000" w:themeColor="text1"/>
        </w:rPr>
        <w:t xml:space="preserve"> </w:t>
      </w:r>
      <w:r w:rsidR="008577CC">
        <w:rPr>
          <w:color w:val="000000" w:themeColor="text1"/>
        </w:rPr>
        <w:t xml:space="preserve">and </w:t>
      </w:r>
      <w:r w:rsidRPr="00CB3284">
        <w:rPr>
          <w:color w:val="000000" w:themeColor="text1"/>
        </w:rPr>
        <w:t xml:space="preserve">cracks in the structure of the </w:t>
      </w:r>
      <w:r w:rsidR="008D19B4">
        <w:rPr>
          <w:color w:val="000000" w:themeColor="text1"/>
        </w:rPr>
        <w:t>building</w:t>
      </w:r>
      <w:r w:rsidR="008577CC">
        <w:rPr>
          <w:color w:val="000000" w:themeColor="text1"/>
        </w:rPr>
        <w:t>.</w:t>
      </w:r>
      <w:r w:rsidRPr="00CB3284">
        <w:rPr>
          <w:color w:val="000000" w:themeColor="text1"/>
        </w:rPr>
        <w:t xml:space="preserve"> </w:t>
      </w:r>
      <w:r w:rsidR="008577CC">
        <w:rPr>
          <w:color w:val="000000" w:themeColor="text1"/>
        </w:rPr>
        <w:t>M</w:t>
      </w:r>
      <w:r w:rsidRPr="00CB3284">
        <w:rPr>
          <w:color w:val="000000" w:themeColor="text1"/>
        </w:rPr>
        <w:t xml:space="preserve">any precious historical manuscripts were </w:t>
      </w:r>
      <w:r w:rsidR="008577CC">
        <w:rPr>
          <w:color w:val="000000" w:themeColor="text1"/>
        </w:rPr>
        <w:t xml:space="preserve">also </w:t>
      </w:r>
      <w:r w:rsidRPr="00CB3284">
        <w:rPr>
          <w:color w:val="000000" w:themeColor="text1"/>
        </w:rPr>
        <w:t>looted</w:t>
      </w:r>
      <w:r w:rsidR="00210813">
        <w:rPr>
          <w:color w:val="000000" w:themeColor="text1"/>
        </w:rPr>
        <w:t>,</w:t>
      </w:r>
      <w:r w:rsidR="008577CC">
        <w:rPr>
          <w:color w:val="000000" w:themeColor="text1"/>
        </w:rPr>
        <w:t xml:space="preserve"> t</w:t>
      </w:r>
      <w:r w:rsidRPr="00CB3284">
        <w:rPr>
          <w:color w:val="000000" w:themeColor="text1"/>
        </w:rPr>
        <w:t xml:space="preserve">he historical wooden </w:t>
      </w:r>
      <w:r w:rsidR="00210813">
        <w:rPr>
          <w:color w:val="000000" w:themeColor="text1"/>
        </w:rPr>
        <w:t>m</w:t>
      </w:r>
      <w:r w:rsidRPr="00CB3284">
        <w:rPr>
          <w:color w:val="000000" w:themeColor="text1"/>
        </w:rPr>
        <w:t xml:space="preserve">inbar </w:t>
      </w:r>
      <w:r w:rsidR="00210813">
        <w:rPr>
          <w:color w:val="000000" w:themeColor="text1"/>
        </w:rPr>
        <w:t xml:space="preserve">or pulpit </w:t>
      </w:r>
      <w:r w:rsidRPr="00CB3284">
        <w:rPr>
          <w:color w:val="000000" w:themeColor="text1"/>
        </w:rPr>
        <w:t xml:space="preserve">was dismantled and </w:t>
      </w:r>
      <w:r w:rsidR="00210813">
        <w:rPr>
          <w:color w:val="000000" w:themeColor="text1"/>
        </w:rPr>
        <w:t>stolen</w:t>
      </w:r>
      <w:r w:rsidRPr="00CB3284">
        <w:rPr>
          <w:color w:val="000000" w:themeColor="text1"/>
        </w:rPr>
        <w:t xml:space="preserve">, and many wooden doors and decorations burned. Furthermore, many sections of the </w:t>
      </w:r>
      <w:r w:rsidRPr="00CB3284">
        <w:rPr>
          <w:rFonts w:eastAsiaTheme="minorHAnsi"/>
          <w:color w:val="000000" w:themeColor="text1"/>
        </w:rPr>
        <w:t>al-</w:t>
      </w:r>
      <w:r w:rsidR="00C421A2" w:rsidRPr="00CB3284">
        <w:rPr>
          <w:rFonts w:eastAsiaTheme="minorHAnsi"/>
          <w:color w:val="000000" w:themeColor="text1"/>
        </w:rPr>
        <w:t>M</w:t>
      </w:r>
      <w:r w:rsidR="00F34364" w:rsidRPr="00CB3284">
        <w:rPr>
          <w:rFonts w:eastAsiaTheme="minorHAnsi"/>
          <w:color w:val="000000" w:themeColor="text1"/>
        </w:rPr>
        <w:t>a</w:t>
      </w:r>
      <w:r w:rsidR="00C421A2" w:rsidRPr="00CB3284">
        <w:rPr>
          <w:rFonts w:eastAsiaTheme="minorHAnsi"/>
          <w:color w:val="000000" w:themeColor="text1"/>
        </w:rPr>
        <w:t>dina Sou</w:t>
      </w:r>
      <w:r w:rsidR="00A404EB">
        <w:rPr>
          <w:rFonts w:eastAsiaTheme="minorHAnsi"/>
          <w:color w:val="000000" w:themeColor="text1"/>
        </w:rPr>
        <w:t>k</w:t>
      </w:r>
      <w:r w:rsidR="00C421A2" w:rsidRPr="00CB3284">
        <w:rPr>
          <w:rFonts w:eastAsiaTheme="minorHAnsi"/>
          <w:color w:val="000000" w:themeColor="text1"/>
        </w:rPr>
        <w:t xml:space="preserve"> </w:t>
      </w:r>
      <w:r w:rsidRPr="00CB3284">
        <w:rPr>
          <w:rFonts w:eastAsiaTheme="minorHAnsi"/>
          <w:color w:val="000000" w:themeColor="text1"/>
        </w:rPr>
        <w:t xml:space="preserve">area </w:t>
      </w:r>
      <w:r w:rsidRPr="00CB3284">
        <w:rPr>
          <w:color w:val="000000" w:themeColor="text1"/>
        </w:rPr>
        <w:t xml:space="preserve">and other medieval buildings in the city were destroyed, </w:t>
      </w:r>
      <w:r w:rsidR="002305C4">
        <w:rPr>
          <w:color w:val="000000" w:themeColor="text1"/>
        </w:rPr>
        <w:t xml:space="preserve">severely damaged, </w:t>
      </w:r>
      <w:r w:rsidRPr="00CB3284">
        <w:rPr>
          <w:color w:val="000000" w:themeColor="text1"/>
        </w:rPr>
        <w:t>or burnt as a result of fighting.</w:t>
      </w:r>
      <w:r w:rsidR="00B550FB">
        <w:rPr>
          <w:rStyle w:val="EndnoteReference"/>
          <w:color w:val="000000" w:themeColor="text1"/>
        </w:rPr>
        <w:endnoteReference w:id="34"/>
      </w:r>
      <w:r w:rsidRPr="00CB3284">
        <w:rPr>
          <w:color w:val="000000" w:themeColor="text1"/>
        </w:rPr>
        <w:t xml:space="preserve"> </w:t>
      </w:r>
    </w:p>
    <w:p w14:paraId="05641BC3" w14:textId="4AD1E6B0" w:rsidR="009A0BF4" w:rsidRPr="00CB3284" w:rsidRDefault="009A0BF4" w:rsidP="00C31F74">
      <w:pPr>
        <w:pStyle w:val="NormalWeb"/>
        <w:shd w:val="clear" w:color="auto" w:fill="FFFFFF"/>
        <w:spacing w:before="0" w:beforeAutospacing="0" w:after="0" w:afterAutospacing="0" w:line="480" w:lineRule="auto"/>
        <w:rPr>
          <w:color w:val="000000" w:themeColor="text1"/>
        </w:rPr>
      </w:pPr>
      <w:r w:rsidRPr="00CB3284">
        <w:rPr>
          <w:color w:val="000000" w:themeColor="text1"/>
        </w:rPr>
        <w:tab/>
      </w:r>
      <w:r w:rsidR="00D769B3">
        <w:rPr>
          <w:rFonts w:eastAsiaTheme="minorHAnsi"/>
          <w:color w:val="000000" w:themeColor="text1"/>
        </w:rPr>
        <w:t>After</w:t>
      </w:r>
      <w:r w:rsidRPr="00CB3284">
        <w:rPr>
          <w:color w:val="000000" w:themeColor="text1"/>
        </w:rPr>
        <w:t xml:space="preserve"> the end of the conflict in December 2016, the situation in Aleppo rapidly improved, although the city is far from regaining </w:t>
      </w:r>
      <w:r w:rsidR="003A3D08">
        <w:rPr>
          <w:color w:val="000000" w:themeColor="text1"/>
        </w:rPr>
        <w:t>the</w:t>
      </w:r>
      <w:r w:rsidR="00D769B3">
        <w:rPr>
          <w:color w:val="000000" w:themeColor="text1"/>
        </w:rPr>
        <w:t xml:space="preserve"> position </w:t>
      </w:r>
      <w:r w:rsidR="003A3D08">
        <w:rPr>
          <w:color w:val="000000" w:themeColor="text1"/>
        </w:rPr>
        <w:t xml:space="preserve">of </w:t>
      </w:r>
      <w:r w:rsidR="00D769B3">
        <w:rPr>
          <w:color w:val="000000" w:themeColor="text1"/>
        </w:rPr>
        <w:t>Syria’s</w:t>
      </w:r>
      <w:r w:rsidR="00D769B3" w:rsidRPr="00CB3284">
        <w:rPr>
          <w:color w:val="000000" w:themeColor="text1"/>
        </w:rPr>
        <w:t xml:space="preserve"> </w:t>
      </w:r>
      <w:r w:rsidRPr="00CB3284">
        <w:rPr>
          <w:color w:val="000000" w:themeColor="text1"/>
        </w:rPr>
        <w:t>economic powerhouse</w:t>
      </w:r>
      <w:r w:rsidR="00D769B3">
        <w:rPr>
          <w:color w:val="000000" w:themeColor="text1"/>
        </w:rPr>
        <w:t xml:space="preserve"> </w:t>
      </w:r>
      <w:r w:rsidRPr="00CB3284">
        <w:rPr>
          <w:color w:val="000000" w:themeColor="text1"/>
        </w:rPr>
        <w:t>it enjoyed before the war.</w:t>
      </w:r>
      <w:r w:rsidR="00D769B3">
        <w:rPr>
          <w:rStyle w:val="EndnoteReference"/>
          <w:color w:val="000000" w:themeColor="text1"/>
        </w:rPr>
        <w:endnoteReference w:id="35"/>
      </w:r>
      <w:r w:rsidRPr="00CB3284">
        <w:rPr>
          <w:color w:val="000000" w:themeColor="text1"/>
        </w:rPr>
        <w:t xml:space="preserve"> </w:t>
      </w:r>
      <w:r w:rsidR="00590EFB">
        <w:rPr>
          <w:color w:val="000000" w:themeColor="text1"/>
        </w:rPr>
        <w:t>Many</w:t>
      </w:r>
      <w:r w:rsidR="00D769B3">
        <w:rPr>
          <w:color w:val="000000" w:themeColor="text1"/>
        </w:rPr>
        <w:t xml:space="preserve"> people </w:t>
      </w:r>
      <w:r w:rsidR="00590EFB">
        <w:rPr>
          <w:color w:val="000000" w:themeColor="text1"/>
        </w:rPr>
        <w:t xml:space="preserve">have </w:t>
      </w:r>
      <w:r w:rsidRPr="00CB3284">
        <w:rPr>
          <w:color w:val="000000" w:themeColor="text1"/>
        </w:rPr>
        <w:t>returned and life has restarted</w:t>
      </w:r>
      <w:r w:rsidR="00590EFB">
        <w:rPr>
          <w:color w:val="000000" w:themeColor="text1"/>
        </w:rPr>
        <w:t>, and s</w:t>
      </w:r>
      <w:r w:rsidRPr="00CB3284">
        <w:rPr>
          <w:color w:val="000000" w:themeColor="text1"/>
        </w:rPr>
        <w:t>ome important restoration projects have been implemented with local and national resources, and with the help of some international agencies, such as UNDP, UN-Habitat</w:t>
      </w:r>
      <w:r w:rsidR="007F0171">
        <w:rPr>
          <w:color w:val="000000" w:themeColor="text1"/>
        </w:rPr>
        <w:t>,</w:t>
      </w:r>
      <w:r w:rsidRPr="00CB3284">
        <w:rPr>
          <w:color w:val="000000" w:themeColor="text1"/>
        </w:rPr>
        <w:t xml:space="preserve"> and </w:t>
      </w:r>
      <w:r w:rsidR="00C61415">
        <w:rPr>
          <w:color w:val="000000" w:themeColor="text1"/>
        </w:rPr>
        <w:t>AKTC</w:t>
      </w:r>
      <w:r w:rsidRPr="00CB3284">
        <w:rPr>
          <w:color w:val="000000" w:themeColor="text1"/>
        </w:rPr>
        <w:t>.</w:t>
      </w:r>
      <w:r w:rsidR="007F0171">
        <w:rPr>
          <w:rStyle w:val="EndnoteReference"/>
          <w:color w:val="000000" w:themeColor="text1"/>
        </w:rPr>
        <w:endnoteReference w:id="36"/>
      </w:r>
      <w:r w:rsidRPr="00CB3284">
        <w:rPr>
          <w:color w:val="000000" w:themeColor="text1"/>
        </w:rPr>
        <w:t xml:space="preserve"> However, economic reconstruction and development ha</w:t>
      </w:r>
      <w:r w:rsidR="007F0171">
        <w:rPr>
          <w:color w:val="000000" w:themeColor="text1"/>
        </w:rPr>
        <w:t>ve</w:t>
      </w:r>
      <w:r w:rsidRPr="00CB3284">
        <w:rPr>
          <w:color w:val="000000" w:themeColor="text1"/>
        </w:rPr>
        <w:t xml:space="preserve"> proven slower than expected and hoped, largely due to the international sanctions against the Syrian government, </w:t>
      </w:r>
      <w:r w:rsidR="007F0171">
        <w:rPr>
          <w:color w:val="000000" w:themeColor="text1"/>
        </w:rPr>
        <w:t xml:space="preserve">which have </w:t>
      </w:r>
      <w:r w:rsidRPr="00CB3284">
        <w:rPr>
          <w:color w:val="000000" w:themeColor="text1"/>
        </w:rPr>
        <w:t>prevent</w:t>
      </w:r>
      <w:r w:rsidR="007F0171">
        <w:rPr>
          <w:color w:val="000000" w:themeColor="text1"/>
        </w:rPr>
        <w:t>ed</w:t>
      </w:r>
      <w:r w:rsidRPr="00CB3284">
        <w:rPr>
          <w:color w:val="000000" w:themeColor="text1"/>
        </w:rPr>
        <w:t xml:space="preserve"> foreign investment and </w:t>
      </w:r>
      <w:r w:rsidR="007F0171">
        <w:rPr>
          <w:color w:val="000000" w:themeColor="text1"/>
        </w:rPr>
        <w:t xml:space="preserve">the </w:t>
      </w:r>
      <w:r w:rsidRPr="00CB3284">
        <w:rPr>
          <w:color w:val="000000" w:themeColor="text1"/>
        </w:rPr>
        <w:t>transfer of resources to the country.</w:t>
      </w:r>
      <w:r w:rsidRPr="00CB3284">
        <w:rPr>
          <w:rStyle w:val="EndnoteReference"/>
          <w:color w:val="000000" w:themeColor="text1"/>
        </w:rPr>
        <w:endnoteReference w:id="37"/>
      </w:r>
      <w:r w:rsidRPr="00CB3284">
        <w:rPr>
          <w:color w:val="000000" w:themeColor="text1"/>
        </w:rPr>
        <w:t xml:space="preserve"> </w:t>
      </w:r>
    </w:p>
    <w:p w14:paraId="5A3A5199" w14:textId="77777777" w:rsidR="009A0BF4" w:rsidRPr="00CB3284" w:rsidRDefault="009A0BF4" w:rsidP="005F06BD">
      <w:pPr>
        <w:autoSpaceDE w:val="0"/>
        <w:autoSpaceDN w:val="0"/>
        <w:adjustRightInd w:val="0"/>
        <w:spacing w:line="480" w:lineRule="auto"/>
        <w:rPr>
          <w:color w:val="000000" w:themeColor="text1"/>
        </w:rPr>
      </w:pPr>
    </w:p>
    <w:p w14:paraId="308652A0" w14:textId="01E64C92" w:rsidR="009A0BF4" w:rsidRPr="00CB3284" w:rsidRDefault="009A0BF4" w:rsidP="00C31F74">
      <w:pPr>
        <w:pStyle w:val="Heading2"/>
        <w:rPr>
          <w:rFonts w:eastAsiaTheme="minorHAnsi"/>
        </w:rPr>
      </w:pPr>
      <w:r w:rsidRPr="00C31F74">
        <w:t>Conclusion</w:t>
      </w:r>
      <w:r w:rsidR="007F0171">
        <w:rPr>
          <w:rFonts w:eastAsiaTheme="minorHAnsi"/>
        </w:rPr>
        <w:t xml:space="preserve">: </w:t>
      </w:r>
      <w:r w:rsidRPr="00CB3284">
        <w:rPr>
          <w:rFonts w:eastAsiaTheme="minorHAnsi"/>
        </w:rPr>
        <w:t>Lessons for the Protection of Culture in Armed Conflict</w:t>
      </w:r>
    </w:p>
    <w:p w14:paraId="61978952" w14:textId="2CF6C8BA" w:rsidR="00C72AAF" w:rsidRDefault="00AF2D6B" w:rsidP="005F06BD">
      <w:pPr>
        <w:spacing w:line="480" w:lineRule="auto"/>
        <w:rPr>
          <w:rFonts w:eastAsiaTheme="minorHAnsi"/>
          <w:color w:val="000000" w:themeColor="text1"/>
        </w:rPr>
      </w:pPr>
      <w:r>
        <w:rPr>
          <w:rFonts w:eastAsiaTheme="minorHAnsi"/>
          <w:color w:val="000000" w:themeColor="text1"/>
        </w:rPr>
        <w:t>T</w:t>
      </w:r>
      <w:r w:rsidRPr="00CB3284">
        <w:rPr>
          <w:rFonts w:eastAsiaTheme="minorHAnsi"/>
          <w:color w:val="000000" w:themeColor="text1"/>
        </w:rPr>
        <w:t xml:space="preserve">he effectiveness of the international system of protection </w:t>
      </w:r>
      <w:r>
        <w:rPr>
          <w:rFonts w:eastAsiaTheme="minorHAnsi"/>
          <w:color w:val="000000" w:themeColor="text1"/>
        </w:rPr>
        <w:t xml:space="preserve">for </w:t>
      </w:r>
      <w:r w:rsidRPr="00CB3284">
        <w:rPr>
          <w:rFonts w:eastAsiaTheme="minorHAnsi"/>
          <w:color w:val="000000" w:themeColor="text1"/>
        </w:rPr>
        <w:t>populations and cultural heritage during conflict</w:t>
      </w:r>
      <w:r>
        <w:rPr>
          <w:rFonts w:eastAsiaTheme="minorHAnsi"/>
          <w:color w:val="000000" w:themeColor="text1"/>
        </w:rPr>
        <w:t xml:space="preserve"> is </w:t>
      </w:r>
      <w:r w:rsidRPr="00CB3284">
        <w:rPr>
          <w:rFonts w:eastAsiaTheme="minorHAnsi"/>
          <w:color w:val="000000" w:themeColor="text1"/>
        </w:rPr>
        <w:t>question</w:t>
      </w:r>
      <w:r>
        <w:rPr>
          <w:rFonts w:eastAsiaTheme="minorHAnsi"/>
          <w:color w:val="000000" w:themeColor="text1"/>
        </w:rPr>
        <w:t>ed</w:t>
      </w:r>
      <w:r w:rsidRPr="00CB3284">
        <w:rPr>
          <w:rFonts w:eastAsiaTheme="minorHAnsi"/>
          <w:color w:val="000000" w:themeColor="text1"/>
        </w:rPr>
        <w:t xml:space="preserve"> </w:t>
      </w:r>
      <w:r>
        <w:rPr>
          <w:rFonts w:eastAsiaTheme="minorHAnsi"/>
          <w:color w:val="000000" w:themeColor="text1"/>
        </w:rPr>
        <w:t>by t</w:t>
      </w:r>
      <w:r w:rsidR="009A0BF4" w:rsidRPr="00CB3284">
        <w:rPr>
          <w:rFonts w:eastAsiaTheme="minorHAnsi"/>
          <w:color w:val="000000" w:themeColor="text1"/>
        </w:rPr>
        <w:t xml:space="preserve">he immense suffering </w:t>
      </w:r>
      <w:r w:rsidR="00EE4EB3">
        <w:rPr>
          <w:rFonts w:eastAsiaTheme="minorHAnsi"/>
          <w:color w:val="000000" w:themeColor="text1"/>
        </w:rPr>
        <w:t xml:space="preserve">the </w:t>
      </w:r>
      <w:r w:rsidR="002D10AD">
        <w:rPr>
          <w:rFonts w:eastAsiaTheme="minorHAnsi"/>
          <w:color w:val="000000" w:themeColor="text1"/>
        </w:rPr>
        <w:t xml:space="preserve">civil </w:t>
      </w:r>
      <w:r w:rsidR="00EE4EB3">
        <w:rPr>
          <w:rFonts w:eastAsiaTheme="minorHAnsi"/>
          <w:color w:val="000000" w:themeColor="text1"/>
        </w:rPr>
        <w:t xml:space="preserve">war </w:t>
      </w:r>
      <w:r w:rsidR="009A0BF4" w:rsidRPr="00CB3284">
        <w:rPr>
          <w:rFonts w:eastAsiaTheme="minorHAnsi"/>
          <w:color w:val="000000" w:themeColor="text1"/>
        </w:rPr>
        <w:t xml:space="preserve">imposed </w:t>
      </w:r>
      <w:r>
        <w:rPr>
          <w:rFonts w:eastAsiaTheme="minorHAnsi"/>
          <w:color w:val="000000" w:themeColor="text1"/>
        </w:rPr>
        <w:t>on</w:t>
      </w:r>
      <w:r w:rsidRPr="00CB3284">
        <w:rPr>
          <w:rFonts w:eastAsiaTheme="minorHAnsi"/>
          <w:color w:val="000000" w:themeColor="text1"/>
        </w:rPr>
        <w:t xml:space="preserve"> </w:t>
      </w:r>
      <w:r w:rsidR="009A0BF4" w:rsidRPr="00CB3284">
        <w:rPr>
          <w:rFonts w:eastAsiaTheme="minorHAnsi"/>
          <w:color w:val="000000" w:themeColor="text1"/>
        </w:rPr>
        <w:t>the population</w:t>
      </w:r>
      <w:r>
        <w:rPr>
          <w:rFonts w:eastAsiaTheme="minorHAnsi"/>
          <w:color w:val="000000" w:themeColor="text1"/>
        </w:rPr>
        <w:t xml:space="preserve"> </w:t>
      </w:r>
      <w:r>
        <w:rPr>
          <w:rFonts w:eastAsiaTheme="minorHAnsi"/>
          <w:color w:val="000000" w:themeColor="text1"/>
        </w:rPr>
        <w:lastRenderedPageBreak/>
        <w:t xml:space="preserve">of Aleppo and the </w:t>
      </w:r>
      <w:r w:rsidR="009A0BF4" w:rsidRPr="00CB3284">
        <w:rPr>
          <w:rFonts w:eastAsiaTheme="minorHAnsi"/>
          <w:color w:val="000000" w:themeColor="text1"/>
        </w:rPr>
        <w:t xml:space="preserve">massive </w:t>
      </w:r>
      <w:r>
        <w:rPr>
          <w:rFonts w:eastAsiaTheme="minorHAnsi"/>
          <w:color w:val="000000" w:themeColor="text1"/>
        </w:rPr>
        <w:t xml:space="preserve">damage suffered by </w:t>
      </w:r>
      <w:r w:rsidR="009A0BF4" w:rsidRPr="00CB3284">
        <w:rPr>
          <w:rFonts w:eastAsiaTheme="minorHAnsi"/>
          <w:color w:val="000000" w:themeColor="text1"/>
        </w:rPr>
        <w:t xml:space="preserve">a </w:t>
      </w:r>
      <w:r>
        <w:rPr>
          <w:rFonts w:eastAsiaTheme="minorHAnsi"/>
          <w:color w:val="000000" w:themeColor="text1"/>
        </w:rPr>
        <w:t>w</w:t>
      </w:r>
      <w:r w:rsidR="009A0BF4" w:rsidRPr="00CB3284">
        <w:rPr>
          <w:rFonts w:eastAsiaTheme="minorHAnsi"/>
          <w:color w:val="000000" w:themeColor="text1"/>
        </w:rPr>
        <w:t xml:space="preserve">orld </w:t>
      </w:r>
      <w:r>
        <w:rPr>
          <w:rFonts w:eastAsiaTheme="minorHAnsi"/>
          <w:color w:val="000000" w:themeColor="text1"/>
        </w:rPr>
        <w:t>h</w:t>
      </w:r>
      <w:r w:rsidR="009A0BF4" w:rsidRPr="00CB3284">
        <w:rPr>
          <w:rFonts w:eastAsiaTheme="minorHAnsi"/>
          <w:color w:val="000000" w:themeColor="text1"/>
        </w:rPr>
        <w:t xml:space="preserve">eritage city of </w:t>
      </w:r>
      <w:r>
        <w:rPr>
          <w:rFonts w:eastAsiaTheme="minorHAnsi"/>
          <w:color w:val="000000" w:themeColor="text1"/>
        </w:rPr>
        <w:t>such importance</w:t>
      </w:r>
      <w:r w:rsidR="009A0BF4" w:rsidRPr="00CB3284">
        <w:rPr>
          <w:rFonts w:eastAsiaTheme="minorHAnsi"/>
          <w:color w:val="000000" w:themeColor="text1"/>
        </w:rPr>
        <w:t xml:space="preserve">, </w:t>
      </w:r>
      <w:r w:rsidR="00EE4EB3">
        <w:rPr>
          <w:rFonts w:eastAsiaTheme="minorHAnsi"/>
          <w:color w:val="000000" w:themeColor="text1"/>
        </w:rPr>
        <w:t xml:space="preserve">not to mention the damage suffered by </w:t>
      </w:r>
      <w:r w:rsidR="009A0BF4" w:rsidRPr="00CB3284">
        <w:rPr>
          <w:rFonts w:eastAsiaTheme="minorHAnsi"/>
          <w:color w:val="000000" w:themeColor="text1"/>
        </w:rPr>
        <w:t xml:space="preserve">other historical cities </w:t>
      </w:r>
      <w:r w:rsidR="00EE4EB3">
        <w:rPr>
          <w:rFonts w:eastAsiaTheme="minorHAnsi"/>
          <w:color w:val="000000" w:themeColor="text1"/>
        </w:rPr>
        <w:t xml:space="preserve">such as </w:t>
      </w:r>
      <w:r w:rsidR="009A0BF4" w:rsidRPr="00CB3284">
        <w:rPr>
          <w:rFonts w:eastAsiaTheme="minorHAnsi"/>
          <w:color w:val="000000" w:themeColor="text1"/>
        </w:rPr>
        <w:t xml:space="preserve">Homs and Bosra, </w:t>
      </w:r>
      <w:r w:rsidR="000D4EC0">
        <w:rPr>
          <w:rFonts w:eastAsiaTheme="minorHAnsi"/>
          <w:color w:val="000000" w:themeColor="text1"/>
        </w:rPr>
        <w:t>and</w:t>
      </w:r>
      <w:r w:rsidR="009A0BF4" w:rsidRPr="00CB3284">
        <w:rPr>
          <w:rFonts w:eastAsiaTheme="minorHAnsi"/>
          <w:color w:val="000000" w:themeColor="text1"/>
        </w:rPr>
        <w:t xml:space="preserve"> archaeological sites of global significance</w:t>
      </w:r>
      <w:r w:rsidR="00EE4EB3">
        <w:rPr>
          <w:rFonts w:eastAsiaTheme="minorHAnsi"/>
          <w:color w:val="000000" w:themeColor="text1"/>
        </w:rPr>
        <w:t>, including</w:t>
      </w:r>
      <w:r w:rsidR="009A0BF4" w:rsidRPr="00CB3284">
        <w:rPr>
          <w:rFonts w:eastAsiaTheme="minorHAnsi"/>
          <w:color w:val="000000" w:themeColor="text1"/>
        </w:rPr>
        <w:t xml:space="preserve"> Palmyra, Apamea, Mari</w:t>
      </w:r>
      <w:r w:rsidR="00EE4EB3">
        <w:rPr>
          <w:rFonts w:eastAsiaTheme="minorHAnsi"/>
          <w:color w:val="000000" w:themeColor="text1"/>
        </w:rPr>
        <w:t>,</w:t>
      </w:r>
      <w:r w:rsidR="009A0BF4" w:rsidRPr="00CB3284">
        <w:rPr>
          <w:rFonts w:eastAsiaTheme="minorHAnsi"/>
          <w:color w:val="000000" w:themeColor="text1"/>
        </w:rPr>
        <w:t xml:space="preserve"> and Ebla. </w:t>
      </w:r>
      <w:r w:rsidR="002C7754">
        <w:rPr>
          <w:rFonts w:eastAsiaTheme="minorHAnsi"/>
          <w:color w:val="000000" w:themeColor="text1"/>
        </w:rPr>
        <w:t>Yet t</w:t>
      </w:r>
      <w:r w:rsidR="009A0BF4" w:rsidRPr="00CB3284">
        <w:rPr>
          <w:rFonts w:eastAsiaTheme="minorHAnsi"/>
          <w:color w:val="000000" w:themeColor="text1"/>
        </w:rPr>
        <w:t xml:space="preserve">he United Nations system has, in the post-WWII period, developed tools to address situations </w:t>
      </w:r>
      <w:r w:rsidR="009F7008">
        <w:rPr>
          <w:rFonts w:eastAsiaTheme="minorHAnsi"/>
          <w:color w:val="000000" w:themeColor="text1"/>
        </w:rPr>
        <w:t>of</w:t>
      </w:r>
      <w:r w:rsidR="009F7008" w:rsidRPr="00CB3284">
        <w:rPr>
          <w:rFonts w:eastAsiaTheme="minorHAnsi"/>
          <w:color w:val="000000" w:themeColor="text1"/>
        </w:rPr>
        <w:t xml:space="preserve"> </w:t>
      </w:r>
      <w:r w:rsidR="009A0BF4" w:rsidRPr="00CB3284">
        <w:rPr>
          <w:rFonts w:eastAsiaTheme="minorHAnsi"/>
          <w:color w:val="000000" w:themeColor="text1"/>
        </w:rPr>
        <w:t>this</w:t>
      </w:r>
      <w:r w:rsidR="009F7008">
        <w:rPr>
          <w:rFonts w:eastAsiaTheme="minorHAnsi"/>
          <w:color w:val="000000" w:themeColor="text1"/>
        </w:rPr>
        <w:t xml:space="preserve"> nature</w:t>
      </w:r>
      <w:r w:rsidR="009A0BF4" w:rsidRPr="00CB3284">
        <w:rPr>
          <w:rStyle w:val="apple-converted-space"/>
          <w:color w:val="000000" w:themeColor="text1"/>
        </w:rPr>
        <w:t>.</w:t>
      </w:r>
      <w:r w:rsidR="009F7008">
        <w:rPr>
          <w:rStyle w:val="EndnoteReference"/>
          <w:color w:val="000000" w:themeColor="text1"/>
        </w:rPr>
        <w:endnoteReference w:id="38"/>
      </w:r>
      <w:r w:rsidR="009A0BF4" w:rsidRPr="00CB3284">
        <w:rPr>
          <w:rFonts w:eastAsiaTheme="minorHAnsi"/>
          <w:color w:val="000000" w:themeColor="text1"/>
        </w:rPr>
        <w:t xml:space="preserve"> For cultural heritage </w:t>
      </w:r>
      <w:r w:rsidR="009A0BF4" w:rsidRPr="009F7008">
        <w:rPr>
          <w:rFonts w:eastAsiaTheme="minorHAnsi"/>
          <w:color w:val="000000" w:themeColor="text1"/>
        </w:rPr>
        <w:t xml:space="preserve">protection, the main tools are the 1954 </w:t>
      </w:r>
      <w:r w:rsidR="009A0BF4" w:rsidRPr="00C31F74">
        <w:rPr>
          <w:rFonts w:eastAsiaTheme="minorHAnsi"/>
          <w:color w:val="000000" w:themeColor="text1"/>
        </w:rPr>
        <w:t xml:space="preserve">Hague Convention </w:t>
      </w:r>
      <w:r w:rsidR="009A0BF4" w:rsidRPr="00C31F74">
        <w:rPr>
          <w:bCs/>
          <w:color w:val="000000" w:themeColor="text1"/>
          <w:shd w:val="clear" w:color="auto" w:fill="FFFFFF"/>
        </w:rPr>
        <w:t>for the Protection of Cultural Property in the Event of Armed Conflict</w:t>
      </w:r>
      <w:r w:rsidR="009A0BF4" w:rsidRPr="009F7008">
        <w:rPr>
          <w:bCs/>
          <w:color w:val="000000" w:themeColor="text1"/>
          <w:shd w:val="clear" w:color="auto" w:fill="FFFFFF"/>
        </w:rPr>
        <w:t>, the 1970</w:t>
      </w:r>
      <w:r w:rsidR="009A0BF4" w:rsidRPr="00C31F74">
        <w:rPr>
          <w:bCs/>
          <w:color w:val="000000" w:themeColor="text1"/>
          <w:shd w:val="clear" w:color="auto" w:fill="FFFFFF"/>
        </w:rPr>
        <w:t xml:space="preserve"> </w:t>
      </w:r>
      <w:r w:rsidR="009A0BF4" w:rsidRPr="00C31F74">
        <w:rPr>
          <w:bCs/>
          <w:color w:val="000000"/>
          <w:shd w:val="clear" w:color="auto" w:fill="FFFFFF"/>
        </w:rPr>
        <w:t>Convention on the Means of Prohibiting and Preventing the Illicit Import, Export and Transfer of Ownership of Cultural Property</w:t>
      </w:r>
      <w:r w:rsidR="00970F04">
        <w:rPr>
          <w:bCs/>
          <w:color w:val="000000"/>
          <w:shd w:val="clear" w:color="auto" w:fill="FFFFFF"/>
        </w:rPr>
        <w:t>,</w:t>
      </w:r>
      <w:r w:rsidR="009A0BF4" w:rsidRPr="00C31F74">
        <w:t xml:space="preserve"> </w:t>
      </w:r>
      <w:r w:rsidR="009A0BF4" w:rsidRPr="009F7008">
        <w:rPr>
          <w:rFonts w:eastAsiaTheme="minorHAnsi"/>
          <w:color w:val="000000" w:themeColor="text1"/>
        </w:rPr>
        <w:t xml:space="preserve">and the 1972 </w:t>
      </w:r>
      <w:r w:rsidR="009A0BF4" w:rsidRPr="00C31F74">
        <w:rPr>
          <w:bCs/>
          <w:color w:val="000000" w:themeColor="text1"/>
        </w:rPr>
        <w:t>Convention Concerning the Protection of the World Cultural and Natural Heritage</w:t>
      </w:r>
      <w:r w:rsidR="009A0BF4" w:rsidRPr="009F7008">
        <w:rPr>
          <w:rFonts w:eastAsiaTheme="minorHAnsi"/>
          <w:color w:val="000000" w:themeColor="text1"/>
        </w:rPr>
        <w:t>.</w:t>
      </w:r>
      <w:r w:rsidR="009A0BF4" w:rsidRPr="00CB3284">
        <w:rPr>
          <w:rFonts w:eastAsiaTheme="minorHAnsi"/>
          <w:color w:val="000000" w:themeColor="text1"/>
        </w:rPr>
        <w:t xml:space="preserve"> </w:t>
      </w:r>
    </w:p>
    <w:p w14:paraId="33D38905" w14:textId="4F38BF6E" w:rsidR="00F92975" w:rsidRDefault="009A0BF4" w:rsidP="00C72AAF">
      <w:pPr>
        <w:spacing w:line="480" w:lineRule="auto"/>
        <w:ind w:firstLine="720"/>
        <w:rPr>
          <w:rFonts w:eastAsiaTheme="minorHAnsi"/>
          <w:color w:val="000000" w:themeColor="text1"/>
        </w:rPr>
      </w:pPr>
      <w:r w:rsidRPr="00CB3284">
        <w:rPr>
          <w:rFonts w:eastAsiaTheme="minorHAnsi"/>
          <w:color w:val="000000" w:themeColor="text1"/>
        </w:rPr>
        <w:t xml:space="preserve">The 1954 Hague Convention introduced very specific obligations for its signatories, to prevent and limit damage to movable or immovable cultural heritage </w:t>
      </w:r>
      <w:r w:rsidRPr="00CB3284">
        <w:t>(</w:t>
      </w:r>
      <w:r w:rsidRPr="00CB3284">
        <w:rPr>
          <w:rFonts w:eastAsiaTheme="minorHAnsi"/>
          <w:color w:val="000000" w:themeColor="text1"/>
        </w:rPr>
        <w:t>including “</w:t>
      </w:r>
      <w:r w:rsidRPr="00C31F74">
        <w:rPr>
          <w:iCs/>
          <w:color w:val="000000"/>
          <w:shd w:val="clear" w:color="auto" w:fill="FFFFFF"/>
        </w:rPr>
        <w:t>groups of buildings which, as a whole, are of historical or artistic interest</w:t>
      </w:r>
      <w:r w:rsidRPr="00CB3284">
        <w:rPr>
          <w:color w:val="000000"/>
          <w:shd w:val="clear" w:color="auto" w:fill="FFFFFF"/>
        </w:rPr>
        <w:t>”)</w:t>
      </w:r>
      <w:r w:rsidRPr="00CB3284">
        <w:rPr>
          <w:rFonts w:eastAsiaTheme="minorHAnsi"/>
          <w:color w:val="000000" w:themeColor="text1"/>
        </w:rPr>
        <w:t xml:space="preserve"> and more general</w:t>
      </w:r>
      <w:r w:rsidR="009052BB">
        <w:rPr>
          <w:rFonts w:eastAsiaTheme="minorHAnsi"/>
          <w:color w:val="000000" w:themeColor="text1"/>
        </w:rPr>
        <w:t>ly</w:t>
      </w:r>
      <w:r w:rsidRPr="00CB3284">
        <w:rPr>
          <w:rFonts w:eastAsiaTheme="minorHAnsi"/>
          <w:color w:val="000000" w:themeColor="text1"/>
        </w:rPr>
        <w:t xml:space="preserve"> to buildings dedicated to cultural activities (</w:t>
      </w:r>
      <w:r w:rsidR="009052BB">
        <w:rPr>
          <w:rFonts w:eastAsiaTheme="minorHAnsi"/>
          <w:color w:val="000000" w:themeColor="text1"/>
        </w:rPr>
        <w:t>m</w:t>
      </w:r>
      <w:r w:rsidRPr="00CB3284">
        <w:rPr>
          <w:rFonts w:eastAsiaTheme="minorHAnsi"/>
          <w:color w:val="000000" w:themeColor="text1"/>
        </w:rPr>
        <w:t>useums, libraries, archives</w:t>
      </w:r>
      <w:r w:rsidR="009052BB">
        <w:rPr>
          <w:rFonts w:eastAsiaTheme="minorHAnsi"/>
          <w:color w:val="000000" w:themeColor="text1"/>
        </w:rPr>
        <w:t>,</w:t>
      </w:r>
      <w:r w:rsidRPr="00CB3284">
        <w:rPr>
          <w:rFonts w:eastAsiaTheme="minorHAnsi"/>
          <w:color w:val="000000" w:themeColor="text1"/>
        </w:rPr>
        <w:t xml:space="preserve"> etc.). Th</w:t>
      </w:r>
      <w:r w:rsidR="009052BB">
        <w:rPr>
          <w:rFonts w:eastAsiaTheme="minorHAnsi"/>
          <w:color w:val="000000" w:themeColor="text1"/>
        </w:rPr>
        <w:t>e c</w:t>
      </w:r>
      <w:r w:rsidRPr="00CB3284">
        <w:rPr>
          <w:rFonts w:eastAsiaTheme="minorHAnsi"/>
          <w:color w:val="000000" w:themeColor="text1"/>
        </w:rPr>
        <w:t>onvention applies also to “</w:t>
      </w:r>
      <w:r w:rsidRPr="00C31F74">
        <w:rPr>
          <w:rFonts w:eastAsiaTheme="minorHAnsi"/>
          <w:iCs/>
          <w:color w:val="000000" w:themeColor="text1"/>
        </w:rPr>
        <w:t>conflicts not of an international character</w:t>
      </w:r>
      <w:r w:rsidR="009052BB">
        <w:rPr>
          <w:rFonts w:eastAsiaTheme="minorHAnsi"/>
          <w:iCs/>
          <w:color w:val="000000" w:themeColor="text1"/>
        </w:rPr>
        <w:t>.</w:t>
      </w:r>
      <w:r w:rsidRPr="00CB3284">
        <w:rPr>
          <w:rFonts w:eastAsiaTheme="minorHAnsi"/>
          <w:color w:val="000000" w:themeColor="text1"/>
        </w:rPr>
        <w:t xml:space="preserve">” Syria is a signatory </w:t>
      </w:r>
      <w:r w:rsidR="00274464">
        <w:rPr>
          <w:rFonts w:eastAsiaTheme="minorHAnsi"/>
          <w:color w:val="000000" w:themeColor="text1"/>
        </w:rPr>
        <w:t>to</w:t>
      </w:r>
      <w:r w:rsidR="00274464" w:rsidRPr="00CB3284">
        <w:rPr>
          <w:rFonts w:eastAsiaTheme="minorHAnsi"/>
          <w:color w:val="000000" w:themeColor="text1"/>
        </w:rPr>
        <w:t xml:space="preserve"> </w:t>
      </w:r>
      <w:r w:rsidRPr="00CB3284">
        <w:rPr>
          <w:rFonts w:eastAsiaTheme="minorHAnsi"/>
          <w:color w:val="000000" w:themeColor="text1"/>
        </w:rPr>
        <w:t>th</w:t>
      </w:r>
      <w:r w:rsidR="00274464">
        <w:rPr>
          <w:rFonts w:eastAsiaTheme="minorHAnsi"/>
          <w:color w:val="000000" w:themeColor="text1"/>
        </w:rPr>
        <w:t>e</w:t>
      </w:r>
      <w:r w:rsidRPr="00CB3284">
        <w:rPr>
          <w:rFonts w:eastAsiaTheme="minorHAnsi"/>
          <w:color w:val="000000" w:themeColor="text1"/>
        </w:rPr>
        <w:t xml:space="preserve"> </w:t>
      </w:r>
      <w:r w:rsidR="00274464">
        <w:rPr>
          <w:rFonts w:eastAsiaTheme="minorHAnsi"/>
          <w:color w:val="000000" w:themeColor="text1"/>
        </w:rPr>
        <w:t>c</w:t>
      </w:r>
      <w:r w:rsidRPr="00CB3284">
        <w:rPr>
          <w:rFonts w:eastAsiaTheme="minorHAnsi"/>
          <w:color w:val="000000" w:themeColor="text1"/>
        </w:rPr>
        <w:t xml:space="preserve">onvention (although not of its </w:t>
      </w:r>
      <w:r w:rsidR="00A612A3">
        <w:rPr>
          <w:rFonts w:eastAsiaTheme="minorHAnsi"/>
          <w:color w:val="000000" w:themeColor="text1"/>
        </w:rPr>
        <w:t xml:space="preserve">First </w:t>
      </w:r>
      <w:r w:rsidRPr="00CB3284">
        <w:rPr>
          <w:rFonts w:eastAsiaTheme="minorHAnsi"/>
          <w:color w:val="000000" w:themeColor="text1"/>
        </w:rPr>
        <w:t xml:space="preserve">and </w:t>
      </w:r>
      <w:r w:rsidR="00A612A3">
        <w:rPr>
          <w:rFonts w:eastAsiaTheme="minorHAnsi"/>
          <w:color w:val="000000" w:themeColor="text1"/>
        </w:rPr>
        <w:t xml:space="preserve">Second </w:t>
      </w:r>
      <w:r w:rsidRPr="00CB3284">
        <w:rPr>
          <w:rFonts w:eastAsiaTheme="minorHAnsi"/>
          <w:color w:val="000000" w:themeColor="text1"/>
        </w:rPr>
        <w:t xml:space="preserve">Protocols), </w:t>
      </w:r>
      <w:r w:rsidR="00E152B8">
        <w:rPr>
          <w:rFonts w:eastAsiaTheme="minorHAnsi"/>
          <w:color w:val="000000" w:themeColor="text1"/>
        </w:rPr>
        <w:t xml:space="preserve">as </w:t>
      </w:r>
      <w:r w:rsidRPr="00CB3284">
        <w:rPr>
          <w:rFonts w:eastAsiaTheme="minorHAnsi"/>
          <w:color w:val="000000" w:themeColor="text1"/>
        </w:rPr>
        <w:t xml:space="preserve">are all the other </w:t>
      </w:r>
      <w:r w:rsidR="00D04C47">
        <w:rPr>
          <w:rFonts w:eastAsiaTheme="minorHAnsi"/>
          <w:color w:val="000000" w:themeColor="text1"/>
        </w:rPr>
        <w:t>s</w:t>
      </w:r>
      <w:r w:rsidRPr="00CB3284">
        <w:rPr>
          <w:rFonts w:eastAsiaTheme="minorHAnsi"/>
          <w:color w:val="000000" w:themeColor="text1"/>
        </w:rPr>
        <w:t>tates directly or indirectly involved in th</w:t>
      </w:r>
      <w:r w:rsidR="00C72AAF">
        <w:rPr>
          <w:rFonts w:eastAsiaTheme="minorHAnsi"/>
          <w:color w:val="000000" w:themeColor="text1"/>
        </w:rPr>
        <w:t>e</w:t>
      </w:r>
      <w:r w:rsidRPr="00CB3284">
        <w:rPr>
          <w:rFonts w:eastAsiaTheme="minorHAnsi"/>
          <w:color w:val="000000" w:themeColor="text1"/>
        </w:rPr>
        <w:t xml:space="preserve"> conflict. </w:t>
      </w:r>
      <w:r w:rsidR="00264B70">
        <w:rPr>
          <w:rFonts w:eastAsiaTheme="minorHAnsi"/>
          <w:color w:val="000000" w:themeColor="text1"/>
        </w:rPr>
        <w:t xml:space="preserve">It </w:t>
      </w:r>
      <w:r w:rsidRPr="00CB3284">
        <w:rPr>
          <w:rFonts w:eastAsiaTheme="minorHAnsi"/>
          <w:color w:val="000000" w:themeColor="text1"/>
        </w:rPr>
        <w:t xml:space="preserve">obliges </w:t>
      </w:r>
      <w:r w:rsidR="004447B2">
        <w:rPr>
          <w:rFonts w:eastAsiaTheme="minorHAnsi"/>
          <w:color w:val="000000" w:themeColor="text1"/>
        </w:rPr>
        <w:t>s</w:t>
      </w:r>
      <w:r w:rsidRPr="00CB3284">
        <w:rPr>
          <w:rFonts w:eastAsiaTheme="minorHAnsi"/>
          <w:color w:val="000000" w:themeColor="text1"/>
        </w:rPr>
        <w:t xml:space="preserve">tate </w:t>
      </w:r>
      <w:r w:rsidR="004447B2">
        <w:rPr>
          <w:rFonts w:eastAsiaTheme="minorHAnsi"/>
          <w:color w:val="000000" w:themeColor="text1"/>
        </w:rPr>
        <w:t>p</w:t>
      </w:r>
      <w:r w:rsidRPr="00CB3284">
        <w:rPr>
          <w:rFonts w:eastAsiaTheme="minorHAnsi"/>
          <w:color w:val="000000" w:themeColor="text1"/>
        </w:rPr>
        <w:t>arties to respect cultural heritage by avoiding its use for military purposes (Art</w:t>
      </w:r>
      <w:r w:rsidR="00914194">
        <w:rPr>
          <w:rFonts w:eastAsiaTheme="minorHAnsi"/>
          <w:color w:val="000000" w:themeColor="text1"/>
        </w:rPr>
        <w:t>icle</w:t>
      </w:r>
      <w:r w:rsidRPr="00CB3284">
        <w:rPr>
          <w:rFonts w:eastAsiaTheme="minorHAnsi"/>
          <w:color w:val="000000" w:themeColor="text1"/>
        </w:rPr>
        <w:t xml:space="preserve"> 4.1) and by preventing acts of theft and pillage of cultural properties (Art</w:t>
      </w:r>
      <w:r w:rsidR="00914194">
        <w:rPr>
          <w:rFonts w:eastAsiaTheme="minorHAnsi"/>
          <w:color w:val="000000" w:themeColor="text1"/>
        </w:rPr>
        <w:t>icle</w:t>
      </w:r>
      <w:r w:rsidRPr="00CB3284">
        <w:rPr>
          <w:rFonts w:eastAsiaTheme="minorHAnsi"/>
          <w:color w:val="000000" w:themeColor="text1"/>
        </w:rPr>
        <w:t xml:space="preserve"> 4.3). </w:t>
      </w:r>
      <w:r w:rsidR="00914194">
        <w:rPr>
          <w:rFonts w:eastAsiaTheme="minorHAnsi"/>
          <w:color w:val="000000" w:themeColor="text1"/>
        </w:rPr>
        <w:t>N</w:t>
      </w:r>
      <w:r w:rsidRPr="00CB3284">
        <w:rPr>
          <w:rFonts w:eastAsiaTheme="minorHAnsi"/>
          <w:color w:val="000000" w:themeColor="text1"/>
        </w:rPr>
        <w:t>on</w:t>
      </w:r>
      <w:r w:rsidR="00914194">
        <w:rPr>
          <w:rFonts w:eastAsiaTheme="minorHAnsi"/>
          <w:color w:val="000000" w:themeColor="text1"/>
        </w:rPr>
        <w:t>s</w:t>
      </w:r>
      <w:r w:rsidRPr="00CB3284">
        <w:rPr>
          <w:rFonts w:eastAsiaTheme="minorHAnsi"/>
          <w:color w:val="000000" w:themeColor="text1"/>
        </w:rPr>
        <w:t xml:space="preserve">tate actors are </w:t>
      </w:r>
      <w:r w:rsidR="00843506">
        <w:rPr>
          <w:rFonts w:eastAsiaTheme="minorHAnsi"/>
          <w:color w:val="000000" w:themeColor="text1"/>
        </w:rPr>
        <w:t xml:space="preserve">also </w:t>
      </w:r>
      <w:r w:rsidRPr="00CB3284">
        <w:rPr>
          <w:rFonts w:eastAsiaTheme="minorHAnsi"/>
          <w:color w:val="000000" w:themeColor="text1"/>
        </w:rPr>
        <w:t>bound to apply its provisions</w:t>
      </w:r>
      <w:r w:rsidR="00914194">
        <w:rPr>
          <w:rFonts w:eastAsiaTheme="minorHAnsi"/>
          <w:color w:val="000000" w:themeColor="text1"/>
        </w:rPr>
        <w:t xml:space="preserve"> (</w:t>
      </w:r>
      <w:r w:rsidR="00914194" w:rsidRPr="00CB3284">
        <w:rPr>
          <w:rFonts w:eastAsiaTheme="minorHAnsi"/>
          <w:color w:val="000000" w:themeColor="text1"/>
        </w:rPr>
        <w:t>Art</w:t>
      </w:r>
      <w:r w:rsidR="00914194">
        <w:rPr>
          <w:rFonts w:eastAsiaTheme="minorHAnsi"/>
          <w:color w:val="000000" w:themeColor="text1"/>
        </w:rPr>
        <w:t xml:space="preserve">icle </w:t>
      </w:r>
      <w:r w:rsidR="00914194" w:rsidRPr="00CB3284">
        <w:rPr>
          <w:rFonts w:eastAsiaTheme="minorHAnsi"/>
          <w:color w:val="000000" w:themeColor="text1"/>
        </w:rPr>
        <w:t>19.1)</w:t>
      </w:r>
      <w:r w:rsidRPr="00CB3284">
        <w:rPr>
          <w:rFonts w:eastAsiaTheme="minorHAnsi"/>
          <w:color w:val="000000" w:themeColor="text1"/>
        </w:rPr>
        <w:t xml:space="preserve">. Even sanctions are foreseen in case of breach of the </w:t>
      </w:r>
      <w:r w:rsidR="00914194">
        <w:rPr>
          <w:rFonts w:eastAsiaTheme="minorHAnsi"/>
          <w:color w:val="000000" w:themeColor="text1"/>
        </w:rPr>
        <w:t>c</w:t>
      </w:r>
      <w:r w:rsidRPr="00CB3284">
        <w:rPr>
          <w:rFonts w:eastAsiaTheme="minorHAnsi"/>
          <w:color w:val="000000" w:themeColor="text1"/>
        </w:rPr>
        <w:t>onvention</w:t>
      </w:r>
      <w:r w:rsidR="00914194">
        <w:rPr>
          <w:rFonts w:eastAsiaTheme="minorHAnsi"/>
          <w:color w:val="000000" w:themeColor="text1"/>
        </w:rPr>
        <w:t xml:space="preserve"> (</w:t>
      </w:r>
      <w:r w:rsidR="00914194" w:rsidRPr="00CB3284">
        <w:rPr>
          <w:rFonts w:eastAsiaTheme="minorHAnsi"/>
          <w:color w:val="000000" w:themeColor="text1"/>
        </w:rPr>
        <w:t>Art</w:t>
      </w:r>
      <w:r w:rsidR="00914194">
        <w:rPr>
          <w:rFonts w:eastAsiaTheme="minorHAnsi"/>
          <w:color w:val="000000" w:themeColor="text1"/>
        </w:rPr>
        <w:t>icle</w:t>
      </w:r>
      <w:r w:rsidR="00914194" w:rsidRPr="00CB3284">
        <w:rPr>
          <w:rFonts w:eastAsiaTheme="minorHAnsi"/>
          <w:color w:val="000000" w:themeColor="text1"/>
        </w:rPr>
        <w:t xml:space="preserve"> 28)</w:t>
      </w:r>
      <w:r w:rsidRPr="00CB3284">
        <w:rPr>
          <w:rFonts w:eastAsiaTheme="minorHAnsi"/>
          <w:color w:val="000000" w:themeColor="text1"/>
        </w:rPr>
        <w:t xml:space="preserve">. However, </w:t>
      </w:r>
      <w:r w:rsidR="00AA67CC">
        <w:rPr>
          <w:rFonts w:eastAsiaTheme="minorHAnsi"/>
          <w:color w:val="000000" w:themeColor="text1"/>
        </w:rPr>
        <w:t>at</w:t>
      </w:r>
      <w:r w:rsidR="00AA67CC" w:rsidRPr="00CB3284">
        <w:rPr>
          <w:rFonts w:eastAsiaTheme="minorHAnsi"/>
          <w:color w:val="000000" w:themeColor="text1"/>
        </w:rPr>
        <w:t xml:space="preserve"> </w:t>
      </w:r>
      <w:r w:rsidRPr="00CB3284">
        <w:rPr>
          <w:rFonts w:eastAsiaTheme="minorHAnsi"/>
          <w:color w:val="000000" w:themeColor="text1"/>
        </w:rPr>
        <w:t xml:space="preserve">no </w:t>
      </w:r>
      <w:r w:rsidR="00AA67CC">
        <w:rPr>
          <w:rFonts w:eastAsiaTheme="minorHAnsi"/>
          <w:color w:val="000000" w:themeColor="text1"/>
        </w:rPr>
        <w:t xml:space="preserve">time during the </w:t>
      </w:r>
      <w:r w:rsidRPr="00CB3284">
        <w:rPr>
          <w:rFonts w:eastAsiaTheme="minorHAnsi"/>
          <w:color w:val="000000" w:themeColor="text1"/>
        </w:rPr>
        <w:t xml:space="preserve">conflict in Syria, and in particular in Aleppo, </w:t>
      </w:r>
      <w:r w:rsidR="00AA67CC">
        <w:rPr>
          <w:rFonts w:eastAsiaTheme="minorHAnsi"/>
          <w:color w:val="000000" w:themeColor="text1"/>
        </w:rPr>
        <w:t xml:space="preserve">has </w:t>
      </w:r>
      <w:r w:rsidRPr="00CB3284">
        <w:rPr>
          <w:rFonts w:eastAsiaTheme="minorHAnsi"/>
          <w:color w:val="000000" w:themeColor="text1"/>
        </w:rPr>
        <w:t>the Hague Convention been implemented, respected</w:t>
      </w:r>
      <w:r w:rsidR="00AA67CC">
        <w:rPr>
          <w:rFonts w:eastAsiaTheme="minorHAnsi"/>
          <w:color w:val="000000" w:themeColor="text1"/>
        </w:rPr>
        <w:t>,</w:t>
      </w:r>
      <w:r w:rsidRPr="00CB3284">
        <w:rPr>
          <w:rFonts w:eastAsiaTheme="minorHAnsi"/>
          <w:color w:val="000000" w:themeColor="text1"/>
        </w:rPr>
        <w:t xml:space="preserve"> </w:t>
      </w:r>
      <w:r w:rsidR="00AA67CC">
        <w:rPr>
          <w:rFonts w:eastAsiaTheme="minorHAnsi"/>
          <w:color w:val="000000" w:themeColor="text1"/>
        </w:rPr>
        <w:t>or</w:t>
      </w:r>
      <w:r w:rsidR="00ED63F3">
        <w:rPr>
          <w:rFonts w:eastAsiaTheme="minorHAnsi"/>
          <w:color w:val="000000" w:themeColor="text1"/>
        </w:rPr>
        <w:t xml:space="preserve"> </w:t>
      </w:r>
      <w:r w:rsidRPr="00CB3284">
        <w:rPr>
          <w:rFonts w:eastAsiaTheme="minorHAnsi"/>
          <w:color w:val="000000" w:themeColor="text1"/>
        </w:rPr>
        <w:t xml:space="preserve">applied by the actors involved. </w:t>
      </w:r>
      <w:r w:rsidR="002575E6">
        <w:rPr>
          <w:rFonts w:eastAsiaTheme="minorHAnsi"/>
          <w:color w:val="000000" w:themeColor="text1"/>
        </w:rPr>
        <w:t>While t</w:t>
      </w:r>
      <w:r w:rsidR="002575E6" w:rsidRPr="00CB3284">
        <w:rPr>
          <w:rFonts w:eastAsiaTheme="minorHAnsi"/>
          <w:color w:val="000000" w:themeColor="text1"/>
        </w:rPr>
        <w:t xml:space="preserve">he </w:t>
      </w:r>
      <w:r w:rsidRPr="00CB3284">
        <w:rPr>
          <w:rFonts w:eastAsiaTheme="minorHAnsi"/>
          <w:color w:val="000000" w:themeColor="text1"/>
        </w:rPr>
        <w:t xml:space="preserve">1970 </w:t>
      </w:r>
      <w:r w:rsidR="00ED63F3">
        <w:rPr>
          <w:rFonts w:eastAsiaTheme="minorHAnsi"/>
          <w:color w:val="000000" w:themeColor="text1"/>
        </w:rPr>
        <w:t>c</w:t>
      </w:r>
      <w:r w:rsidRPr="00CB3284">
        <w:rPr>
          <w:rFonts w:eastAsiaTheme="minorHAnsi"/>
          <w:color w:val="000000" w:themeColor="text1"/>
        </w:rPr>
        <w:t xml:space="preserve">onvention has been implemented to intercept looted Syrian antiquities, observers agree that its impact on the illicit trade has been very limited. </w:t>
      </w:r>
      <w:r w:rsidR="00E654E8">
        <w:rPr>
          <w:rFonts w:eastAsiaTheme="minorHAnsi"/>
          <w:color w:val="000000" w:themeColor="text1"/>
        </w:rPr>
        <w:t>While t</w:t>
      </w:r>
      <w:r w:rsidRPr="00CB3284">
        <w:rPr>
          <w:rFonts w:eastAsiaTheme="minorHAnsi"/>
          <w:color w:val="000000" w:themeColor="text1"/>
        </w:rPr>
        <w:t xml:space="preserve">he 1972 </w:t>
      </w:r>
      <w:r w:rsidR="000C65CC">
        <w:rPr>
          <w:rFonts w:eastAsiaTheme="minorHAnsi"/>
          <w:color w:val="000000" w:themeColor="text1"/>
        </w:rPr>
        <w:t>c</w:t>
      </w:r>
      <w:r w:rsidRPr="00CB3284">
        <w:rPr>
          <w:rFonts w:eastAsiaTheme="minorHAnsi"/>
          <w:color w:val="000000" w:themeColor="text1"/>
        </w:rPr>
        <w:t>onvention has no provision for situations of conflict</w:t>
      </w:r>
      <w:r w:rsidR="002306AA">
        <w:rPr>
          <w:rFonts w:eastAsiaTheme="minorHAnsi"/>
          <w:color w:val="000000" w:themeColor="text1"/>
        </w:rPr>
        <w:t>,</w:t>
      </w:r>
      <w:r w:rsidRPr="00CB3284">
        <w:rPr>
          <w:rFonts w:eastAsiaTheme="minorHAnsi"/>
          <w:color w:val="000000" w:themeColor="text1"/>
        </w:rPr>
        <w:t xml:space="preserve"> </w:t>
      </w:r>
      <w:r w:rsidR="002306AA">
        <w:rPr>
          <w:rFonts w:eastAsiaTheme="minorHAnsi"/>
          <w:color w:val="000000" w:themeColor="text1"/>
        </w:rPr>
        <w:t xml:space="preserve">it </w:t>
      </w:r>
      <w:r w:rsidRPr="00CB3284">
        <w:rPr>
          <w:rFonts w:eastAsiaTheme="minorHAnsi"/>
          <w:color w:val="000000" w:themeColor="text1"/>
        </w:rPr>
        <w:t xml:space="preserve">calls for international </w:t>
      </w:r>
      <w:r w:rsidRPr="00CB3284">
        <w:rPr>
          <w:rFonts w:eastAsiaTheme="minorHAnsi"/>
          <w:color w:val="000000" w:themeColor="text1"/>
        </w:rPr>
        <w:lastRenderedPageBreak/>
        <w:t xml:space="preserve">cooperation for the preservation of World Heritage </w:t>
      </w:r>
      <w:r w:rsidR="00E654E8">
        <w:rPr>
          <w:rFonts w:eastAsiaTheme="minorHAnsi"/>
          <w:color w:val="000000" w:themeColor="text1"/>
        </w:rPr>
        <w:t>S</w:t>
      </w:r>
      <w:r w:rsidRPr="00CB3284">
        <w:rPr>
          <w:rFonts w:eastAsiaTheme="minorHAnsi"/>
          <w:color w:val="000000" w:themeColor="text1"/>
        </w:rPr>
        <w:t xml:space="preserve">ites. All </w:t>
      </w:r>
      <w:r w:rsidR="003A7136">
        <w:rPr>
          <w:rFonts w:eastAsiaTheme="minorHAnsi"/>
          <w:color w:val="000000" w:themeColor="text1"/>
        </w:rPr>
        <w:t>s</w:t>
      </w:r>
      <w:r w:rsidRPr="00CB3284">
        <w:rPr>
          <w:rFonts w:eastAsiaTheme="minorHAnsi"/>
          <w:color w:val="000000" w:themeColor="text1"/>
        </w:rPr>
        <w:t xml:space="preserve">tates involved in the conflict are signatories of the </w:t>
      </w:r>
      <w:r w:rsidR="003A7136">
        <w:rPr>
          <w:rFonts w:eastAsiaTheme="minorHAnsi"/>
          <w:color w:val="000000" w:themeColor="text1"/>
        </w:rPr>
        <w:t>1972 c</w:t>
      </w:r>
      <w:r w:rsidRPr="00CB3284">
        <w:rPr>
          <w:rFonts w:eastAsiaTheme="minorHAnsi"/>
          <w:color w:val="000000" w:themeColor="text1"/>
        </w:rPr>
        <w:t xml:space="preserve">onvention and </w:t>
      </w:r>
      <w:r w:rsidR="00892F50">
        <w:rPr>
          <w:rFonts w:eastAsiaTheme="minorHAnsi"/>
          <w:color w:val="000000" w:themeColor="text1"/>
        </w:rPr>
        <w:t>were</w:t>
      </w:r>
      <w:r w:rsidR="006D42E5">
        <w:rPr>
          <w:rFonts w:eastAsiaTheme="minorHAnsi"/>
          <w:color w:val="000000" w:themeColor="text1"/>
        </w:rPr>
        <w:t xml:space="preserve"> therefore obliged </w:t>
      </w:r>
      <w:r w:rsidRPr="00CB3284">
        <w:rPr>
          <w:rFonts w:eastAsiaTheme="minorHAnsi"/>
          <w:color w:val="000000" w:themeColor="text1"/>
        </w:rPr>
        <w:t xml:space="preserve">to limit the </w:t>
      </w:r>
      <w:r w:rsidR="006D42E5">
        <w:rPr>
          <w:rFonts w:eastAsiaTheme="minorHAnsi"/>
          <w:color w:val="000000" w:themeColor="text1"/>
        </w:rPr>
        <w:t>damage they caused to</w:t>
      </w:r>
      <w:r w:rsidRPr="00CB3284">
        <w:rPr>
          <w:rFonts w:eastAsiaTheme="minorHAnsi"/>
          <w:color w:val="000000" w:themeColor="text1"/>
        </w:rPr>
        <w:t xml:space="preserve"> </w:t>
      </w:r>
      <w:r w:rsidR="006D42E5">
        <w:rPr>
          <w:rFonts w:eastAsiaTheme="minorHAnsi"/>
          <w:color w:val="000000" w:themeColor="text1"/>
        </w:rPr>
        <w:t>Aleppo</w:t>
      </w:r>
      <w:r w:rsidRPr="00CB3284">
        <w:rPr>
          <w:rFonts w:eastAsiaTheme="minorHAnsi"/>
          <w:color w:val="000000" w:themeColor="text1"/>
        </w:rPr>
        <w:t xml:space="preserve">. </w:t>
      </w:r>
    </w:p>
    <w:p w14:paraId="5EB177C0" w14:textId="3EC1D56D" w:rsidR="009A0BF4" w:rsidRPr="00CB3284" w:rsidRDefault="009A0BF4" w:rsidP="00C31F74">
      <w:pPr>
        <w:spacing w:line="480" w:lineRule="auto"/>
        <w:ind w:firstLine="720"/>
        <w:rPr>
          <w:color w:val="000000" w:themeColor="text1"/>
          <w:shd w:val="clear" w:color="auto" w:fill="FFFFFF"/>
        </w:rPr>
      </w:pPr>
      <w:r w:rsidRPr="00CB3284">
        <w:rPr>
          <w:bCs/>
          <w:color w:val="000000" w:themeColor="text1"/>
          <w:shd w:val="clear" w:color="auto" w:fill="FFFFFF"/>
        </w:rPr>
        <w:t xml:space="preserve">The </w:t>
      </w:r>
      <w:r w:rsidR="0050315A">
        <w:rPr>
          <w:bCs/>
          <w:color w:val="000000" w:themeColor="text1"/>
          <w:shd w:val="clear" w:color="auto" w:fill="FFFFFF"/>
        </w:rPr>
        <w:t>UN</w:t>
      </w:r>
      <w:r w:rsidRPr="00CB3284">
        <w:rPr>
          <w:bCs/>
          <w:color w:val="000000" w:themeColor="text1"/>
          <w:shd w:val="clear" w:color="auto" w:fill="FFFFFF"/>
        </w:rPr>
        <w:t xml:space="preserve"> Security Council </w:t>
      </w:r>
      <w:r w:rsidR="00F92975">
        <w:rPr>
          <w:bCs/>
          <w:color w:val="000000" w:themeColor="text1"/>
          <w:shd w:val="clear" w:color="auto" w:fill="FFFFFF"/>
        </w:rPr>
        <w:t xml:space="preserve">has </w:t>
      </w:r>
      <w:r w:rsidRPr="00CB3284">
        <w:rPr>
          <w:bCs/>
          <w:color w:val="000000" w:themeColor="text1"/>
          <w:shd w:val="clear" w:color="auto" w:fill="FFFFFF"/>
        </w:rPr>
        <w:t xml:space="preserve">acted </w:t>
      </w:r>
      <w:r w:rsidR="00F92975">
        <w:rPr>
          <w:bCs/>
          <w:color w:val="000000" w:themeColor="text1"/>
          <w:shd w:val="clear" w:color="auto" w:fill="FFFFFF"/>
        </w:rPr>
        <w:t xml:space="preserve">to </w:t>
      </w:r>
      <w:r w:rsidRPr="00CB3284">
        <w:rPr>
          <w:bCs/>
          <w:color w:val="000000" w:themeColor="text1"/>
          <w:shd w:val="clear" w:color="auto" w:fill="FFFFFF"/>
        </w:rPr>
        <w:t xml:space="preserve">protect Syrian cultural </w:t>
      </w:r>
      <w:r w:rsidR="00F92975">
        <w:rPr>
          <w:bCs/>
          <w:color w:val="000000" w:themeColor="text1"/>
          <w:shd w:val="clear" w:color="auto" w:fill="FFFFFF"/>
        </w:rPr>
        <w:t>h</w:t>
      </w:r>
      <w:r w:rsidRPr="00CB3284">
        <w:rPr>
          <w:bCs/>
          <w:color w:val="000000" w:themeColor="text1"/>
          <w:shd w:val="clear" w:color="auto" w:fill="FFFFFF"/>
        </w:rPr>
        <w:t>eritage</w:t>
      </w:r>
      <w:r w:rsidR="00F92975">
        <w:rPr>
          <w:bCs/>
          <w:color w:val="000000" w:themeColor="text1"/>
          <w:shd w:val="clear" w:color="auto" w:fill="FFFFFF"/>
        </w:rPr>
        <w:t xml:space="preserve"> by</w:t>
      </w:r>
      <w:r w:rsidRPr="00CB3284">
        <w:rPr>
          <w:bCs/>
          <w:color w:val="000000" w:themeColor="text1"/>
          <w:shd w:val="clear" w:color="auto" w:fill="FFFFFF"/>
        </w:rPr>
        <w:t xml:space="preserve"> </w:t>
      </w:r>
      <w:r w:rsidRPr="00CB3284">
        <w:rPr>
          <w:color w:val="000000" w:themeColor="text1"/>
          <w:shd w:val="clear" w:color="auto" w:fill="FFFFFF"/>
        </w:rPr>
        <w:t xml:space="preserve">adopting two </w:t>
      </w:r>
      <w:r w:rsidR="00F92975">
        <w:rPr>
          <w:color w:val="000000" w:themeColor="text1"/>
          <w:shd w:val="clear" w:color="auto" w:fill="FFFFFF"/>
        </w:rPr>
        <w:t>r</w:t>
      </w:r>
      <w:r w:rsidRPr="00CB3284">
        <w:rPr>
          <w:color w:val="000000" w:themeColor="text1"/>
          <w:shd w:val="clear" w:color="auto" w:fill="FFFFFF"/>
        </w:rPr>
        <w:t>esolutions</w:t>
      </w:r>
      <w:r w:rsidR="00F92975">
        <w:rPr>
          <w:color w:val="000000" w:themeColor="text1"/>
          <w:shd w:val="clear" w:color="auto" w:fill="FFFFFF"/>
        </w:rPr>
        <w:t>,</w:t>
      </w:r>
      <w:r w:rsidRPr="00CB3284">
        <w:rPr>
          <w:color w:val="000000" w:themeColor="text1"/>
          <w:shd w:val="clear" w:color="auto" w:fill="FFFFFF"/>
        </w:rPr>
        <w:t xml:space="preserve"> 2199 </w:t>
      </w:r>
      <w:r w:rsidR="00F92975">
        <w:rPr>
          <w:color w:val="000000" w:themeColor="text1"/>
          <w:shd w:val="clear" w:color="auto" w:fill="FFFFFF"/>
        </w:rPr>
        <w:t xml:space="preserve">of </w:t>
      </w:r>
      <w:r w:rsidRPr="00CB3284">
        <w:rPr>
          <w:color w:val="000000" w:themeColor="text1"/>
          <w:shd w:val="clear" w:color="auto" w:fill="FFFFFF"/>
        </w:rPr>
        <w:t xml:space="preserve">February 2015 and 2347 </w:t>
      </w:r>
      <w:r w:rsidR="00F92975">
        <w:rPr>
          <w:color w:val="000000" w:themeColor="text1"/>
          <w:shd w:val="clear" w:color="auto" w:fill="FFFFFF"/>
        </w:rPr>
        <w:t xml:space="preserve">of </w:t>
      </w:r>
      <w:r w:rsidRPr="00CB3284">
        <w:rPr>
          <w:color w:val="000000" w:themeColor="text1"/>
          <w:shd w:val="clear" w:color="auto" w:fill="FFFFFF"/>
        </w:rPr>
        <w:t xml:space="preserve">March 2017, </w:t>
      </w:r>
      <w:r w:rsidR="00C759BF">
        <w:rPr>
          <w:color w:val="000000" w:themeColor="text1"/>
          <w:shd w:val="clear" w:color="auto" w:fill="FFFFFF"/>
        </w:rPr>
        <w:t xml:space="preserve">the latter of </w:t>
      </w:r>
      <w:r w:rsidRPr="00CB3284">
        <w:rPr>
          <w:color w:val="000000" w:themeColor="text1"/>
          <w:shd w:val="clear" w:color="auto" w:fill="FFFFFF"/>
        </w:rPr>
        <w:t xml:space="preserve">which </w:t>
      </w:r>
      <w:r w:rsidRPr="00C759BF">
        <w:rPr>
          <w:color w:val="000000" w:themeColor="text1"/>
          <w:shd w:val="clear" w:color="auto" w:fill="FFFFFF"/>
        </w:rPr>
        <w:t>“</w:t>
      </w:r>
      <w:r w:rsidR="005E706C">
        <w:rPr>
          <w:color w:val="000000" w:themeColor="text1"/>
          <w:shd w:val="clear" w:color="auto" w:fill="FFFFFF"/>
        </w:rPr>
        <w:t>c</w:t>
      </w:r>
      <w:r w:rsidRPr="00C31F74">
        <w:rPr>
          <w:color w:val="000000" w:themeColor="text1"/>
          <w:shd w:val="clear" w:color="auto" w:fill="FFFFFF"/>
        </w:rPr>
        <w:t>ondemn</w:t>
      </w:r>
      <w:r w:rsidR="005E706C">
        <w:rPr>
          <w:color w:val="000000" w:themeColor="text1"/>
          <w:shd w:val="clear" w:color="auto" w:fill="FFFFFF"/>
        </w:rPr>
        <w:t>[ed]</w:t>
      </w:r>
      <w:r w:rsidRPr="00C31F74">
        <w:rPr>
          <w:color w:val="000000" w:themeColor="text1"/>
          <w:shd w:val="clear" w:color="auto" w:fill="FFFFFF"/>
        </w:rPr>
        <w:t xml:space="preserve"> the unlawful destruction of cultural heritage, including</w:t>
      </w:r>
      <w:r w:rsidR="00D056AF">
        <w:rPr>
          <w:color w:val="000000" w:themeColor="text1"/>
          <w:shd w:val="clear" w:color="auto" w:fill="FFFFFF"/>
        </w:rPr>
        <w:t xml:space="preserve"> inter alia</w:t>
      </w:r>
      <w:r w:rsidRPr="00C31F74">
        <w:rPr>
          <w:color w:val="000000" w:themeColor="text1"/>
          <w:shd w:val="clear" w:color="auto" w:fill="FFFFFF"/>
        </w:rPr>
        <w:t xml:space="preserve"> the destruction of religious sites and artefacts, </w:t>
      </w:r>
      <w:r w:rsidR="00D056AF">
        <w:rPr>
          <w:color w:val="000000" w:themeColor="text1"/>
          <w:shd w:val="clear" w:color="auto" w:fill="FFFFFF"/>
        </w:rPr>
        <w:t xml:space="preserve">as well as </w:t>
      </w:r>
      <w:r w:rsidRPr="00C31F74">
        <w:rPr>
          <w:color w:val="000000" w:themeColor="text1"/>
          <w:shd w:val="clear" w:color="auto" w:fill="FFFFFF"/>
        </w:rPr>
        <w:t>the looting and smuggling of cultural property from archaeological sites, museums, libraries, archives, and other sites</w:t>
      </w:r>
      <w:r w:rsidR="00D056AF">
        <w:rPr>
          <w:color w:val="000000" w:themeColor="text1"/>
          <w:shd w:val="clear" w:color="auto" w:fill="FFFFFF"/>
        </w:rPr>
        <w:t xml:space="preserve"> …</w:t>
      </w:r>
      <w:r w:rsidRPr="00C31F74">
        <w:rPr>
          <w:color w:val="000000" w:themeColor="text1"/>
          <w:shd w:val="clear" w:color="auto" w:fill="FFFFFF"/>
        </w:rPr>
        <w:t xml:space="preserve"> notably by terrorist groups</w:t>
      </w:r>
      <w:r w:rsidRPr="00C759BF">
        <w:rPr>
          <w:color w:val="000000" w:themeColor="text1"/>
          <w:shd w:val="clear" w:color="auto" w:fill="FFFFFF"/>
        </w:rPr>
        <w:t>”</w:t>
      </w:r>
      <w:r w:rsidR="00D056AF">
        <w:rPr>
          <w:color w:val="000000" w:themeColor="text1"/>
          <w:shd w:val="clear" w:color="auto" w:fill="FFFFFF"/>
        </w:rPr>
        <w:t xml:space="preserve"> (para. 1).</w:t>
      </w:r>
      <w:r w:rsidRPr="00C759BF">
        <w:rPr>
          <w:color w:val="000000" w:themeColor="text1"/>
          <w:shd w:val="clear" w:color="auto" w:fill="FFFFFF"/>
        </w:rPr>
        <w:t xml:space="preserve"> </w:t>
      </w:r>
    </w:p>
    <w:p w14:paraId="4338DE24" w14:textId="35A776A7" w:rsidR="009A0BF4" w:rsidRPr="00CB3284" w:rsidRDefault="00EC097D" w:rsidP="00C31F74">
      <w:pPr>
        <w:spacing w:line="480" w:lineRule="auto"/>
        <w:ind w:firstLine="720"/>
        <w:rPr>
          <w:color w:val="000000" w:themeColor="text1"/>
        </w:rPr>
      </w:pPr>
      <w:r>
        <w:rPr>
          <w:rFonts w:eastAsiaTheme="minorHAnsi"/>
          <w:color w:val="000000" w:themeColor="text1"/>
        </w:rPr>
        <w:t>I</w:t>
      </w:r>
      <w:r w:rsidR="009A0BF4" w:rsidRPr="00CB3284">
        <w:rPr>
          <w:rFonts w:eastAsiaTheme="minorHAnsi"/>
          <w:color w:val="000000" w:themeColor="text1"/>
        </w:rPr>
        <w:t xml:space="preserve">n spite of these and other important appeals, no effective response mechanism to limit the destruction of cultural heritage was put in place during the conflict. </w:t>
      </w:r>
      <w:r w:rsidR="009A0BF4" w:rsidRPr="00CB3284">
        <w:rPr>
          <w:bCs/>
          <w:color w:val="000000" w:themeColor="text1"/>
          <w:shd w:val="clear" w:color="auto" w:fill="FFFFFF"/>
        </w:rPr>
        <w:t xml:space="preserve">In 2013, </w:t>
      </w:r>
      <w:r w:rsidR="007B7295">
        <w:rPr>
          <w:bCs/>
          <w:color w:val="000000" w:themeColor="text1"/>
          <w:shd w:val="clear" w:color="auto" w:fill="FFFFFF"/>
        </w:rPr>
        <w:t>UNESCO’s</w:t>
      </w:r>
      <w:r w:rsidR="007B7295" w:rsidRPr="00CB3284">
        <w:rPr>
          <w:bCs/>
          <w:color w:val="000000" w:themeColor="text1"/>
          <w:shd w:val="clear" w:color="auto" w:fill="FFFFFF"/>
        </w:rPr>
        <w:t xml:space="preserve"> </w:t>
      </w:r>
      <w:r w:rsidR="009A0BF4" w:rsidRPr="00CB3284">
        <w:rPr>
          <w:bCs/>
          <w:color w:val="000000" w:themeColor="text1"/>
          <w:shd w:val="clear" w:color="auto" w:fill="FFFFFF"/>
        </w:rPr>
        <w:t xml:space="preserve">World Heritage Committee inscribed all six Syrian World Heritage </w:t>
      </w:r>
      <w:r w:rsidR="007B7295">
        <w:rPr>
          <w:bCs/>
          <w:color w:val="000000" w:themeColor="text1"/>
          <w:shd w:val="clear" w:color="auto" w:fill="FFFFFF"/>
        </w:rPr>
        <w:t>S</w:t>
      </w:r>
      <w:r w:rsidR="009A0BF4" w:rsidRPr="00CB3284">
        <w:rPr>
          <w:bCs/>
          <w:color w:val="000000" w:themeColor="text1"/>
          <w:shd w:val="clear" w:color="auto" w:fill="FFFFFF"/>
        </w:rPr>
        <w:t xml:space="preserve">ites (Damascus, Aleppo, Palmyra, </w:t>
      </w:r>
      <w:r w:rsidR="000E62A7">
        <w:rPr>
          <w:bCs/>
          <w:color w:val="000000" w:themeColor="text1"/>
          <w:shd w:val="clear" w:color="auto" w:fill="FFFFFF"/>
        </w:rPr>
        <w:t xml:space="preserve">the </w:t>
      </w:r>
      <w:r w:rsidR="0092662A">
        <w:rPr>
          <w:bCs/>
          <w:color w:val="000000" w:themeColor="text1"/>
          <w:shd w:val="clear" w:color="auto" w:fill="FFFFFF"/>
        </w:rPr>
        <w:t>C</w:t>
      </w:r>
      <w:r w:rsidR="009A0BF4" w:rsidRPr="00CB3284">
        <w:rPr>
          <w:bCs/>
          <w:color w:val="000000" w:themeColor="text1"/>
          <w:shd w:val="clear" w:color="auto" w:fill="FFFFFF"/>
        </w:rPr>
        <w:t>ra</w:t>
      </w:r>
      <w:r w:rsidR="0092662A">
        <w:rPr>
          <w:bCs/>
          <w:color w:val="000000" w:themeColor="text1"/>
          <w:shd w:val="clear" w:color="auto" w:fill="FFFFFF"/>
        </w:rPr>
        <w:t>c</w:t>
      </w:r>
      <w:r w:rsidR="009A0BF4" w:rsidRPr="00CB3284">
        <w:rPr>
          <w:bCs/>
          <w:color w:val="000000" w:themeColor="text1"/>
          <w:shd w:val="clear" w:color="auto" w:fill="FFFFFF"/>
        </w:rPr>
        <w:t xml:space="preserve"> des Chevaliers, the </w:t>
      </w:r>
      <w:r w:rsidR="00D52C48">
        <w:rPr>
          <w:bCs/>
          <w:color w:val="000000" w:themeColor="text1"/>
          <w:shd w:val="clear" w:color="auto" w:fill="FFFFFF"/>
        </w:rPr>
        <w:t>Ancient Villages</w:t>
      </w:r>
      <w:r w:rsidR="00E824A9">
        <w:rPr>
          <w:bCs/>
          <w:color w:val="000000" w:themeColor="text1"/>
          <w:shd w:val="clear" w:color="auto" w:fill="FFFFFF"/>
        </w:rPr>
        <w:t xml:space="preserve"> </w:t>
      </w:r>
      <w:r w:rsidR="009A0BF4" w:rsidRPr="00CB3284">
        <w:rPr>
          <w:bCs/>
          <w:color w:val="000000" w:themeColor="text1"/>
          <w:shd w:val="clear" w:color="auto" w:fill="FFFFFF"/>
        </w:rPr>
        <w:t>of Northern Syria</w:t>
      </w:r>
      <w:r w:rsidR="009B216F">
        <w:rPr>
          <w:bCs/>
          <w:color w:val="000000" w:themeColor="text1"/>
          <w:shd w:val="clear" w:color="auto" w:fill="FFFFFF"/>
        </w:rPr>
        <w:t>,</w:t>
      </w:r>
      <w:r w:rsidR="009A0BF4" w:rsidRPr="00CB3284">
        <w:rPr>
          <w:bCs/>
          <w:color w:val="000000" w:themeColor="text1"/>
          <w:shd w:val="clear" w:color="auto" w:fill="FFFFFF"/>
        </w:rPr>
        <w:t xml:space="preserve"> and Bosra) </w:t>
      </w:r>
      <w:r w:rsidR="00E824A9">
        <w:rPr>
          <w:bCs/>
          <w:color w:val="000000" w:themeColor="text1"/>
          <w:shd w:val="clear" w:color="auto" w:fill="FFFFFF"/>
        </w:rPr>
        <w:t>o</w:t>
      </w:r>
      <w:r w:rsidR="009A0BF4" w:rsidRPr="00CB3284">
        <w:rPr>
          <w:bCs/>
          <w:color w:val="000000" w:themeColor="text1"/>
          <w:shd w:val="clear" w:color="auto" w:fill="FFFFFF"/>
        </w:rPr>
        <w:t xml:space="preserve">n the World Heritage in Danger List, but, again, little concrete help was provided. </w:t>
      </w:r>
      <w:r w:rsidR="00D87127">
        <w:rPr>
          <w:bCs/>
          <w:color w:val="000000" w:themeColor="text1"/>
          <w:shd w:val="clear" w:color="auto" w:fill="FFFFFF"/>
        </w:rPr>
        <w:t>In fact</w:t>
      </w:r>
      <w:r w:rsidR="009A0BF4" w:rsidRPr="00CB3284">
        <w:rPr>
          <w:bCs/>
          <w:color w:val="000000" w:themeColor="text1"/>
          <w:shd w:val="clear" w:color="auto" w:fill="FFFFFF"/>
        </w:rPr>
        <w:t xml:space="preserve"> most </w:t>
      </w:r>
      <w:r w:rsidR="00D87127">
        <w:rPr>
          <w:bCs/>
          <w:color w:val="000000" w:themeColor="text1"/>
          <w:shd w:val="clear" w:color="auto" w:fill="FFFFFF"/>
        </w:rPr>
        <w:t>W</w:t>
      </w:r>
      <w:r w:rsidR="009A0BF4" w:rsidRPr="00CB3284">
        <w:rPr>
          <w:bCs/>
          <w:color w:val="000000" w:themeColor="text1"/>
          <w:shd w:val="clear" w:color="auto" w:fill="FFFFFF"/>
        </w:rPr>
        <w:t xml:space="preserve">estern countries applied sanctions to Syria that prevented </w:t>
      </w:r>
      <w:r w:rsidR="00387C6E">
        <w:rPr>
          <w:bCs/>
          <w:color w:val="000000" w:themeColor="text1"/>
          <w:shd w:val="clear" w:color="auto" w:fill="FFFFFF"/>
        </w:rPr>
        <w:t xml:space="preserve">the </w:t>
      </w:r>
      <w:r w:rsidR="009A0BF4" w:rsidRPr="00CB3284">
        <w:rPr>
          <w:bCs/>
          <w:color w:val="000000" w:themeColor="text1"/>
          <w:shd w:val="clear" w:color="auto" w:fill="FFFFFF"/>
        </w:rPr>
        <w:t xml:space="preserve">transfer of money and technical assistance, even for cultural heritage protection, a situation that continues today. During the conflict, </w:t>
      </w:r>
      <w:r w:rsidR="00242DDD">
        <w:rPr>
          <w:bCs/>
          <w:color w:val="000000" w:themeColor="text1"/>
          <w:shd w:val="clear" w:color="auto" w:fill="FFFFFF"/>
        </w:rPr>
        <w:t xml:space="preserve">the </w:t>
      </w:r>
      <w:r w:rsidR="009A0BF4" w:rsidRPr="00CB3284">
        <w:rPr>
          <w:bCs/>
          <w:color w:val="000000" w:themeColor="text1"/>
          <w:shd w:val="clear" w:color="auto" w:fill="FFFFFF"/>
        </w:rPr>
        <w:t xml:space="preserve">only </w:t>
      </w:r>
      <w:r w:rsidR="00242DDD">
        <w:rPr>
          <w:bCs/>
          <w:color w:val="000000" w:themeColor="text1"/>
          <w:shd w:val="clear" w:color="auto" w:fill="FFFFFF"/>
        </w:rPr>
        <w:t xml:space="preserve">help came from </w:t>
      </w:r>
      <w:r w:rsidR="009A0BF4" w:rsidRPr="00CB3284">
        <w:rPr>
          <w:bCs/>
          <w:color w:val="000000" w:themeColor="text1"/>
          <w:shd w:val="clear" w:color="auto" w:fill="FFFFFF"/>
        </w:rPr>
        <w:t>the European Commission</w:t>
      </w:r>
      <w:r w:rsidR="00387C6E">
        <w:rPr>
          <w:bCs/>
          <w:color w:val="000000" w:themeColor="text1"/>
          <w:shd w:val="clear" w:color="auto" w:fill="FFFFFF"/>
        </w:rPr>
        <w:t>, a European Union body,</w:t>
      </w:r>
      <w:r w:rsidR="009A0BF4" w:rsidRPr="00CB3284">
        <w:rPr>
          <w:bCs/>
          <w:color w:val="000000" w:themeColor="text1"/>
          <w:shd w:val="clear" w:color="auto" w:fill="FFFFFF"/>
        </w:rPr>
        <w:t xml:space="preserve"> </w:t>
      </w:r>
      <w:r w:rsidR="00242DDD">
        <w:rPr>
          <w:bCs/>
          <w:color w:val="000000" w:themeColor="text1"/>
          <w:shd w:val="clear" w:color="auto" w:fill="FFFFFF"/>
        </w:rPr>
        <w:t xml:space="preserve">which </w:t>
      </w:r>
      <w:r w:rsidR="009A0BF4" w:rsidRPr="00CB3284">
        <w:rPr>
          <w:bCs/>
          <w:color w:val="000000" w:themeColor="text1"/>
          <w:shd w:val="clear" w:color="auto" w:fill="FFFFFF"/>
        </w:rPr>
        <w:t>financed a multiyear project,</w:t>
      </w:r>
      <w:r w:rsidR="00242DDD">
        <w:rPr>
          <w:rStyle w:val="EndnoteReference"/>
          <w:bCs/>
          <w:color w:val="000000" w:themeColor="text1"/>
          <w:shd w:val="clear" w:color="auto" w:fill="FFFFFF"/>
        </w:rPr>
        <w:endnoteReference w:id="39"/>
      </w:r>
      <w:r w:rsidR="009A0BF4" w:rsidRPr="00CB3284">
        <w:rPr>
          <w:bCs/>
          <w:color w:val="000000" w:themeColor="text1"/>
          <w:shd w:val="clear" w:color="auto" w:fill="FFFFFF"/>
        </w:rPr>
        <w:t xml:space="preserve"> implemented by UNESCO and by the International Centre for the Study of the Preservation of Cultural Property (ICCROM), to provide support to the conservation of Syrian sites, although most of the activities were carried on outside the country. </w:t>
      </w:r>
      <w:r w:rsidR="00242DDD">
        <w:rPr>
          <w:bCs/>
          <w:color w:val="000000" w:themeColor="text1"/>
          <w:shd w:val="clear" w:color="auto" w:fill="FFFFFF"/>
        </w:rPr>
        <w:t xml:space="preserve">Even this </w:t>
      </w:r>
      <w:r w:rsidR="009A0BF4" w:rsidRPr="00CB3284">
        <w:rPr>
          <w:bCs/>
          <w:color w:val="000000" w:themeColor="text1"/>
          <w:shd w:val="clear" w:color="auto" w:fill="FFFFFF"/>
        </w:rPr>
        <w:t>project was not extended after its completion in 2020.</w:t>
      </w:r>
      <w:r w:rsidR="00242DDD">
        <w:rPr>
          <w:rStyle w:val="EndnoteReference"/>
          <w:bCs/>
          <w:color w:val="000000" w:themeColor="text1"/>
          <w:shd w:val="clear" w:color="auto" w:fill="FFFFFF"/>
        </w:rPr>
        <w:endnoteReference w:id="40"/>
      </w:r>
      <w:r w:rsidR="009A0BF4" w:rsidRPr="00CB3284">
        <w:rPr>
          <w:bCs/>
          <w:color w:val="000000" w:themeColor="text1"/>
          <w:shd w:val="clear" w:color="auto" w:fill="FFFFFF"/>
        </w:rPr>
        <w:t xml:space="preserve"> </w:t>
      </w:r>
    </w:p>
    <w:p w14:paraId="0B40A61F" w14:textId="4695936E" w:rsidR="009A0BF4" w:rsidRPr="00CB3284" w:rsidRDefault="009A0BF4" w:rsidP="00C31F74">
      <w:pPr>
        <w:spacing w:line="480" w:lineRule="auto"/>
        <w:ind w:firstLine="720"/>
        <w:rPr>
          <w:rFonts w:eastAsiaTheme="minorHAnsi"/>
          <w:color w:val="000000" w:themeColor="text1"/>
        </w:rPr>
      </w:pPr>
      <w:r w:rsidRPr="00CB3284">
        <w:rPr>
          <w:rFonts w:eastAsiaTheme="minorHAnsi"/>
          <w:color w:val="000000" w:themeColor="text1"/>
        </w:rPr>
        <w:t xml:space="preserve">Similar observations could be made </w:t>
      </w:r>
      <w:r w:rsidR="008D4323">
        <w:rPr>
          <w:rFonts w:eastAsiaTheme="minorHAnsi"/>
          <w:color w:val="000000" w:themeColor="text1"/>
        </w:rPr>
        <w:t>in relation to</w:t>
      </w:r>
      <w:r w:rsidR="008D4323" w:rsidRPr="00CB3284">
        <w:rPr>
          <w:rFonts w:eastAsiaTheme="minorHAnsi"/>
          <w:color w:val="000000" w:themeColor="text1"/>
        </w:rPr>
        <w:t xml:space="preserve"> </w:t>
      </w:r>
      <w:r w:rsidRPr="00CB3284">
        <w:rPr>
          <w:rFonts w:eastAsiaTheme="minorHAnsi"/>
          <w:color w:val="000000" w:themeColor="text1"/>
        </w:rPr>
        <w:t>the implementation of humanitarian laws in the event of armed conflict</w:t>
      </w:r>
      <w:r w:rsidR="00483809">
        <w:rPr>
          <w:rFonts w:eastAsiaTheme="minorHAnsi"/>
          <w:color w:val="000000" w:themeColor="text1"/>
        </w:rPr>
        <w:t xml:space="preserve">, </w:t>
      </w:r>
      <w:r w:rsidRPr="00CB3284">
        <w:rPr>
          <w:rFonts w:eastAsiaTheme="minorHAnsi"/>
          <w:color w:val="000000" w:themeColor="text1"/>
        </w:rPr>
        <w:t xml:space="preserve">in particular the </w:t>
      </w:r>
      <w:r w:rsidR="008D4323">
        <w:rPr>
          <w:rFonts w:eastAsiaTheme="minorHAnsi"/>
          <w:color w:val="000000" w:themeColor="text1"/>
        </w:rPr>
        <w:t xml:space="preserve">fourth </w:t>
      </w:r>
      <w:r w:rsidRPr="00CB3284">
        <w:rPr>
          <w:rFonts w:eastAsiaTheme="minorHAnsi"/>
          <w:color w:val="000000" w:themeColor="text1"/>
        </w:rPr>
        <w:t xml:space="preserve">Geneva Convention </w:t>
      </w:r>
      <w:r w:rsidR="008D4323">
        <w:rPr>
          <w:rFonts w:eastAsiaTheme="minorHAnsi"/>
          <w:color w:val="000000" w:themeColor="text1"/>
        </w:rPr>
        <w:t xml:space="preserve">of 1949, which has been </w:t>
      </w:r>
      <w:r w:rsidR="00283002">
        <w:rPr>
          <w:rFonts w:eastAsiaTheme="minorHAnsi"/>
          <w:color w:val="000000" w:themeColor="text1"/>
        </w:rPr>
        <w:t>ratified</w:t>
      </w:r>
      <w:r w:rsidR="00283002" w:rsidRPr="00CB3284">
        <w:rPr>
          <w:rFonts w:eastAsiaTheme="minorHAnsi"/>
          <w:color w:val="000000" w:themeColor="text1"/>
        </w:rPr>
        <w:t xml:space="preserve"> </w:t>
      </w:r>
      <w:r w:rsidRPr="00CB3284">
        <w:rPr>
          <w:rFonts w:eastAsiaTheme="minorHAnsi"/>
          <w:color w:val="000000" w:themeColor="text1"/>
        </w:rPr>
        <w:t xml:space="preserve">by all </w:t>
      </w:r>
      <w:r w:rsidR="008D4323">
        <w:rPr>
          <w:rFonts w:eastAsiaTheme="minorHAnsi"/>
          <w:color w:val="000000" w:themeColor="text1"/>
        </w:rPr>
        <w:t>s</w:t>
      </w:r>
      <w:r w:rsidRPr="00CB3284">
        <w:rPr>
          <w:rFonts w:eastAsiaTheme="minorHAnsi"/>
          <w:color w:val="000000" w:themeColor="text1"/>
        </w:rPr>
        <w:t xml:space="preserve">tates in </w:t>
      </w:r>
      <w:r w:rsidR="008D4323">
        <w:rPr>
          <w:rFonts w:eastAsiaTheme="minorHAnsi"/>
          <w:color w:val="000000" w:themeColor="text1"/>
        </w:rPr>
        <w:t xml:space="preserve">the </w:t>
      </w:r>
      <w:r w:rsidRPr="00CB3284">
        <w:rPr>
          <w:rFonts w:eastAsiaTheme="minorHAnsi"/>
          <w:color w:val="000000" w:themeColor="text1"/>
        </w:rPr>
        <w:t>conflict</w:t>
      </w:r>
      <w:r w:rsidR="00CE7B14">
        <w:rPr>
          <w:rFonts w:eastAsiaTheme="minorHAnsi"/>
          <w:color w:val="000000" w:themeColor="text1"/>
        </w:rPr>
        <w:t xml:space="preserve"> </w:t>
      </w:r>
      <w:r w:rsidR="00483809">
        <w:rPr>
          <w:rFonts w:eastAsiaTheme="minorHAnsi"/>
          <w:color w:val="000000" w:themeColor="text1"/>
        </w:rPr>
        <w:t>(</w:t>
      </w:r>
      <w:r w:rsidR="00CE7B14">
        <w:rPr>
          <w:rFonts w:eastAsiaTheme="minorHAnsi"/>
          <w:color w:val="000000" w:themeColor="text1"/>
        </w:rPr>
        <w:t>in fact by all states worldwide</w:t>
      </w:r>
      <w:r w:rsidRPr="00CB3284">
        <w:rPr>
          <w:rFonts w:eastAsiaTheme="minorHAnsi"/>
          <w:color w:val="000000" w:themeColor="text1"/>
        </w:rPr>
        <w:t xml:space="preserve">). It is clear that these </w:t>
      </w:r>
      <w:r w:rsidRPr="00CB3284">
        <w:rPr>
          <w:rFonts w:eastAsiaTheme="minorHAnsi"/>
          <w:color w:val="000000" w:themeColor="text1"/>
        </w:rPr>
        <w:lastRenderedPageBreak/>
        <w:t xml:space="preserve">treaties have </w:t>
      </w:r>
      <w:r w:rsidR="005F0DBD">
        <w:rPr>
          <w:rFonts w:eastAsiaTheme="minorHAnsi"/>
          <w:color w:val="000000" w:themeColor="text1"/>
        </w:rPr>
        <w:t>revealed</w:t>
      </w:r>
      <w:r w:rsidRPr="00CB3284">
        <w:rPr>
          <w:rFonts w:eastAsiaTheme="minorHAnsi"/>
          <w:color w:val="000000" w:themeColor="text1"/>
        </w:rPr>
        <w:t xml:space="preserve"> major shortfalls in providing protection to the population and to cultural heritage, during a conflict of </w:t>
      </w:r>
      <w:r w:rsidR="00BC6A88">
        <w:rPr>
          <w:rFonts w:eastAsiaTheme="minorHAnsi"/>
          <w:color w:val="000000" w:themeColor="text1"/>
        </w:rPr>
        <w:t xml:space="preserve">a </w:t>
      </w:r>
      <w:r w:rsidRPr="00CB3284">
        <w:rPr>
          <w:rFonts w:eastAsiaTheme="minorHAnsi"/>
          <w:color w:val="000000" w:themeColor="text1"/>
        </w:rPr>
        <w:t xml:space="preserve">non-international nature </w:t>
      </w:r>
      <w:r w:rsidR="00BA6AA7">
        <w:rPr>
          <w:rFonts w:eastAsiaTheme="minorHAnsi"/>
          <w:color w:val="000000" w:themeColor="text1"/>
        </w:rPr>
        <w:t xml:space="preserve">such </w:t>
      </w:r>
      <w:r w:rsidRPr="00CB3284">
        <w:rPr>
          <w:rFonts w:eastAsiaTheme="minorHAnsi"/>
          <w:color w:val="000000" w:themeColor="text1"/>
        </w:rPr>
        <w:t xml:space="preserve">as the Battle of Aleppo. </w:t>
      </w:r>
    </w:p>
    <w:p w14:paraId="6AF74FB6" w14:textId="5B273447" w:rsidR="00812659" w:rsidRPr="00CB3284" w:rsidRDefault="009A0BF4" w:rsidP="00C31F74">
      <w:pPr>
        <w:spacing w:line="480" w:lineRule="auto"/>
        <w:ind w:firstLine="720"/>
        <w:rPr>
          <w:color w:val="000000" w:themeColor="text1"/>
        </w:rPr>
      </w:pPr>
      <w:r w:rsidRPr="00CB3284">
        <w:rPr>
          <w:rFonts w:eastAsiaTheme="minorHAnsi"/>
          <w:color w:val="000000" w:themeColor="text1"/>
        </w:rPr>
        <w:t>UNESCO has worked in the past few years to address the weakness of the present system of international heritage protection by launching important initiatives.</w:t>
      </w:r>
      <w:r w:rsidRPr="00CB3284">
        <w:rPr>
          <w:rStyle w:val="EndnoteReference"/>
          <w:rFonts w:eastAsiaTheme="minorHAnsi"/>
          <w:color w:val="000000" w:themeColor="text1"/>
        </w:rPr>
        <w:endnoteReference w:id="41"/>
      </w:r>
      <w:r w:rsidRPr="00CB3284">
        <w:rPr>
          <w:rFonts w:eastAsiaTheme="minorHAnsi"/>
          <w:color w:val="000000" w:themeColor="text1"/>
        </w:rPr>
        <w:t xml:space="preserve"> </w:t>
      </w:r>
      <w:r w:rsidR="007A4F17" w:rsidRPr="00CB3284">
        <w:rPr>
          <w:rFonts w:eastAsiaTheme="minorHAnsi"/>
          <w:color w:val="000000" w:themeColor="text1"/>
        </w:rPr>
        <w:t xml:space="preserve">It is clear, </w:t>
      </w:r>
      <w:r w:rsidR="00456632" w:rsidRPr="00CB3284">
        <w:rPr>
          <w:rFonts w:eastAsiaTheme="minorHAnsi"/>
          <w:color w:val="000000" w:themeColor="text1"/>
        </w:rPr>
        <w:t>however</w:t>
      </w:r>
      <w:r w:rsidR="007A4F17" w:rsidRPr="00CB3284">
        <w:rPr>
          <w:rFonts w:eastAsiaTheme="minorHAnsi"/>
          <w:color w:val="000000" w:themeColor="text1"/>
        </w:rPr>
        <w:t>, that awareness-raising is not sufficient:</w:t>
      </w:r>
      <w:r w:rsidR="00456632" w:rsidRPr="00CB3284">
        <w:rPr>
          <w:rFonts w:eastAsiaTheme="minorHAnsi"/>
          <w:color w:val="000000" w:themeColor="text1"/>
        </w:rPr>
        <w:t xml:space="preserve"> to </w:t>
      </w:r>
      <w:r w:rsidR="007A4F17" w:rsidRPr="00CB3284">
        <w:rPr>
          <w:rFonts w:eastAsiaTheme="minorHAnsi"/>
          <w:color w:val="000000" w:themeColor="text1"/>
        </w:rPr>
        <w:t xml:space="preserve">increase heritage protection during conflict, existing mechanisms need to </w:t>
      </w:r>
      <w:r w:rsidR="00456632" w:rsidRPr="00CB3284">
        <w:rPr>
          <w:rFonts w:eastAsiaTheme="minorHAnsi"/>
          <w:color w:val="000000" w:themeColor="text1"/>
        </w:rPr>
        <w:t xml:space="preserve">be </w:t>
      </w:r>
      <w:r w:rsidR="008F7E27" w:rsidRPr="00CB3284">
        <w:rPr>
          <w:rFonts w:eastAsiaTheme="minorHAnsi"/>
          <w:color w:val="000000" w:themeColor="text1"/>
        </w:rPr>
        <w:t xml:space="preserve">substantially reinforced through </w:t>
      </w:r>
      <w:r w:rsidR="00B60CF6" w:rsidRPr="00CB3284">
        <w:rPr>
          <w:rFonts w:eastAsiaTheme="minorHAnsi"/>
          <w:color w:val="000000" w:themeColor="text1"/>
        </w:rPr>
        <w:t>a</w:t>
      </w:r>
      <w:r w:rsidR="00456632" w:rsidRPr="00CB3284">
        <w:rPr>
          <w:rFonts w:eastAsiaTheme="minorHAnsi"/>
          <w:color w:val="000000" w:themeColor="text1"/>
        </w:rPr>
        <w:t xml:space="preserve"> </w:t>
      </w:r>
      <w:r w:rsidR="008F7E27" w:rsidRPr="00CB3284">
        <w:rPr>
          <w:rFonts w:eastAsiaTheme="minorHAnsi"/>
          <w:color w:val="000000" w:themeColor="text1"/>
        </w:rPr>
        <w:t xml:space="preserve">more </w:t>
      </w:r>
      <w:r w:rsidR="00592B6C" w:rsidRPr="00CB3284">
        <w:rPr>
          <w:rFonts w:eastAsiaTheme="minorHAnsi"/>
          <w:color w:val="000000" w:themeColor="text1"/>
        </w:rPr>
        <w:t>systematic</w:t>
      </w:r>
      <w:r w:rsidR="00456632" w:rsidRPr="00CB3284">
        <w:rPr>
          <w:rFonts w:eastAsiaTheme="minorHAnsi"/>
          <w:color w:val="000000" w:themeColor="text1"/>
        </w:rPr>
        <w:t xml:space="preserve"> integration </w:t>
      </w:r>
      <w:r w:rsidR="00B35A96" w:rsidRPr="00CB3284">
        <w:rPr>
          <w:rFonts w:eastAsiaTheme="minorHAnsi"/>
          <w:color w:val="000000" w:themeColor="text1"/>
        </w:rPr>
        <w:t xml:space="preserve">of cultural protection </w:t>
      </w:r>
      <w:r w:rsidR="009C4E7C" w:rsidRPr="00CB3284">
        <w:rPr>
          <w:rFonts w:eastAsiaTheme="minorHAnsi"/>
          <w:color w:val="000000" w:themeColor="text1"/>
        </w:rPr>
        <w:t>in</w:t>
      </w:r>
      <w:r w:rsidR="00456632" w:rsidRPr="00CB3284">
        <w:rPr>
          <w:rFonts w:eastAsiaTheme="minorHAnsi"/>
          <w:color w:val="000000" w:themeColor="text1"/>
        </w:rPr>
        <w:t xml:space="preserve"> humanitarian intervention</w:t>
      </w:r>
      <w:r w:rsidR="008F7E27" w:rsidRPr="00CB3284">
        <w:rPr>
          <w:rFonts w:eastAsiaTheme="minorHAnsi"/>
          <w:color w:val="000000" w:themeColor="text1"/>
        </w:rPr>
        <w:t>s</w:t>
      </w:r>
      <w:r w:rsidR="00456632" w:rsidRPr="00CB3284">
        <w:rPr>
          <w:rFonts w:eastAsiaTheme="minorHAnsi"/>
          <w:color w:val="000000" w:themeColor="text1"/>
        </w:rPr>
        <w:t xml:space="preserve"> and </w:t>
      </w:r>
      <w:r w:rsidR="00592B6C" w:rsidRPr="00CB3284">
        <w:rPr>
          <w:rFonts w:eastAsiaTheme="minorHAnsi"/>
          <w:color w:val="000000" w:themeColor="text1"/>
        </w:rPr>
        <w:t xml:space="preserve">a </w:t>
      </w:r>
      <w:r w:rsidR="00456632" w:rsidRPr="00CB3284">
        <w:rPr>
          <w:rFonts w:eastAsiaTheme="minorHAnsi"/>
          <w:color w:val="000000" w:themeColor="text1"/>
        </w:rPr>
        <w:t xml:space="preserve">greater </w:t>
      </w:r>
      <w:r w:rsidR="00592B6C" w:rsidRPr="00CB3284">
        <w:rPr>
          <w:rFonts w:eastAsiaTheme="minorHAnsi"/>
          <w:color w:val="000000" w:themeColor="text1"/>
        </w:rPr>
        <w:t>involvement</w:t>
      </w:r>
      <w:r w:rsidR="00456632" w:rsidRPr="00CB3284">
        <w:rPr>
          <w:rFonts w:eastAsiaTheme="minorHAnsi"/>
          <w:color w:val="000000" w:themeColor="text1"/>
        </w:rPr>
        <w:t xml:space="preserve"> </w:t>
      </w:r>
      <w:r w:rsidR="008B0E09" w:rsidRPr="00CB3284">
        <w:rPr>
          <w:rFonts w:eastAsiaTheme="minorHAnsi"/>
          <w:color w:val="000000" w:themeColor="text1"/>
        </w:rPr>
        <w:t>of</w:t>
      </w:r>
      <w:r w:rsidR="00456632" w:rsidRPr="00CB3284">
        <w:rPr>
          <w:rFonts w:eastAsiaTheme="minorHAnsi"/>
          <w:color w:val="000000" w:themeColor="text1"/>
        </w:rPr>
        <w:t xml:space="preserve"> military </w:t>
      </w:r>
      <w:r w:rsidR="00CA7785" w:rsidRPr="00CB3284">
        <w:rPr>
          <w:rFonts w:eastAsiaTheme="minorHAnsi"/>
          <w:color w:val="000000" w:themeColor="text1"/>
        </w:rPr>
        <w:t>forces</w:t>
      </w:r>
      <w:r w:rsidR="00456632" w:rsidRPr="00CB3284">
        <w:rPr>
          <w:rFonts w:eastAsiaTheme="minorHAnsi"/>
          <w:color w:val="000000" w:themeColor="text1"/>
        </w:rPr>
        <w:t xml:space="preserve">. </w:t>
      </w:r>
      <w:r w:rsidR="008C1368" w:rsidRPr="00CB3284">
        <w:rPr>
          <w:rFonts w:eastAsiaTheme="minorHAnsi"/>
          <w:color w:val="000000" w:themeColor="text1"/>
        </w:rPr>
        <w:t>Recent examples of successful operations (</w:t>
      </w:r>
      <w:r w:rsidR="009B417A">
        <w:rPr>
          <w:rFonts w:eastAsiaTheme="minorHAnsi"/>
          <w:color w:val="000000" w:themeColor="text1"/>
        </w:rPr>
        <w:t>such as</w:t>
      </w:r>
      <w:r w:rsidR="009B417A" w:rsidRPr="00CB3284">
        <w:rPr>
          <w:rFonts w:eastAsiaTheme="minorHAnsi"/>
          <w:color w:val="000000" w:themeColor="text1"/>
        </w:rPr>
        <w:t xml:space="preserve"> </w:t>
      </w:r>
      <w:r w:rsidR="003C1693">
        <w:rPr>
          <w:rFonts w:eastAsiaTheme="minorHAnsi"/>
          <w:color w:val="000000" w:themeColor="text1"/>
        </w:rPr>
        <w:t xml:space="preserve">that </w:t>
      </w:r>
      <w:r w:rsidR="008C1368" w:rsidRPr="00CB3284">
        <w:rPr>
          <w:rFonts w:eastAsiaTheme="minorHAnsi"/>
          <w:color w:val="000000" w:themeColor="text1"/>
        </w:rPr>
        <w:t xml:space="preserve">of </w:t>
      </w:r>
      <w:r w:rsidR="00B81CF9">
        <w:rPr>
          <w:rFonts w:eastAsiaTheme="minorHAnsi"/>
          <w:color w:val="000000" w:themeColor="text1"/>
        </w:rPr>
        <w:t xml:space="preserve">the </w:t>
      </w:r>
      <w:r w:rsidR="00B81CF9">
        <w:t xml:space="preserve">UN </w:t>
      </w:r>
      <w:r w:rsidR="00B81CF9" w:rsidRPr="009C19E1">
        <w:rPr>
          <w:color w:val="000000" w:themeColor="text1"/>
          <w:shd w:val="clear" w:color="auto" w:fill="FFFFFF"/>
          <w:lang w:eastAsia="en-GB"/>
        </w:rPr>
        <w:t>Multidimensional Integrated Stabilization Mission</w:t>
      </w:r>
      <w:r w:rsidR="00B81CF9">
        <w:rPr>
          <w:color w:val="000000" w:themeColor="text1"/>
          <w:shd w:val="clear" w:color="auto" w:fill="FFFFFF"/>
          <w:lang w:eastAsia="en-GB"/>
        </w:rPr>
        <w:t xml:space="preserve"> in Mali,</w:t>
      </w:r>
      <w:r w:rsidR="00B81CF9" w:rsidRPr="00CB3284" w:rsidDel="00B81CF9">
        <w:rPr>
          <w:rFonts w:eastAsiaTheme="minorHAnsi"/>
          <w:color w:val="000000" w:themeColor="text1"/>
        </w:rPr>
        <w:t xml:space="preserve"> </w:t>
      </w:r>
      <w:r w:rsidR="008C1368" w:rsidRPr="00CB3284">
        <w:rPr>
          <w:rFonts w:eastAsiaTheme="minorHAnsi"/>
          <w:color w:val="000000" w:themeColor="text1"/>
        </w:rPr>
        <w:t>created in 2013) show that it is possible to embed cultural heritage protection in military operations.</w:t>
      </w:r>
      <w:r w:rsidR="008B0E09" w:rsidRPr="00CB3284">
        <w:rPr>
          <w:color w:val="000000" w:themeColor="text1"/>
          <w:shd w:val="clear" w:color="auto" w:fill="FFFFFF"/>
        </w:rPr>
        <w:t xml:space="preserve"> </w:t>
      </w:r>
      <w:r w:rsidR="00A339C8" w:rsidRPr="00CB3284">
        <w:rPr>
          <w:color w:val="000000" w:themeColor="text1"/>
          <w:shd w:val="clear" w:color="auto" w:fill="FFFFFF"/>
        </w:rPr>
        <w:t xml:space="preserve">Indeed, Security Council </w:t>
      </w:r>
      <w:r w:rsidR="00064A0C">
        <w:rPr>
          <w:color w:val="000000" w:themeColor="text1"/>
          <w:shd w:val="clear" w:color="auto" w:fill="FFFFFF"/>
        </w:rPr>
        <w:t>r</w:t>
      </w:r>
      <w:r w:rsidR="00A339C8" w:rsidRPr="00CB3284">
        <w:rPr>
          <w:color w:val="000000" w:themeColor="text1"/>
          <w:shd w:val="clear" w:color="auto" w:fill="FFFFFF"/>
        </w:rPr>
        <w:t>esolution 2347</w:t>
      </w:r>
      <w:r w:rsidR="008B0E09" w:rsidRPr="00CB3284">
        <w:rPr>
          <w:color w:val="000000" w:themeColor="text1"/>
          <w:shd w:val="clear" w:color="auto" w:fill="FFFFFF"/>
        </w:rPr>
        <w:t xml:space="preserve"> </w:t>
      </w:r>
      <w:r w:rsidR="00812659" w:rsidRPr="00CB3284">
        <w:rPr>
          <w:color w:val="000000" w:themeColor="text1"/>
          <w:shd w:val="clear" w:color="auto" w:fill="FFFFFF"/>
        </w:rPr>
        <w:t>link</w:t>
      </w:r>
      <w:r w:rsidR="007A4F17" w:rsidRPr="00CB3284">
        <w:rPr>
          <w:color w:val="000000" w:themeColor="text1"/>
          <w:shd w:val="clear" w:color="auto" w:fill="FFFFFF"/>
        </w:rPr>
        <w:t>ed</w:t>
      </w:r>
      <w:r w:rsidR="00812659" w:rsidRPr="00CB3284">
        <w:rPr>
          <w:color w:val="000000" w:themeColor="text1"/>
          <w:shd w:val="clear" w:color="auto" w:fill="FFFFFF"/>
        </w:rPr>
        <w:t xml:space="preserve"> the protection of cultural heritage to the maintenance of peace and security, </w:t>
      </w:r>
      <w:r w:rsidR="00064A0C">
        <w:rPr>
          <w:color w:val="000000" w:themeColor="text1"/>
          <w:shd w:val="clear" w:color="auto" w:fill="FFFFFF"/>
        </w:rPr>
        <w:t>suggesting that</w:t>
      </w:r>
      <w:r w:rsidR="00812659" w:rsidRPr="00CB3284">
        <w:rPr>
          <w:color w:val="000000" w:themeColor="text1"/>
          <w:shd w:val="clear" w:color="auto" w:fill="FFFFFF"/>
        </w:rPr>
        <w:t xml:space="preserve"> peacekeeping operations </w:t>
      </w:r>
      <w:r w:rsidR="00064A0C">
        <w:rPr>
          <w:color w:val="000000" w:themeColor="text1"/>
          <w:shd w:val="clear" w:color="auto" w:fill="FFFFFF"/>
        </w:rPr>
        <w:t xml:space="preserve">could be </w:t>
      </w:r>
      <w:r w:rsidR="00064A0C" w:rsidRPr="00CB3284">
        <w:rPr>
          <w:color w:val="000000" w:themeColor="text1"/>
          <w:shd w:val="clear" w:color="auto" w:fill="FFFFFF"/>
        </w:rPr>
        <w:t>mandat</w:t>
      </w:r>
      <w:r w:rsidR="00064A0C">
        <w:rPr>
          <w:color w:val="000000" w:themeColor="text1"/>
          <w:shd w:val="clear" w:color="auto" w:fill="FFFFFF"/>
        </w:rPr>
        <w:t>ed</w:t>
      </w:r>
      <w:r w:rsidR="00064A0C" w:rsidRPr="00CB3284">
        <w:rPr>
          <w:color w:val="000000" w:themeColor="text1"/>
          <w:shd w:val="clear" w:color="auto" w:fill="FFFFFF"/>
        </w:rPr>
        <w:t xml:space="preserve"> </w:t>
      </w:r>
      <w:r w:rsidR="00812659" w:rsidRPr="00CB3284">
        <w:rPr>
          <w:color w:val="000000" w:themeColor="text1"/>
          <w:shd w:val="clear" w:color="auto" w:fill="FFFFFF"/>
        </w:rPr>
        <w:t>to carry out such tasks. In 2018, the European Union Common Security and Defence Policy endorsed the “</w:t>
      </w:r>
      <w:r w:rsidR="003F4441">
        <w:rPr>
          <w:color w:val="000000" w:themeColor="text1"/>
          <w:shd w:val="clear" w:color="auto" w:fill="FFFFFF"/>
        </w:rPr>
        <w:t>p</w:t>
      </w:r>
      <w:r w:rsidR="00812659" w:rsidRPr="00CB3284">
        <w:rPr>
          <w:color w:val="000000" w:themeColor="text1"/>
          <w:shd w:val="clear" w:color="auto" w:fill="FFFFFF"/>
        </w:rPr>
        <w:t xml:space="preserve">rotection of </w:t>
      </w:r>
      <w:r w:rsidR="003F4441">
        <w:rPr>
          <w:color w:val="000000" w:themeColor="text1"/>
          <w:shd w:val="clear" w:color="auto" w:fill="FFFFFF"/>
        </w:rPr>
        <w:t>c</w:t>
      </w:r>
      <w:r w:rsidR="00812659" w:rsidRPr="00CB3284">
        <w:rPr>
          <w:color w:val="000000" w:themeColor="text1"/>
          <w:shd w:val="clear" w:color="auto" w:fill="FFFFFF"/>
        </w:rPr>
        <w:t xml:space="preserve">ultural </w:t>
      </w:r>
      <w:r w:rsidR="003F4441">
        <w:rPr>
          <w:color w:val="000000" w:themeColor="text1"/>
          <w:shd w:val="clear" w:color="auto" w:fill="FFFFFF"/>
        </w:rPr>
        <w:t>h</w:t>
      </w:r>
      <w:r w:rsidR="00812659" w:rsidRPr="00CB3284">
        <w:rPr>
          <w:color w:val="000000" w:themeColor="text1"/>
          <w:shd w:val="clear" w:color="auto" w:fill="FFFFFF"/>
        </w:rPr>
        <w:t xml:space="preserve">eritage” as a line of operation for </w:t>
      </w:r>
      <w:r w:rsidR="008335C7" w:rsidRPr="00CB3284">
        <w:rPr>
          <w:color w:val="000000" w:themeColor="text1"/>
          <w:shd w:val="clear" w:color="auto" w:fill="FFFFFF"/>
        </w:rPr>
        <w:t>missions.</w:t>
      </w:r>
    </w:p>
    <w:p w14:paraId="6D49EA11" w14:textId="5CE088D4" w:rsidR="00410FBC" w:rsidRPr="00CB3284" w:rsidRDefault="008C1368" w:rsidP="00025151">
      <w:pPr>
        <w:spacing w:line="480" w:lineRule="auto"/>
        <w:ind w:firstLine="709"/>
        <w:rPr>
          <w:i/>
        </w:rPr>
      </w:pPr>
      <w:r w:rsidRPr="00CB3284">
        <w:rPr>
          <w:rFonts w:eastAsiaTheme="minorHAnsi"/>
          <w:color w:val="000000" w:themeColor="text1"/>
        </w:rPr>
        <w:t xml:space="preserve">This approach should </w:t>
      </w:r>
      <w:r w:rsidR="00592B6C" w:rsidRPr="00CB3284">
        <w:rPr>
          <w:rFonts w:eastAsiaTheme="minorHAnsi"/>
          <w:color w:val="000000" w:themeColor="text1"/>
        </w:rPr>
        <w:t>at a minimum</w:t>
      </w:r>
      <w:r w:rsidRPr="00CB3284">
        <w:rPr>
          <w:rFonts w:eastAsiaTheme="minorHAnsi"/>
          <w:color w:val="000000" w:themeColor="text1"/>
        </w:rPr>
        <w:t xml:space="preserve"> be extended </w:t>
      </w:r>
      <w:r w:rsidR="00812659" w:rsidRPr="00CB3284">
        <w:rPr>
          <w:rFonts w:eastAsiaTheme="minorHAnsi"/>
          <w:color w:val="000000" w:themeColor="text1"/>
        </w:rPr>
        <w:t xml:space="preserve">to all UN peacekeeping </w:t>
      </w:r>
      <w:r w:rsidR="00305235">
        <w:rPr>
          <w:rFonts w:eastAsiaTheme="minorHAnsi"/>
          <w:color w:val="000000" w:themeColor="text1"/>
        </w:rPr>
        <w:t>m</w:t>
      </w:r>
      <w:r w:rsidR="00812659" w:rsidRPr="00CB3284">
        <w:rPr>
          <w:rFonts w:eastAsiaTheme="minorHAnsi"/>
          <w:color w:val="000000" w:themeColor="text1"/>
        </w:rPr>
        <w:t>issions</w:t>
      </w:r>
      <w:r w:rsidR="00305235">
        <w:rPr>
          <w:rFonts w:eastAsiaTheme="minorHAnsi"/>
          <w:color w:val="000000" w:themeColor="text1"/>
        </w:rPr>
        <w:t xml:space="preserve"> where</w:t>
      </w:r>
      <w:r w:rsidR="0097078D" w:rsidRPr="00CB3284">
        <w:rPr>
          <w:rFonts w:eastAsiaTheme="minorHAnsi"/>
          <w:color w:val="000000" w:themeColor="text1"/>
        </w:rPr>
        <w:t xml:space="preserve"> sites of cultural significance are located</w:t>
      </w:r>
      <w:r w:rsidR="00592B6C" w:rsidRPr="00CB3284">
        <w:rPr>
          <w:rFonts w:eastAsiaTheme="minorHAnsi"/>
          <w:color w:val="000000" w:themeColor="text1"/>
        </w:rPr>
        <w:t>, while the current trend seems to go in the opposite direction</w:t>
      </w:r>
      <w:r w:rsidRPr="00CB3284">
        <w:rPr>
          <w:rFonts w:eastAsiaTheme="minorHAnsi"/>
          <w:color w:val="000000" w:themeColor="text1"/>
        </w:rPr>
        <w:t xml:space="preserve">. </w:t>
      </w:r>
      <w:r w:rsidR="00592B6C" w:rsidRPr="00CB3284">
        <w:rPr>
          <w:rFonts w:eastAsiaTheme="minorHAnsi"/>
          <w:color w:val="000000" w:themeColor="text1"/>
        </w:rPr>
        <w:t>A</w:t>
      </w:r>
      <w:r w:rsidR="007001BD" w:rsidRPr="00CB3284">
        <w:rPr>
          <w:rFonts w:eastAsiaTheme="minorHAnsi"/>
          <w:color w:val="000000" w:themeColor="text1"/>
        </w:rPr>
        <w:t xml:space="preserve"> more active role </w:t>
      </w:r>
      <w:r w:rsidR="00025151">
        <w:rPr>
          <w:rFonts w:eastAsiaTheme="minorHAnsi"/>
          <w:color w:val="000000" w:themeColor="text1"/>
        </w:rPr>
        <w:t>for</w:t>
      </w:r>
      <w:r w:rsidR="00025151" w:rsidRPr="00CB3284">
        <w:rPr>
          <w:rFonts w:eastAsiaTheme="minorHAnsi"/>
          <w:color w:val="000000" w:themeColor="text1"/>
        </w:rPr>
        <w:t xml:space="preserve"> </w:t>
      </w:r>
      <w:r w:rsidR="007001BD" w:rsidRPr="00CB3284">
        <w:rPr>
          <w:rFonts w:eastAsiaTheme="minorHAnsi"/>
          <w:color w:val="000000" w:themeColor="text1"/>
        </w:rPr>
        <w:t xml:space="preserve">humanitarian </w:t>
      </w:r>
      <w:r w:rsidR="00566547" w:rsidRPr="00CB3284">
        <w:rPr>
          <w:rFonts w:eastAsiaTheme="minorHAnsi"/>
          <w:color w:val="000000" w:themeColor="text1"/>
        </w:rPr>
        <w:t>organizations</w:t>
      </w:r>
      <w:r w:rsidR="007001BD" w:rsidRPr="00CB3284">
        <w:rPr>
          <w:rFonts w:eastAsiaTheme="minorHAnsi"/>
          <w:color w:val="000000" w:themeColor="text1"/>
        </w:rPr>
        <w:t xml:space="preserve">, such as the Red Cross, should </w:t>
      </w:r>
      <w:r w:rsidR="00592B6C" w:rsidRPr="00CB3284">
        <w:rPr>
          <w:rFonts w:eastAsiaTheme="minorHAnsi"/>
          <w:color w:val="000000" w:themeColor="text1"/>
        </w:rPr>
        <w:t xml:space="preserve">also </w:t>
      </w:r>
      <w:r w:rsidR="007001BD" w:rsidRPr="00CB3284">
        <w:rPr>
          <w:rFonts w:eastAsiaTheme="minorHAnsi"/>
          <w:color w:val="000000" w:themeColor="text1"/>
        </w:rPr>
        <w:t xml:space="preserve">be promoted, </w:t>
      </w:r>
      <w:r w:rsidR="0097078D" w:rsidRPr="00CB3284">
        <w:rPr>
          <w:rFonts w:eastAsiaTheme="minorHAnsi"/>
          <w:color w:val="000000" w:themeColor="text1"/>
        </w:rPr>
        <w:t xml:space="preserve">and financial support provided </w:t>
      </w:r>
      <w:r w:rsidR="007A4F17" w:rsidRPr="00CB3284">
        <w:rPr>
          <w:rFonts w:eastAsiaTheme="minorHAnsi"/>
          <w:color w:val="000000" w:themeColor="text1"/>
        </w:rPr>
        <w:t xml:space="preserve">to expand their role for </w:t>
      </w:r>
      <w:r w:rsidR="00024E06" w:rsidRPr="00CB3284">
        <w:rPr>
          <w:rFonts w:eastAsiaTheme="minorHAnsi"/>
          <w:color w:val="000000" w:themeColor="text1"/>
        </w:rPr>
        <w:t xml:space="preserve">cultural heritage protection </w:t>
      </w:r>
      <w:r w:rsidR="007001BD" w:rsidRPr="00CB3284">
        <w:rPr>
          <w:rFonts w:eastAsiaTheme="minorHAnsi"/>
          <w:color w:val="000000" w:themeColor="text1"/>
        </w:rPr>
        <w:t xml:space="preserve">during protracted conflicts. </w:t>
      </w:r>
      <w:r w:rsidR="00C73780" w:rsidRPr="00CB3284">
        <w:rPr>
          <w:rFonts w:eastAsiaTheme="minorHAnsi"/>
          <w:color w:val="000000" w:themeColor="text1"/>
        </w:rPr>
        <w:t>Short of this</w:t>
      </w:r>
      <w:r w:rsidR="00B60CF6" w:rsidRPr="00CB3284">
        <w:rPr>
          <w:rFonts w:eastAsiaTheme="minorHAnsi"/>
          <w:color w:val="000000" w:themeColor="text1"/>
        </w:rPr>
        <w:t>,</w:t>
      </w:r>
      <w:r w:rsidR="00456632" w:rsidRPr="00CB3284">
        <w:rPr>
          <w:rFonts w:eastAsiaTheme="minorHAnsi"/>
          <w:color w:val="000000" w:themeColor="text1"/>
        </w:rPr>
        <w:t xml:space="preserve"> </w:t>
      </w:r>
      <w:r w:rsidR="00894C12" w:rsidRPr="00CB3284">
        <w:rPr>
          <w:rFonts w:eastAsiaTheme="minorHAnsi"/>
          <w:color w:val="000000" w:themeColor="text1"/>
        </w:rPr>
        <w:t xml:space="preserve">during conflict, </w:t>
      </w:r>
      <w:r w:rsidR="00456632" w:rsidRPr="00CB3284">
        <w:rPr>
          <w:rFonts w:eastAsiaTheme="minorHAnsi"/>
          <w:color w:val="000000" w:themeColor="text1"/>
        </w:rPr>
        <w:t xml:space="preserve">the </w:t>
      </w:r>
      <w:r w:rsidR="00101881" w:rsidRPr="00CB3284">
        <w:rPr>
          <w:rFonts w:eastAsiaTheme="minorHAnsi"/>
          <w:color w:val="000000" w:themeColor="text1"/>
        </w:rPr>
        <w:t xml:space="preserve">protection </w:t>
      </w:r>
      <w:r w:rsidR="0097078D" w:rsidRPr="00CB3284">
        <w:rPr>
          <w:rFonts w:eastAsiaTheme="minorHAnsi"/>
          <w:color w:val="000000" w:themeColor="text1"/>
        </w:rPr>
        <w:t xml:space="preserve">of </w:t>
      </w:r>
      <w:r w:rsidR="00101881" w:rsidRPr="00CB3284">
        <w:rPr>
          <w:rFonts w:eastAsiaTheme="minorHAnsi"/>
          <w:color w:val="000000" w:themeColor="text1"/>
        </w:rPr>
        <w:t xml:space="preserve">cultural </w:t>
      </w:r>
      <w:r w:rsidR="00894C12" w:rsidRPr="00CB3284">
        <w:rPr>
          <w:rFonts w:eastAsiaTheme="minorHAnsi"/>
          <w:color w:val="000000" w:themeColor="text1"/>
        </w:rPr>
        <w:t>heritage</w:t>
      </w:r>
      <w:r w:rsidR="00592B6C" w:rsidRPr="00CB3284">
        <w:rPr>
          <w:rFonts w:eastAsiaTheme="minorHAnsi"/>
          <w:color w:val="000000" w:themeColor="text1"/>
        </w:rPr>
        <w:t>, an</w:t>
      </w:r>
      <w:r w:rsidR="0097078D" w:rsidRPr="00CB3284">
        <w:rPr>
          <w:rFonts w:eastAsiaTheme="minorHAnsi"/>
          <w:color w:val="000000" w:themeColor="text1"/>
        </w:rPr>
        <w:t xml:space="preserve"> essential </w:t>
      </w:r>
      <w:r w:rsidR="00856CE3" w:rsidRPr="00CB3284">
        <w:rPr>
          <w:rFonts w:eastAsiaTheme="minorHAnsi"/>
          <w:color w:val="000000" w:themeColor="text1"/>
        </w:rPr>
        <w:t>constituent</w:t>
      </w:r>
      <w:r w:rsidR="0097078D" w:rsidRPr="00CB3284">
        <w:rPr>
          <w:rFonts w:eastAsiaTheme="minorHAnsi"/>
          <w:color w:val="000000" w:themeColor="text1"/>
        </w:rPr>
        <w:t xml:space="preserve"> of social identity </w:t>
      </w:r>
      <w:r w:rsidR="00592B6C" w:rsidRPr="00CB3284">
        <w:rPr>
          <w:rFonts w:eastAsiaTheme="minorHAnsi"/>
          <w:color w:val="000000" w:themeColor="text1"/>
        </w:rPr>
        <w:t xml:space="preserve">and cohesion, </w:t>
      </w:r>
      <w:r w:rsidR="00456632" w:rsidRPr="00CB3284">
        <w:rPr>
          <w:rFonts w:eastAsiaTheme="minorHAnsi"/>
          <w:color w:val="000000" w:themeColor="text1"/>
        </w:rPr>
        <w:t xml:space="preserve">will remain the realm of good-will declarations. </w:t>
      </w:r>
    </w:p>
    <w:p w14:paraId="1AFADAB5" w14:textId="77777777" w:rsidR="00ED1993" w:rsidRPr="00CB3284" w:rsidRDefault="00ED1993" w:rsidP="00C31F74">
      <w:pPr>
        <w:spacing w:line="480" w:lineRule="auto"/>
        <w:rPr>
          <w:color w:val="000000" w:themeColor="text1"/>
        </w:rPr>
      </w:pPr>
    </w:p>
    <w:p w14:paraId="2B00386B" w14:textId="4289D13B" w:rsidR="005D2E03" w:rsidRPr="00C31F74" w:rsidRDefault="00325B73" w:rsidP="00C31F74">
      <w:pPr>
        <w:spacing w:line="480" w:lineRule="auto"/>
        <w:rPr>
          <w:color w:val="000000" w:themeColor="text1"/>
        </w:rPr>
      </w:pPr>
      <w:r w:rsidRPr="00C31F74">
        <w:rPr>
          <w:bCs/>
          <w:color w:val="000000" w:themeColor="text1"/>
        </w:rPr>
        <w:t>Figure Caption</w:t>
      </w:r>
      <w:r w:rsidR="008F7FFC" w:rsidRPr="00C31F74">
        <w:rPr>
          <w:bCs/>
          <w:color w:val="000000" w:themeColor="text1"/>
        </w:rPr>
        <w:t>s</w:t>
      </w:r>
    </w:p>
    <w:p w14:paraId="6E101F54" w14:textId="3F330A55" w:rsidR="005D2E03" w:rsidRPr="00C31F74" w:rsidRDefault="005D2E03" w:rsidP="00C31F74">
      <w:pPr>
        <w:spacing w:line="480" w:lineRule="auto"/>
        <w:rPr>
          <w:bdr w:val="none" w:sz="0" w:space="0" w:color="auto" w:frame="1"/>
        </w:rPr>
      </w:pPr>
      <w:r w:rsidRPr="00C31F74">
        <w:rPr>
          <w:color w:val="000000" w:themeColor="text1"/>
        </w:rPr>
        <w:lastRenderedPageBreak/>
        <w:t xml:space="preserve">Figure </w:t>
      </w:r>
      <w:r w:rsidR="008F7FFC" w:rsidRPr="00C31F74">
        <w:rPr>
          <w:color w:val="000000" w:themeColor="text1"/>
        </w:rPr>
        <w:t>10.</w:t>
      </w:r>
      <w:r w:rsidRPr="00C31F74">
        <w:rPr>
          <w:color w:val="000000" w:themeColor="text1"/>
        </w:rPr>
        <w:t xml:space="preserve">1. </w:t>
      </w:r>
      <w:r w:rsidRPr="00417489">
        <w:rPr>
          <w:color w:val="000000" w:themeColor="text1"/>
        </w:rPr>
        <w:t xml:space="preserve">The situation in Syria in 2020. </w:t>
      </w:r>
      <w:r w:rsidR="003521F3" w:rsidRPr="00321989">
        <w:rPr>
          <w:color w:val="000000" w:themeColor="text1"/>
        </w:rPr>
        <w:t>(</w:t>
      </w:r>
      <w:r w:rsidR="00B50075" w:rsidRPr="00D40B80">
        <w:rPr>
          <w:bdr w:val="none" w:sz="0" w:space="0" w:color="auto" w:frame="1"/>
        </w:rPr>
        <w:t>Congressional Research Service</w:t>
      </w:r>
      <w:r w:rsidR="00B50075">
        <w:rPr>
          <w:bdr w:val="none" w:sz="0" w:space="0" w:color="auto" w:frame="1"/>
        </w:rPr>
        <w:t xml:space="preserve"> (CRS)</w:t>
      </w:r>
      <w:r w:rsidRPr="00C31F74">
        <w:rPr>
          <w:bdr w:val="none" w:sz="0" w:space="0" w:color="auto" w:frame="1"/>
        </w:rPr>
        <w:t xml:space="preserve">, </w:t>
      </w:r>
      <w:r w:rsidRPr="00C31F74">
        <w:rPr>
          <w:i/>
          <w:bdr w:val="none" w:sz="0" w:space="0" w:color="auto" w:frame="1"/>
        </w:rPr>
        <w:t xml:space="preserve">Armed </w:t>
      </w:r>
      <w:r w:rsidR="00B50075">
        <w:rPr>
          <w:i/>
          <w:bdr w:val="none" w:sz="0" w:space="0" w:color="auto" w:frame="1"/>
        </w:rPr>
        <w:t>C</w:t>
      </w:r>
      <w:r w:rsidRPr="00C31F74">
        <w:rPr>
          <w:i/>
          <w:bdr w:val="none" w:sz="0" w:space="0" w:color="auto" w:frame="1"/>
        </w:rPr>
        <w:t>onflict in Syria: Overview and US Response</w:t>
      </w:r>
      <w:r w:rsidRPr="00C31F74">
        <w:rPr>
          <w:bdr w:val="none" w:sz="0" w:space="0" w:color="auto" w:frame="1"/>
        </w:rPr>
        <w:t xml:space="preserve"> </w:t>
      </w:r>
      <w:r w:rsidR="009305E7" w:rsidRPr="00417489">
        <w:rPr>
          <w:bdr w:val="none" w:sz="0" w:space="0" w:color="auto" w:frame="1"/>
        </w:rPr>
        <w:t>(</w:t>
      </w:r>
      <w:r w:rsidRPr="00C31F74">
        <w:rPr>
          <w:bdr w:val="none" w:sz="0" w:space="0" w:color="auto" w:frame="1"/>
        </w:rPr>
        <w:t>Washington</w:t>
      </w:r>
      <w:r w:rsidR="009305E7" w:rsidRPr="00417489">
        <w:rPr>
          <w:bdr w:val="none" w:sz="0" w:space="0" w:color="auto" w:frame="1"/>
        </w:rPr>
        <w:t>, DC</w:t>
      </w:r>
      <w:r w:rsidRPr="00C31F74">
        <w:rPr>
          <w:bdr w:val="none" w:sz="0" w:space="0" w:color="auto" w:frame="1"/>
        </w:rPr>
        <w:t>:</w:t>
      </w:r>
      <w:r w:rsidR="008B4985" w:rsidRPr="00C31F74">
        <w:rPr>
          <w:bdr w:val="none" w:sz="0" w:space="0" w:color="auto" w:frame="1"/>
        </w:rPr>
        <w:t xml:space="preserve"> </w:t>
      </w:r>
      <w:r w:rsidR="00040375">
        <w:rPr>
          <w:bdr w:val="none" w:sz="0" w:space="0" w:color="auto" w:frame="1"/>
        </w:rPr>
        <w:t>CRS</w:t>
      </w:r>
      <w:r w:rsidRPr="00C31F74">
        <w:rPr>
          <w:bdr w:val="none" w:sz="0" w:space="0" w:color="auto" w:frame="1"/>
        </w:rPr>
        <w:t xml:space="preserve">, updated </w:t>
      </w:r>
      <w:r w:rsidR="009305E7" w:rsidRPr="00417489">
        <w:rPr>
          <w:bdr w:val="none" w:sz="0" w:space="0" w:color="auto" w:frame="1"/>
        </w:rPr>
        <w:t xml:space="preserve">27 </w:t>
      </w:r>
      <w:r w:rsidRPr="00C31F74">
        <w:rPr>
          <w:bdr w:val="none" w:sz="0" w:space="0" w:color="auto" w:frame="1"/>
        </w:rPr>
        <w:t>May 2020</w:t>
      </w:r>
      <w:r w:rsidR="003521F3" w:rsidRPr="00C31F74">
        <w:rPr>
          <w:bdr w:val="none" w:sz="0" w:space="0" w:color="auto" w:frame="1"/>
        </w:rPr>
        <w:t>)</w:t>
      </w:r>
      <w:r w:rsidR="00710001">
        <w:rPr>
          <w:bdr w:val="none" w:sz="0" w:space="0" w:color="auto" w:frame="1"/>
        </w:rPr>
        <w:t xml:space="preserve">, </w:t>
      </w:r>
      <w:r w:rsidR="008B6CBF">
        <w:rPr>
          <w:bdr w:val="none" w:sz="0" w:space="0" w:color="auto" w:frame="1"/>
        </w:rPr>
        <w:t>4</w:t>
      </w:r>
      <w:r w:rsidR="00710001">
        <w:rPr>
          <w:bdr w:val="none" w:sz="0" w:space="0" w:color="auto" w:frame="1"/>
        </w:rPr>
        <w:t>)</w:t>
      </w:r>
      <w:r w:rsidR="008B6CBF">
        <w:rPr>
          <w:bdr w:val="none" w:sz="0" w:space="0" w:color="auto" w:frame="1"/>
        </w:rPr>
        <w:t xml:space="preserve">. </w:t>
      </w:r>
    </w:p>
    <w:p w14:paraId="7B8EC509" w14:textId="77777777" w:rsidR="005D2E03" w:rsidRPr="00417489" w:rsidRDefault="005D2E03" w:rsidP="00C31F74">
      <w:pPr>
        <w:spacing w:line="480" w:lineRule="auto"/>
        <w:rPr>
          <w:color w:val="000000" w:themeColor="text1"/>
        </w:rPr>
      </w:pPr>
    </w:p>
    <w:p w14:paraId="741B0C76" w14:textId="7E7F28B7" w:rsidR="005D2E03" w:rsidRPr="00321989" w:rsidRDefault="008F7FFC" w:rsidP="00C31F74">
      <w:pPr>
        <w:spacing w:line="480" w:lineRule="auto"/>
        <w:rPr>
          <w:color w:val="000000" w:themeColor="text1"/>
        </w:rPr>
      </w:pPr>
      <w:r w:rsidRPr="00321989">
        <w:rPr>
          <w:color w:val="000000" w:themeColor="text1"/>
        </w:rPr>
        <w:t>Figure 10.</w:t>
      </w:r>
      <w:r w:rsidR="005D2E03" w:rsidRPr="00321989">
        <w:rPr>
          <w:color w:val="000000" w:themeColor="text1"/>
        </w:rPr>
        <w:t xml:space="preserve">2 Destruction in Aleppo: </w:t>
      </w:r>
      <w:r w:rsidR="00885D66" w:rsidRPr="00321989">
        <w:rPr>
          <w:color w:val="000000" w:themeColor="text1"/>
        </w:rPr>
        <w:t>T</w:t>
      </w:r>
      <w:r w:rsidR="005D2E03" w:rsidRPr="00321989">
        <w:rPr>
          <w:color w:val="000000" w:themeColor="text1"/>
        </w:rPr>
        <w:t xml:space="preserve">he area near the </w:t>
      </w:r>
      <w:r w:rsidRPr="00321989">
        <w:rPr>
          <w:color w:val="000000" w:themeColor="text1"/>
        </w:rPr>
        <w:t>c</w:t>
      </w:r>
      <w:r w:rsidR="005D2E03" w:rsidRPr="00321989">
        <w:rPr>
          <w:color w:val="000000" w:themeColor="text1"/>
        </w:rPr>
        <w:t xml:space="preserve">itadel </w:t>
      </w:r>
      <w:r w:rsidRPr="00321989">
        <w:rPr>
          <w:color w:val="000000" w:themeColor="text1"/>
        </w:rPr>
        <w:t>(</w:t>
      </w:r>
      <w:r w:rsidR="005D2E03" w:rsidRPr="00321989">
        <w:rPr>
          <w:color w:val="000000" w:themeColor="text1"/>
        </w:rPr>
        <w:t>Francesco Bandarin</w:t>
      </w:r>
      <w:r w:rsidRPr="00321989">
        <w:rPr>
          <w:color w:val="000000" w:themeColor="text1"/>
        </w:rPr>
        <w:t>)</w:t>
      </w:r>
    </w:p>
    <w:p w14:paraId="4CBA0DFE" w14:textId="77777777" w:rsidR="005D2E03" w:rsidRPr="00321989" w:rsidRDefault="005D2E03" w:rsidP="00C31F74">
      <w:pPr>
        <w:autoSpaceDE w:val="0"/>
        <w:autoSpaceDN w:val="0"/>
        <w:adjustRightInd w:val="0"/>
        <w:spacing w:line="480" w:lineRule="auto"/>
        <w:rPr>
          <w:rFonts w:eastAsiaTheme="minorHAnsi"/>
          <w:color w:val="000000" w:themeColor="text1"/>
        </w:rPr>
      </w:pPr>
    </w:p>
    <w:p w14:paraId="5741697C" w14:textId="17CD361E" w:rsidR="005D2E03" w:rsidRPr="00321989" w:rsidRDefault="005D2E03" w:rsidP="00C31F74">
      <w:pPr>
        <w:autoSpaceDE w:val="0"/>
        <w:autoSpaceDN w:val="0"/>
        <w:adjustRightInd w:val="0"/>
        <w:spacing w:line="480" w:lineRule="auto"/>
        <w:rPr>
          <w:color w:val="000000" w:themeColor="text1"/>
        </w:rPr>
      </w:pPr>
      <w:r w:rsidRPr="00321989">
        <w:rPr>
          <w:rFonts w:eastAsiaTheme="minorHAnsi"/>
          <w:color w:val="000000" w:themeColor="text1"/>
        </w:rPr>
        <w:t xml:space="preserve">Figure </w:t>
      </w:r>
      <w:r w:rsidR="00BA2164" w:rsidRPr="00321989">
        <w:rPr>
          <w:rFonts w:eastAsiaTheme="minorHAnsi"/>
          <w:color w:val="000000" w:themeColor="text1"/>
        </w:rPr>
        <w:t>10.</w:t>
      </w:r>
      <w:r w:rsidRPr="00321989">
        <w:rPr>
          <w:rFonts w:eastAsiaTheme="minorHAnsi"/>
          <w:color w:val="000000" w:themeColor="text1"/>
        </w:rPr>
        <w:t>3. The siege of Aleppo, July 2016</w:t>
      </w:r>
      <w:r w:rsidR="003521F3" w:rsidRPr="00321989">
        <w:rPr>
          <w:color w:val="000000" w:themeColor="text1"/>
        </w:rPr>
        <w:t xml:space="preserve"> (</w:t>
      </w:r>
      <w:r w:rsidR="003E2249" w:rsidRPr="00321989">
        <w:rPr>
          <w:color w:val="000000" w:themeColor="text1"/>
        </w:rPr>
        <w:t>Armenak</w:t>
      </w:r>
      <w:r w:rsidR="003E2249">
        <w:rPr>
          <w:color w:val="000000" w:themeColor="text1"/>
        </w:rPr>
        <w:t xml:space="preserve"> </w:t>
      </w:r>
      <w:r w:rsidRPr="00321989">
        <w:rPr>
          <w:color w:val="000000" w:themeColor="text1"/>
        </w:rPr>
        <w:t xml:space="preserve">Tokmajyan, </w:t>
      </w:r>
      <w:r w:rsidRPr="006C458B">
        <w:rPr>
          <w:i/>
          <w:color w:val="000000" w:themeColor="text1"/>
        </w:rPr>
        <w:t xml:space="preserve">Aleppo </w:t>
      </w:r>
      <w:r w:rsidR="00885D66" w:rsidRPr="006C458B">
        <w:rPr>
          <w:i/>
          <w:color w:val="000000" w:themeColor="text1"/>
        </w:rPr>
        <w:t>C</w:t>
      </w:r>
      <w:r w:rsidRPr="006C458B">
        <w:rPr>
          <w:i/>
          <w:color w:val="000000" w:themeColor="text1"/>
        </w:rPr>
        <w:t xml:space="preserve">onflict </w:t>
      </w:r>
      <w:r w:rsidR="00885D66" w:rsidRPr="006C458B">
        <w:rPr>
          <w:i/>
          <w:color w:val="000000" w:themeColor="text1"/>
        </w:rPr>
        <w:t>T</w:t>
      </w:r>
      <w:r w:rsidRPr="006C458B">
        <w:rPr>
          <w:i/>
          <w:color w:val="000000" w:themeColor="text1"/>
        </w:rPr>
        <w:t>imeline</w:t>
      </w:r>
      <w:r w:rsidR="006C458B">
        <w:rPr>
          <w:color w:val="000000" w:themeColor="text1"/>
        </w:rPr>
        <w:t xml:space="preserve"> </w:t>
      </w:r>
      <w:r w:rsidR="006C458B">
        <w:rPr>
          <w:rStyle w:val="Strong"/>
          <w:b w:val="0"/>
          <w:color w:val="000000" w:themeColor="text1"/>
        </w:rPr>
        <w:t>(</w:t>
      </w:r>
      <w:r w:rsidRPr="00321989">
        <w:rPr>
          <w:rStyle w:val="Strong"/>
          <w:b w:val="0"/>
          <w:color w:val="000000" w:themeColor="text1"/>
        </w:rPr>
        <w:t>Budapest</w:t>
      </w:r>
      <w:r w:rsidR="006C458B">
        <w:rPr>
          <w:rStyle w:val="Strong"/>
          <w:b w:val="0"/>
          <w:color w:val="000000" w:themeColor="text1"/>
        </w:rPr>
        <w:t>:</w:t>
      </w:r>
      <w:r w:rsidR="006C458B" w:rsidRPr="006C458B">
        <w:rPr>
          <w:rStyle w:val="Strong"/>
          <w:b w:val="0"/>
          <w:color w:val="000000" w:themeColor="text1"/>
        </w:rPr>
        <w:t xml:space="preserve"> </w:t>
      </w:r>
      <w:r w:rsidR="006C458B" w:rsidRPr="00321989">
        <w:rPr>
          <w:rStyle w:val="Strong"/>
          <w:b w:val="0"/>
          <w:color w:val="000000" w:themeColor="text1"/>
        </w:rPr>
        <w:t>Central European Universit</w:t>
      </w:r>
      <w:r w:rsidR="006C458B">
        <w:rPr>
          <w:rStyle w:val="Strong"/>
          <w:b w:val="0"/>
          <w:color w:val="000000" w:themeColor="text1"/>
        </w:rPr>
        <w:t>y,</w:t>
      </w:r>
      <w:r w:rsidR="003E2249">
        <w:rPr>
          <w:rStyle w:val="Strong"/>
          <w:b w:val="0"/>
          <w:color w:val="000000" w:themeColor="text1"/>
        </w:rPr>
        <w:t xml:space="preserve"> </w:t>
      </w:r>
      <w:r w:rsidR="003E2249" w:rsidRPr="00321989">
        <w:rPr>
          <w:color w:val="000000" w:themeColor="text1"/>
        </w:rPr>
        <w:t>2016</w:t>
      </w:r>
      <w:r w:rsidR="003521F3" w:rsidRPr="00321989">
        <w:rPr>
          <w:rStyle w:val="Strong"/>
          <w:b w:val="0"/>
          <w:color w:val="000000" w:themeColor="text1"/>
        </w:rPr>
        <w:t>)</w:t>
      </w:r>
      <w:r w:rsidR="00710001">
        <w:rPr>
          <w:rStyle w:val="Strong"/>
          <w:b w:val="0"/>
          <w:color w:val="000000" w:themeColor="text1"/>
        </w:rPr>
        <w:t>,</w:t>
      </w:r>
      <w:r w:rsidR="00A92D68">
        <w:rPr>
          <w:rStyle w:val="Strong"/>
          <w:b w:val="0"/>
          <w:color w:val="000000" w:themeColor="text1"/>
        </w:rPr>
        <w:t xml:space="preserve"> </w:t>
      </w:r>
      <w:r w:rsidR="008B6CBF">
        <w:rPr>
          <w:rStyle w:val="Strong"/>
          <w:b w:val="0"/>
          <w:color w:val="000000" w:themeColor="text1"/>
        </w:rPr>
        <w:t>3</w:t>
      </w:r>
      <w:r w:rsidR="00710001">
        <w:rPr>
          <w:rStyle w:val="Strong"/>
          <w:b w:val="0"/>
          <w:color w:val="000000" w:themeColor="text1"/>
        </w:rPr>
        <w:t>)</w:t>
      </w:r>
      <w:r w:rsidR="008B6CBF">
        <w:rPr>
          <w:rStyle w:val="Strong"/>
          <w:b w:val="0"/>
          <w:color w:val="000000" w:themeColor="text1"/>
        </w:rPr>
        <w:t>.</w:t>
      </w:r>
    </w:p>
    <w:p w14:paraId="03788EA5" w14:textId="77777777" w:rsidR="005D2E03" w:rsidRPr="00321989" w:rsidRDefault="005D2E03" w:rsidP="00C31F74">
      <w:pPr>
        <w:autoSpaceDE w:val="0"/>
        <w:autoSpaceDN w:val="0"/>
        <w:adjustRightInd w:val="0"/>
        <w:spacing w:line="480" w:lineRule="auto"/>
        <w:rPr>
          <w:color w:val="000000" w:themeColor="text1"/>
        </w:rPr>
      </w:pPr>
    </w:p>
    <w:p w14:paraId="32CB4CC2" w14:textId="1FA036E5" w:rsidR="005D2E03" w:rsidRPr="00417489" w:rsidRDefault="005D2E03" w:rsidP="00C31F74">
      <w:pPr>
        <w:autoSpaceDE w:val="0"/>
        <w:autoSpaceDN w:val="0"/>
        <w:adjustRightInd w:val="0"/>
        <w:spacing w:line="480" w:lineRule="auto"/>
        <w:rPr>
          <w:color w:val="000000" w:themeColor="text1"/>
        </w:rPr>
      </w:pPr>
      <w:r w:rsidRPr="00321989">
        <w:rPr>
          <w:rFonts w:eastAsiaTheme="minorHAnsi"/>
          <w:color w:val="000000" w:themeColor="text1"/>
        </w:rPr>
        <w:t xml:space="preserve">Figure </w:t>
      </w:r>
      <w:r w:rsidR="00BA2164" w:rsidRPr="00321989">
        <w:rPr>
          <w:rFonts w:eastAsiaTheme="minorHAnsi"/>
          <w:color w:val="000000" w:themeColor="text1"/>
        </w:rPr>
        <w:t>10.</w:t>
      </w:r>
      <w:r w:rsidRPr="00321989">
        <w:rPr>
          <w:rFonts w:eastAsiaTheme="minorHAnsi"/>
          <w:color w:val="000000" w:themeColor="text1"/>
        </w:rPr>
        <w:t xml:space="preserve">4. Aleppo </w:t>
      </w:r>
      <w:r w:rsidR="003521F3" w:rsidRPr="00321989">
        <w:rPr>
          <w:rFonts w:eastAsiaTheme="minorHAnsi"/>
          <w:color w:val="000000" w:themeColor="text1"/>
        </w:rPr>
        <w:t>d</w:t>
      </w:r>
      <w:r w:rsidRPr="00321989">
        <w:rPr>
          <w:rFonts w:eastAsiaTheme="minorHAnsi"/>
          <w:color w:val="000000" w:themeColor="text1"/>
        </w:rPr>
        <w:t xml:space="preserve">amage </w:t>
      </w:r>
      <w:r w:rsidR="003521F3" w:rsidRPr="00321989">
        <w:rPr>
          <w:rFonts w:eastAsiaTheme="minorHAnsi"/>
          <w:color w:val="000000" w:themeColor="text1"/>
        </w:rPr>
        <w:t>a</w:t>
      </w:r>
      <w:r w:rsidRPr="00321989">
        <w:rPr>
          <w:rFonts w:eastAsiaTheme="minorHAnsi"/>
          <w:color w:val="000000" w:themeColor="text1"/>
        </w:rPr>
        <w:t>nalysis, September 2016</w:t>
      </w:r>
      <w:r w:rsidR="003521F3" w:rsidRPr="00321989">
        <w:rPr>
          <w:color w:val="000000" w:themeColor="text1"/>
        </w:rPr>
        <w:t xml:space="preserve"> (</w:t>
      </w:r>
      <w:r w:rsidRPr="00321989">
        <w:rPr>
          <w:color w:val="000000" w:themeColor="text1"/>
        </w:rPr>
        <w:t>UNITAR,</w:t>
      </w:r>
      <w:r w:rsidR="00904547" w:rsidRPr="00321989">
        <w:rPr>
          <w:color w:val="000000" w:themeColor="text1"/>
        </w:rPr>
        <w:t xml:space="preserve"> “Percentage Damage in Residential Area of Aleppo City,”</w:t>
      </w:r>
      <w:r w:rsidRPr="00321989">
        <w:rPr>
          <w:color w:val="000000" w:themeColor="text1"/>
        </w:rPr>
        <w:t xml:space="preserve"> </w:t>
      </w:r>
      <w:r w:rsidR="003521F3" w:rsidRPr="00C31F74">
        <w:t>https://unitar.org/unosat/node/44/2510</w:t>
      </w:r>
      <w:r w:rsidR="003521F3" w:rsidRPr="00C31F74">
        <w:rPr>
          <w:rStyle w:val="Hyperlink"/>
          <w:color w:val="000000" w:themeColor="text1"/>
          <w:u w:val="none"/>
        </w:rPr>
        <w:t>)</w:t>
      </w:r>
    </w:p>
    <w:p w14:paraId="3C4C88D7" w14:textId="77777777" w:rsidR="005D2E03" w:rsidRPr="00321989" w:rsidRDefault="005D2E03" w:rsidP="00C31F74">
      <w:pPr>
        <w:spacing w:line="480" w:lineRule="auto"/>
        <w:rPr>
          <w:color w:val="000000" w:themeColor="text1"/>
        </w:rPr>
      </w:pPr>
    </w:p>
    <w:p w14:paraId="7BEB46B4" w14:textId="6066AB22" w:rsidR="005D2E03" w:rsidRPr="00C31F74" w:rsidRDefault="005D2E03" w:rsidP="00C31F74">
      <w:pPr>
        <w:pStyle w:val="Default"/>
        <w:spacing w:line="480" w:lineRule="auto"/>
      </w:pPr>
      <w:r w:rsidRPr="00C31F74">
        <w:rPr>
          <w:rFonts w:ascii="Times New Roman" w:hAnsi="Times New Roman" w:cs="Times New Roman"/>
          <w:color w:val="000000" w:themeColor="text1"/>
        </w:rPr>
        <w:t xml:space="preserve">Figure </w:t>
      </w:r>
      <w:r w:rsidR="00BA2164" w:rsidRPr="00C31F74">
        <w:rPr>
          <w:rFonts w:ascii="Times New Roman" w:hAnsi="Times New Roman" w:cs="Times New Roman"/>
          <w:color w:val="000000" w:themeColor="text1"/>
        </w:rPr>
        <w:t>10.</w:t>
      </w:r>
      <w:r w:rsidRPr="00C31F74">
        <w:rPr>
          <w:rFonts w:ascii="Times New Roman" w:hAnsi="Times New Roman" w:cs="Times New Roman"/>
          <w:color w:val="000000" w:themeColor="text1"/>
        </w:rPr>
        <w:t xml:space="preserve">5. The destroyed New Saray </w:t>
      </w:r>
      <w:r w:rsidR="00BA2164" w:rsidRPr="00C31F74">
        <w:rPr>
          <w:rFonts w:ascii="Times New Roman" w:hAnsi="Times New Roman" w:cs="Times New Roman"/>
          <w:color w:val="000000" w:themeColor="text1"/>
        </w:rPr>
        <w:t>(</w:t>
      </w:r>
      <w:r w:rsidRPr="00C31F74">
        <w:rPr>
          <w:rFonts w:ascii="Times New Roman" w:hAnsi="Times New Roman" w:cs="Times New Roman"/>
        </w:rPr>
        <w:t>Francesco Bandarin</w:t>
      </w:r>
      <w:r w:rsidR="00BA2164" w:rsidRPr="00C31F74">
        <w:rPr>
          <w:rFonts w:ascii="Times New Roman" w:hAnsi="Times New Roman" w:cs="Times New Roman"/>
        </w:rPr>
        <w:t>)</w:t>
      </w:r>
    </w:p>
    <w:p w14:paraId="0C045E9B" w14:textId="77777777" w:rsidR="005D2E03" w:rsidRPr="00417489" w:rsidRDefault="005D2E03" w:rsidP="00C31F74">
      <w:pPr>
        <w:spacing w:line="480" w:lineRule="auto"/>
        <w:rPr>
          <w:color w:val="000000" w:themeColor="text1"/>
        </w:rPr>
      </w:pPr>
    </w:p>
    <w:p w14:paraId="1EAE137D" w14:textId="6C33A9BD" w:rsidR="005D2E03" w:rsidRPr="00321989" w:rsidRDefault="005D2E03" w:rsidP="00C31F74">
      <w:pPr>
        <w:spacing w:line="480" w:lineRule="auto"/>
        <w:rPr>
          <w:color w:val="000000" w:themeColor="text1"/>
        </w:rPr>
      </w:pPr>
      <w:r w:rsidRPr="00321989">
        <w:rPr>
          <w:color w:val="000000" w:themeColor="text1"/>
        </w:rPr>
        <w:t xml:space="preserve">Figure </w:t>
      </w:r>
      <w:r w:rsidR="0044395D" w:rsidRPr="00321989">
        <w:rPr>
          <w:color w:val="000000" w:themeColor="text1"/>
        </w:rPr>
        <w:t>10.</w:t>
      </w:r>
      <w:r w:rsidRPr="00321989">
        <w:rPr>
          <w:color w:val="000000" w:themeColor="text1"/>
        </w:rPr>
        <w:t>6</w:t>
      </w:r>
      <w:r w:rsidR="0044395D" w:rsidRPr="00321989">
        <w:rPr>
          <w:color w:val="000000" w:themeColor="text1"/>
        </w:rPr>
        <w:t>.</w:t>
      </w:r>
      <w:r w:rsidRPr="00321989">
        <w:rPr>
          <w:color w:val="000000" w:themeColor="text1"/>
        </w:rPr>
        <w:t xml:space="preserve"> </w:t>
      </w:r>
      <w:r w:rsidR="00A33EA0">
        <w:rPr>
          <w:color w:val="000000" w:themeColor="text1"/>
        </w:rPr>
        <w:t>Damage to</w:t>
      </w:r>
      <w:r w:rsidR="00A33EA0" w:rsidRPr="00321989">
        <w:rPr>
          <w:color w:val="000000" w:themeColor="text1"/>
        </w:rPr>
        <w:t xml:space="preserve"> </w:t>
      </w:r>
      <w:r w:rsidRPr="00321989">
        <w:rPr>
          <w:color w:val="000000" w:themeColor="text1"/>
        </w:rPr>
        <w:t xml:space="preserve">the Great Umayyad Mosque of Aleppo and of the </w:t>
      </w:r>
      <w:r w:rsidR="0044395D" w:rsidRPr="00321989">
        <w:rPr>
          <w:color w:val="000000" w:themeColor="text1"/>
        </w:rPr>
        <w:t>m</w:t>
      </w:r>
      <w:r w:rsidRPr="00321989">
        <w:rPr>
          <w:color w:val="000000" w:themeColor="text1"/>
        </w:rPr>
        <w:t>inaret</w:t>
      </w:r>
    </w:p>
    <w:p w14:paraId="172E5836" w14:textId="57D651F8" w:rsidR="005D2E03" w:rsidRPr="00321989" w:rsidRDefault="0044395D" w:rsidP="00C31F74">
      <w:pPr>
        <w:spacing w:line="480" w:lineRule="auto"/>
        <w:rPr>
          <w:color w:val="000000" w:themeColor="text1"/>
        </w:rPr>
      </w:pPr>
      <w:r w:rsidRPr="00321989">
        <w:rPr>
          <w:color w:val="000000" w:themeColor="text1"/>
        </w:rPr>
        <w:t>(</w:t>
      </w:r>
      <w:r w:rsidR="005D2E03" w:rsidRPr="00321989">
        <w:rPr>
          <w:color w:val="000000" w:themeColor="text1"/>
        </w:rPr>
        <w:t>Francesco Bandarin</w:t>
      </w:r>
      <w:r w:rsidRPr="00321989">
        <w:rPr>
          <w:color w:val="000000" w:themeColor="text1"/>
        </w:rPr>
        <w:t>)</w:t>
      </w:r>
      <w:r w:rsidR="005D2E03" w:rsidRPr="00321989">
        <w:rPr>
          <w:color w:val="000000" w:themeColor="text1"/>
        </w:rPr>
        <w:t xml:space="preserve"> </w:t>
      </w:r>
    </w:p>
    <w:p w14:paraId="4010DE28" w14:textId="77777777" w:rsidR="009353DB" w:rsidRPr="00CB3284" w:rsidRDefault="009353DB" w:rsidP="005F06BD">
      <w:pPr>
        <w:spacing w:line="480" w:lineRule="auto"/>
        <w:rPr>
          <w:color w:val="000000" w:themeColor="text1"/>
        </w:rPr>
      </w:pPr>
    </w:p>
    <w:p w14:paraId="22004642" w14:textId="77777777" w:rsidR="005D2E03" w:rsidRPr="00CB3284" w:rsidRDefault="005D2E03" w:rsidP="005F06BD">
      <w:pPr>
        <w:spacing w:line="480" w:lineRule="auto"/>
        <w:rPr>
          <w:color w:val="000000" w:themeColor="text1"/>
        </w:rPr>
      </w:pPr>
    </w:p>
    <w:p w14:paraId="7285F6F7" w14:textId="29612445" w:rsidR="00E5330C" w:rsidRPr="00C31F74" w:rsidRDefault="00E5330C" w:rsidP="00C31F74">
      <w:pPr>
        <w:pStyle w:val="Heading2"/>
      </w:pPr>
      <w:r w:rsidRPr="00C31F74">
        <w:t>Suggested Readings</w:t>
      </w:r>
    </w:p>
    <w:p w14:paraId="52B604DF" w14:textId="77777777" w:rsidR="00E5330C" w:rsidRPr="00C31F74" w:rsidRDefault="00E5330C" w:rsidP="00C31F74">
      <w:pPr>
        <w:spacing w:line="480" w:lineRule="auto"/>
        <w:rPr>
          <w:rStyle w:val="apple-converted-space"/>
          <w:b/>
        </w:rPr>
      </w:pPr>
    </w:p>
    <w:p w14:paraId="186047C9" w14:textId="39576DEE" w:rsidR="00E5330C" w:rsidRPr="00417489" w:rsidRDefault="00E5330C" w:rsidP="00C31F74">
      <w:pPr>
        <w:spacing w:line="480" w:lineRule="auto"/>
        <w:rPr>
          <w:color w:val="000000" w:themeColor="text1"/>
        </w:rPr>
      </w:pPr>
      <w:r w:rsidRPr="00417489">
        <w:rPr>
          <w:rStyle w:val="apple-converted-space"/>
          <w:color w:val="000000" w:themeColor="text1"/>
        </w:rPr>
        <w:t xml:space="preserve">Leila Amineddoleh, </w:t>
      </w:r>
      <w:r w:rsidRPr="00983977">
        <w:rPr>
          <w:rStyle w:val="apple-converted-space"/>
          <w:color w:val="000000" w:themeColor="text1"/>
        </w:rPr>
        <w:t xml:space="preserve">“The Legal </w:t>
      </w:r>
      <w:r w:rsidR="00983977">
        <w:rPr>
          <w:rStyle w:val="apple-converted-space"/>
          <w:color w:val="000000" w:themeColor="text1"/>
        </w:rPr>
        <w:t>T</w:t>
      </w:r>
      <w:r w:rsidRPr="00983977">
        <w:rPr>
          <w:rStyle w:val="apple-converted-space"/>
          <w:color w:val="000000" w:themeColor="text1"/>
        </w:rPr>
        <w:t xml:space="preserve">ools </w:t>
      </w:r>
      <w:r w:rsidR="00983977">
        <w:rPr>
          <w:rStyle w:val="apple-converted-space"/>
          <w:color w:val="000000" w:themeColor="text1"/>
        </w:rPr>
        <w:t>U</w:t>
      </w:r>
      <w:r w:rsidRPr="00983977">
        <w:rPr>
          <w:rStyle w:val="apple-converted-space"/>
          <w:color w:val="000000" w:themeColor="text1"/>
        </w:rPr>
        <w:t xml:space="preserve">sed before and during </w:t>
      </w:r>
      <w:r w:rsidR="00983977">
        <w:rPr>
          <w:rStyle w:val="apple-converted-space"/>
          <w:color w:val="000000" w:themeColor="text1"/>
        </w:rPr>
        <w:t>C</w:t>
      </w:r>
      <w:r w:rsidRPr="00983977">
        <w:rPr>
          <w:rStyle w:val="apple-converted-space"/>
          <w:color w:val="000000" w:themeColor="text1"/>
        </w:rPr>
        <w:t xml:space="preserve">onflict to </w:t>
      </w:r>
      <w:r w:rsidR="00983977">
        <w:rPr>
          <w:rStyle w:val="apple-converted-space"/>
          <w:color w:val="000000" w:themeColor="text1"/>
        </w:rPr>
        <w:t>A</w:t>
      </w:r>
      <w:r w:rsidRPr="00983977">
        <w:rPr>
          <w:rStyle w:val="apple-converted-space"/>
          <w:color w:val="000000" w:themeColor="text1"/>
        </w:rPr>
        <w:t xml:space="preserve">void </w:t>
      </w:r>
      <w:r w:rsidR="00983977">
        <w:rPr>
          <w:rStyle w:val="apple-converted-space"/>
          <w:color w:val="000000" w:themeColor="text1"/>
        </w:rPr>
        <w:t>D</w:t>
      </w:r>
      <w:r w:rsidRPr="00983977">
        <w:rPr>
          <w:rStyle w:val="apple-converted-space"/>
          <w:color w:val="000000" w:themeColor="text1"/>
        </w:rPr>
        <w:t xml:space="preserve">estruction of </w:t>
      </w:r>
      <w:r w:rsidR="00983977">
        <w:rPr>
          <w:rStyle w:val="apple-converted-space"/>
          <w:color w:val="000000" w:themeColor="text1"/>
        </w:rPr>
        <w:t>C</w:t>
      </w:r>
      <w:r w:rsidRPr="00983977">
        <w:rPr>
          <w:rStyle w:val="apple-converted-space"/>
          <w:color w:val="000000" w:themeColor="text1"/>
        </w:rPr>
        <w:t xml:space="preserve">ultural </w:t>
      </w:r>
      <w:r w:rsidR="00983977">
        <w:rPr>
          <w:rStyle w:val="apple-converted-space"/>
          <w:color w:val="000000" w:themeColor="text1"/>
        </w:rPr>
        <w:t>H</w:t>
      </w:r>
      <w:r w:rsidRPr="00983977">
        <w:rPr>
          <w:rStyle w:val="apple-converted-space"/>
          <w:color w:val="000000" w:themeColor="text1"/>
        </w:rPr>
        <w:t>eritage</w:t>
      </w:r>
      <w:r w:rsidR="00983977">
        <w:rPr>
          <w:rStyle w:val="apple-converted-space"/>
          <w:color w:val="000000" w:themeColor="text1"/>
        </w:rPr>
        <w:t>,</w:t>
      </w:r>
      <w:r w:rsidRPr="00417489">
        <w:rPr>
          <w:rStyle w:val="apple-converted-space"/>
          <w:color w:val="000000" w:themeColor="text1"/>
        </w:rPr>
        <w:t>”</w:t>
      </w:r>
      <w:r w:rsidRPr="00983977">
        <w:rPr>
          <w:rStyle w:val="apple-converted-space"/>
          <w:color w:val="000000" w:themeColor="text1"/>
        </w:rPr>
        <w:t xml:space="preserve"> </w:t>
      </w:r>
      <w:r w:rsidRPr="00C31F74">
        <w:rPr>
          <w:i/>
          <w:iCs/>
          <w:color w:val="000000" w:themeColor="text1"/>
          <w:shd w:val="clear" w:color="auto" w:fill="FFFFFF"/>
        </w:rPr>
        <w:t>Future Anterior</w:t>
      </w:r>
      <w:r w:rsidR="00983977" w:rsidRPr="00C31F74">
        <w:rPr>
          <w:color w:val="000000" w:themeColor="text1"/>
          <w:shd w:val="clear" w:color="auto" w:fill="FFFFFF"/>
        </w:rPr>
        <w:t xml:space="preserve"> 14</w:t>
      </w:r>
      <w:r w:rsidRPr="00C31F74">
        <w:rPr>
          <w:iCs/>
          <w:color w:val="000000" w:themeColor="text1"/>
          <w:shd w:val="clear" w:color="auto" w:fill="FFFFFF"/>
        </w:rPr>
        <w:t xml:space="preserve">, </w:t>
      </w:r>
      <w:r w:rsidR="00983977">
        <w:rPr>
          <w:iCs/>
          <w:color w:val="000000" w:themeColor="text1"/>
          <w:shd w:val="clear" w:color="auto" w:fill="FFFFFF"/>
        </w:rPr>
        <w:t>n</w:t>
      </w:r>
      <w:r w:rsidRPr="00C31F74">
        <w:rPr>
          <w:iCs/>
          <w:color w:val="000000" w:themeColor="text1"/>
          <w:shd w:val="clear" w:color="auto" w:fill="FFFFFF"/>
        </w:rPr>
        <w:t>o. 1</w:t>
      </w:r>
      <w:r w:rsidR="00983977">
        <w:rPr>
          <w:iCs/>
          <w:color w:val="000000" w:themeColor="text1"/>
          <w:shd w:val="clear" w:color="auto" w:fill="FFFFFF"/>
        </w:rPr>
        <w:t xml:space="preserve"> (</w:t>
      </w:r>
      <w:r w:rsidR="00983977" w:rsidRPr="009B7431">
        <w:rPr>
          <w:rStyle w:val="apple-converted-space"/>
          <w:color w:val="000000" w:themeColor="text1"/>
        </w:rPr>
        <w:t>2017</w:t>
      </w:r>
      <w:r w:rsidR="00983977">
        <w:rPr>
          <w:rStyle w:val="apple-converted-space"/>
          <w:color w:val="000000" w:themeColor="text1"/>
        </w:rPr>
        <w:t>)</w:t>
      </w:r>
      <w:r w:rsidR="009F1559">
        <w:rPr>
          <w:iCs/>
          <w:color w:val="000000" w:themeColor="text1"/>
          <w:shd w:val="clear" w:color="auto" w:fill="FFFFFF"/>
        </w:rPr>
        <w:t>:</w:t>
      </w:r>
      <w:r w:rsidR="0030185F">
        <w:rPr>
          <w:iCs/>
          <w:color w:val="000000" w:themeColor="text1"/>
          <w:shd w:val="clear" w:color="auto" w:fill="FFFFFF"/>
        </w:rPr>
        <w:t xml:space="preserve"> 3</w:t>
      </w:r>
      <w:r w:rsidR="00CD410E">
        <w:rPr>
          <w:iCs/>
          <w:color w:val="000000" w:themeColor="text1"/>
          <w:shd w:val="clear" w:color="auto" w:fill="FFFFFF"/>
        </w:rPr>
        <w:t>7</w:t>
      </w:r>
      <w:r w:rsidR="00C67E36">
        <w:rPr>
          <w:iCs/>
          <w:color w:val="000000" w:themeColor="text1"/>
          <w:shd w:val="clear" w:color="auto" w:fill="FFFFFF"/>
        </w:rPr>
        <w:t>–</w:t>
      </w:r>
      <w:r w:rsidR="0030185F">
        <w:rPr>
          <w:iCs/>
          <w:color w:val="000000" w:themeColor="text1"/>
          <w:shd w:val="clear" w:color="auto" w:fill="FFFFFF"/>
        </w:rPr>
        <w:t>48.</w:t>
      </w:r>
    </w:p>
    <w:p w14:paraId="16E45B70" w14:textId="77777777" w:rsidR="00983977" w:rsidRDefault="00983977" w:rsidP="00983977">
      <w:pPr>
        <w:spacing w:line="480" w:lineRule="auto"/>
        <w:rPr>
          <w:rStyle w:val="apple-converted-space"/>
          <w:color w:val="000000" w:themeColor="text1"/>
        </w:rPr>
      </w:pPr>
    </w:p>
    <w:p w14:paraId="40AEACC8" w14:textId="14D44124" w:rsidR="00E5330C" w:rsidRPr="00983977" w:rsidRDefault="00E5330C" w:rsidP="00C31F74">
      <w:pPr>
        <w:spacing w:line="480" w:lineRule="auto"/>
        <w:rPr>
          <w:color w:val="000000" w:themeColor="text1"/>
        </w:rPr>
      </w:pPr>
      <w:r w:rsidRPr="00417489">
        <w:rPr>
          <w:rStyle w:val="apple-converted-space"/>
          <w:color w:val="000000" w:themeColor="text1"/>
        </w:rPr>
        <w:lastRenderedPageBreak/>
        <w:t>Francesco</w:t>
      </w:r>
      <w:r w:rsidRPr="00983977">
        <w:rPr>
          <w:color w:val="000000" w:themeColor="text1"/>
        </w:rPr>
        <w:t xml:space="preserve"> Bandarin,</w:t>
      </w:r>
      <w:r w:rsidRPr="00983977">
        <w:rPr>
          <w:rStyle w:val="apple-converted-space"/>
          <w:color w:val="000000" w:themeColor="text1"/>
        </w:rPr>
        <w:t xml:space="preserve"> </w:t>
      </w:r>
      <w:r w:rsidRPr="004A08FC">
        <w:rPr>
          <w:rStyle w:val="apple-converted-space"/>
          <w:color w:val="000000" w:themeColor="text1"/>
        </w:rPr>
        <w:t>“</w:t>
      </w:r>
      <w:r w:rsidRPr="00C31F74">
        <w:rPr>
          <w:rStyle w:val="Emphasis"/>
          <w:i w:val="0"/>
          <w:iCs w:val="0"/>
          <w:color w:val="000000" w:themeColor="text1"/>
        </w:rPr>
        <w:t>The Reconstruction and Recovery of Syrian Cultural Heritage: The Case of the Old City of Aleppo</w:t>
      </w:r>
      <w:r w:rsidR="004A08FC">
        <w:rPr>
          <w:rStyle w:val="Emphasis"/>
          <w:i w:val="0"/>
          <w:iCs w:val="0"/>
          <w:color w:val="000000" w:themeColor="text1"/>
        </w:rPr>
        <w:t>,</w:t>
      </w:r>
      <w:r w:rsidRPr="00C31F74">
        <w:rPr>
          <w:rStyle w:val="Emphasis"/>
          <w:i w:val="0"/>
          <w:iCs w:val="0"/>
          <w:color w:val="000000" w:themeColor="text1"/>
        </w:rPr>
        <w:t>”</w:t>
      </w:r>
      <w:r w:rsidRPr="00983977">
        <w:rPr>
          <w:color w:val="000000" w:themeColor="text1"/>
        </w:rPr>
        <w:t xml:space="preserve"> </w:t>
      </w:r>
      <w:r w:rsidR="004A08FC">
        <w:rPr>
          <w:color w:val="000000" w:themeColor="text1"/>
        </w:rPr>
        <w:t xml:space="preserve">in </w:t>
      </w:r>
      <w:r w:rsidRPr="00983977">
        <w:rPr>
          <w:rStyle w:val="Emphasis"/>
          <w:color w:val="000000" w:themeColor="text1"/>
        </w:rPr>
        <w:t>Collapse and Rebirth of Cultural Heritage</w:t>
      </w:r>
      <w:r w:rsidR="004A08FC">
        <w:rPr>
          <w:rStyle w:val="Emphasis"/>
          <w:i w:val="0"/>
          <w:iCs w:val="0"/>
          <w:color w:val="000000" w:themeColor="text1"/>
        </w:rPr>
        <w:t xml:space="preserve">, ed. </w:t>
      </w:r>
      <w:r w:rsidR="004A08FC" w:rsidRPr="009B7431">
        <w:rPr>
          <w:color w:val="000000" w:themeColor="text1"/>
        </w:rPr>
        <w:t>Lorenzo Kamel</w:t>
      </w:r>
      <w:r w:rsidR="004A08FC">
        <w:rPr>
          <w:color w:val="000000" w:themeColor="text1"/>
        </w:rPr>
        <w:t xml:space="preserve"> (</w:t>
      </w:r>
      <w:r w:rsidRPr="00983977">
        <w:rPr>
          <w:color w:val="000000" w:themeColor="text1"/>
        </w:rPr>
        <w:t>New York: Peter Lang, 2020</w:t>
      </w:r>
      <w:r w:rsidR="004A08FC">
        <w:rPr>
          <w:color w:val="000000" w:themeColor="text1"/>
        </w:rPr>
        <w:t>)</w:t>
      </w:r>
      <w:r w:rsidR="00C67E36">
        <w:rPr>
          <w:color w:val="000000" w:themeColor="text1"/>
        </w:rPr>
        <w:t>,</w:t>
      </w:r>
      <w:r w:rsidR="009F1559">
        <w:rPr>
          <w:color w:val="000000" w:themeColor="text1"/>
        </w:rPr>
        <w:t xml:space="preserve"> </w:t>
      </w:r>
      <w:r w:rsidR="0030185F">
        <w:rPr>
          <w:color w:val="000000" w:themeColor="text1"/>
        </w:rPr>
        <w:t>45</w:t>
      </w:r>
      <w:r w:rsidR="00C67E36">
        <w:rPr>
          <w:color w:val="000000" w:themeColor="text1"/>
        </w:rPr>
        <w:t>–</w:t>
      </w:r>
      <w:r w:rsidR="0030185F">
        <w:rPr>
          <w:color w:val="000000" w:themeColor="text1"/>
        </w:rPr>
        <w:t>77</w:t>
      </w:r>
      <w:r w:rsidRPr="00983977">
        <w:rPr>
          <w:color w:val="000000" w:themeColor="text1"/>
        </w:rPr>
        <w:t>.</w:t>
      </w:r>
    </w:p>
    <w:p w14:paraId="4E910F0E" w14:textId="77777777" w:rsidR="00983977" w:rsidRDefault="00983977" w:rsidP="00983977">
      <w:pPr>
        <w:spacing w:line="480" w:lineRule="auto"/>
        <w:rPr>
          <w:color w:val="000000" w:themeColor="text1"/>
        </w:rPr>
      </w:pPr>
    </w:p>
    <w:p w14:paraId="0827486E" w14:textId="5F894CBE" w:rsidR="00E5330C" w:rsidRPr="00983977" w:rsidRDefault="00E5330C" w:rsidP="00C31F74">
      <w:pPr>
        <w:spacing w:line="480" w:lineRule="auto"/>
        <w:rPr>
          <w:color w:val="000000" w:themeColor="text1"/>
        </w:rPr>
      </w:pPr>
      <w:r w:rsidRPr="00417489">
        <w:rPr>
          <w:color w:val="000000" w:themeColor="text1"/>
        </w:rPr>
        <w:t xml:space="preserve">Ross Burns, </w:t>
      </w:r>
      <w:r w:rsidRPr="00983977">
        <w:rPr>
          <w:i/>
          <w:color w:val="000000" w:themeColor="text1"/>
        </w:rPr>
        <w:t>Aleppo: A History</w:t>
      </w:r>
      <w:r w:rsidRPr="00983977">
        <w:rPr>
          <w:color w:val="000000" w:themeColor="text1"/>
        </w:rPr>
        <w:t xml:space="preserve"> </w:t>
      </w:r>
      <w:r w:rsidR="00EC09B1">
        <w:rPr>
          <w:color w:val="000000" w:themeColor="text1"/>
        </w:rPr>
        <w:t>(</w:t>
      </w:r>
      <w:r w:rsidRPr="00417489">
        <w:rPr>
          <w:color w:val="000000" w:themeColor="text1"/>
        </w:rPr>
        <w:t>New York: Routledge</w:t>
      </w:r>
      <w:r w:rsidR="00EC09B1">
        <w:rPr>
          <w:color w:val="000000" w:themeColor="text1"/>
        </w:rPr>
        <w:t xml:space="preserve">, </w:t>
      </w:r>
      <w:r w:rsidR="00EC09B1" w:rsidRPr="006266C4">
        <w:rPr>
          <w:color w:val="000000" w:themeColor="text1"/>
        </w:rPr>
        <w:t>2017</w:t>
      </w:r>
      <w:r w:rsidR="00EC09B1">
        <w:rPr>
          <w:color w:val="000000" w:themeColor="text1"/>
        </w:rPr>
        <w:t>)</w:t>
      </w:r>
      <w:r w:rsidRPr="00417489">
        <w:rPr>
          <w:color w:val="000000" w:themeColor="text1"/>
        </w:rPr>
        <w:t>.</w:t>
      </w:r>
    </w:p>
    <w:p w14:paraId="1EDB79C8" w14:textId="77777777" w:rsidR="00983977" w:rsidRDefault="00983977" w:rsidP="00983977">
      <w:pPr>
        <w:autoSpaceDE w:val="0"/>
        <w:autoSpaceDN w:val="0"/>
        <w:adjustRightInd w:val="0"/>
        <w:spacing w:line="480" w:lineRule="auto"/>
      </w:pPr>
    </w:p>
    <w:p w14:paraId="66125A48" w14:textId="2FF1DE33" w:rsidR="00E5330C" w:rsidRDefault="00E5330C" w:rsidP="00983977">
      <w:pPr>
        <w:autoSpaceDE w:val="0"/>
        <w:autoSpaceDN w:val="0"/>
        <w:adjustRightInd w:val="0"/>
        <w:spacing w:line="480" w:lineRule="auto"/>
      </w:pPr>
      <w:r w:rsidRPr="00417489">
        <w:t xml:space="preserve">Raymond Hinnebusch and Adham Sauli, </w:t>
      </w:r>
      <w:r w:rsidRPr="00983977">
        <w:rPr>
          <w:i/>
        </w:rPr>
        <w:t>The War for Syria</w:t>
      </w:r>
      <w:r w:rsidRPr="00983977">
        <w:t xml:space="preserve"> </w:t>
      </w:r>
      <w:r w:rsidR="00EC09B1">
        <w:t>(</w:t>
      </w:r>
      <w:r w:rsidRPr="00417489">
        <w:t>New York: Routle</w:t>
      </w:r>
      <w:r w:rsidRPr="00983977">
        <w:t>dge</w:t>
      </w:r>
      <w:r w:rsidR="00EC09B1">
        <w:t>,</w:t>
      </w:r>
      <w:r w:rsidR="00EC09B1" w:rsidRPr="00EC09B1">
        <w:t xml:space="preserve"> </w:t>
      </w:r>
      <w:r w:rsidR="00EC09B1" w:rsidRPr="009B7431">
        <w:t>2020</w:t>
      </w:r>
      <w:r w:rsidR="00EC09B1">
        <w:t>)</w:t>
      </w:r>
      <w:r w:rsidRPr="00417489">
        <w:t>.</w:t>
      </w:r>
    </w:p>
    <w:p w14:paraId="2EED112B" w14:textId="77777777" w:rsidR="00EC09B1" w:rsidRPr="00417489" w:rsidRDefault="00EC09B1" w:rsidP="00417489">
      <w:pPr>
        <w:autoSpaceDE w:val="0"/>
        <w:autoSpaceDN w:val="0"/>
        <w:adjustRightInd w:val="0"/>
        <w:spacing w:line="480" w:lineRule="auto"/>
      </w:pPr>
    </w:p>
    <w:p w14:paraId="691E7071" w14:textId="2DD3BF25" w:rsidR="00E5330C" w:rsidRPr="00983977" w:rsidRDefault="00E5330C" w:rsidP="00C31F74">
      <w:pPr>
        <w:pStyle w:val="NormalWeb"/>
        <w:shd w:val="clear" w:color="auto" w:fill="FFFFFF"/>
        <w:spacing w:before="0" w:beforeAutospacing="0" w:after="0" w:afterAutospacing="0" w:line="480" w:lineRule="auto"/>
        <w:rPr>
          <w:color w:val="000000" w:themeColor="text1"/>
          <w:bdr w:val="none" w:sz="0" w:space="0" w:color="auto" w:frame="1"/>
        </w:rPr>
      </w:pPr>
      <w:r w:rsidRPr="00417489">
        <w:rPr>
          <w:color w:val="000000" w:themeColor="text1"/>
          <w:bdr w:val="none" w:sz="0" w:space="0" w:color="auto" w:frame="1"/>
        </w:rPr>
        <w:t>UNESCO</w:t>
      </w:r>
      <w:r w:rsidR="00010DD5">
        <w:rPr>
          <w:color w:val="000000" w:themeColor="text1"/>
          <w:bdr w:val="none" w:sz="0" w:space="0" w:color="auto" w:frame="1"/>
        </w:rPr>
        <w:t xml:space="preserve"> and </w:t>
      </w:r>
      <w:r w:rsidRPr="00983977">
        <w:rPr>
          <w:color w:val="000000" w:themeColor="text1"/>
          <w:bdr w:val="none" w:sz="0" w:space="0" w:color="auto" w:frame="1"/>
        </w:rPr>
        <w:t>UNITAR</w:t>
      </w:r>
      <w:r w:rsidR="00EC09B1">
        <w:rPr>
          <w:color w:val="000000" w:themeColor="text1"/>
          <w:bdr w:val="none" w:sz="0" w:space="0" w:color="auto" w:frame="1"/>
        </w:rPr>
        <w:t>,</w:t>
      </w:r>
      <w:r w:rsidRPr="00983977">
        <w:rPr>
          <w:color w:val="000000" w:themeColor="text1"/>
          <w:bdr w:val="none" w:sz="0" w:space="0" w:color="auto" w:frame="1"/>
        </w:rPr>
        <w:t xml:space="preserve"> </w:t>
      </w:r>
      <w:r w:rsidRPr="00983977">
        <w:rPr>
          <w:i/>
          <w:color w:val="000000" w:themeColor="text1"/>
          <w:bdr w:val="none" w:sz="0" w:space="0" w:color="auto" w:frame="1"/>
        </w:rPr>
        <w:t>Five Years of Conflict</w:t>
      </w:r>
      <w:r w:rsidR="00EC09B1">
        <w:rPr>
          <w:i/>
          <w:color w:val="000000" w:themeColor="text1"/>
          <w:bdr w:val="none" w:sz="0" w:space="0" w:color="auto" w:frame="1"/>
        </w:rPr>
        <w:t>:</w:t>
      </w:r>
      <w:r w:rsidRPr="00983977">
        <w:rPr>
          <w:i/>
          <w:color w:val="000000" w:themeColor="text1"/>
          <w:bdr w:val="none" w:sz="0" w:space="0" w:color="auto" w:frame="1"/>
        </w:rPr>
        <w:t xml:space="preserve"> The State of Cultural Heritage in the Ancient City of Aleppo</w:t>
      </w:r>
      <w:r w:rsidRPr="00983977">
        <w:rPr>
          <w:color w:val="000000" w:themeColor="text1"/>
          <w:bdr w:val="none" w:sz="0" w:space="0" w:color="auto" w:frame="1"/>
        </w:rPr>
        <w:t xml:space="preserve"> </w:t>
      </w:r>
      <w:r w:rsidR="00EC09B1">
        <w:rPr>
          <w:color w:val="000000" w:themeColor="text1"/>
          <w:bdr w:val="none" w:sz="0" w:space="0" w:color="auto" w:frame="1"/>
        </w:rPr>
        <w:t>(</w:t>
      </w:r>
      <w:r w:rsidRPr="00417489">
        <w:rPr>
          <w:color w:val="000000" w:themeColor="text1"/>
          <w:bdr w:val="none" w:sz="0" w:space="0" w:color="auto" w:frame="1"/>
        </w:rPr>
        <w:t>Paris: UNESCO</w:t>
      </w:r>
      <w:r w:rsidR="00EC09B1">
        <w:rPr>
          <w:color w:val="000000" w:themeColor="text1"/>
          <w:bdr w:val="none" w:sz="0" w:space="0" w:color="auto" w:frame="1"/>
        </w:rPr>
        <w:t>,</w:t>
      </w:r>
      <w:r w:rsidR="00EC09B1" w:rsidRPr="00EC09B1">
        <w:rPr>
          <w:color w:val="000000" w:themeColor="text1"/>
          <w:bdr w:val="none" w:sz="0" w:space="0" w:color="auto" w:frame="1"/>
        </w:rPr>
        <w:t xml:space="preserve"> </w:t>
      </w:r>
      <w:r w:rsidR="00EC09B1" w:rsidRPr="009B7431">
        <w:rPr>
          <w:color w:val="000000" w:themeColor="text1"/>
          <w:bdr w:val="none" w:sz="0" w:space="0" w:color="auto" w:frame="1"/>
        </w:rPr>
        <w:t>2018</w:t>
      </w:r>
      <w:r w:rsidR="00EC09B1">
        <w:rPr>
          <w:color w:val="000000" w:themeColor="text1"/>
          <w:bdr w:val="none" w:sz="0" w:space="0" w:color="auto" w:frame="1"/>
        </w:rPr>
        <w:t>)</w:t>
      </w:r>
      <w:r w:rsidRPr="00417489">
        <w:rPr>
          <w:color w:val="000000" w:themeColor="text1"/>
          <w:bdr w:val="none" w:sz="0" w:space="0" w:color="auto" w:frame="1"/>
        </w:rPr>
        <w:t>.</w:t>
      </w:r>
    </w:p>
    <w:p w14:paraId="5D3C536C" w14:textId="77777777" w:rsidR="00983977" w:rsidRDefault="00983977" w:rsidP="00983977">
      <w:pPr>
        <w:spacing w:line="480" w:lineRule="auto"/>
        <w:rPr>
          <w:color w:val="000000" w:themeColor="text1"/>
        </w:rPr>
      </w:pPr>
    </w:p>
    <w:p w14:paraId="4FCC9BA8" w14:textId="687C9596" w:rsidR="00E5330C" w:rsidRPr="00983977" w:rsidRDefault="00E5330C" w:rsidP="00C31F74">
      <w:pPr>
        <w:spacing w:line="480" w:lineRule="auto"/>
        <w:rPr>
          <w:color w:val="000000" w:themeColor="text1"/>
        </w:rPr>
      </w:pPr>
      <w:r w:rsidRPr="00417489">
        <w:rPr>
          <w:color w:val="000000" w:themeColor="text1"/>
        </w:rPr>
        <w:t xml:space="preserve">Carmit Valensi and Itamar Rabinovich, </w:t>
      </w:r>
      <w:r w:rsidRPr="00983977">
        <w:rPr>
          <w:i/>
          <w:color w:val="000000" w:themeColor="text1"/>
        </w:rPr>
        <w:t>Syrian Requiem</w:t>
      </w:r>
      <w:r w:rsidR="00110C4F">
        <w:rPr>
          <w:i/>
          <w:color w:val="000000" w:themeColor="text1"/>
        </w:rPr>
        <w:t>:</w:t>
      </w:r>
      <w:r w:rsidRPr="00983977">
        <w:rPr>
          <w:i/>
          <w:color w:val="000000" w:themeColor="text1"/>
        </w:rPr>
        <w:t xml:space="preserve"> The Civil War and Its Aftermath</w:t>
      </w:r>
      <w:r w:rsidRPr="00983977">
        <w:rPr>
          <w:color w:val="000000" w:themeColor="text1"/>
        </w:rPr>
        <w:t xml:space="preserve"> </w:t>
      </w:r>
      <w:r w:rsidR="00110C4F">
        <w:rPr>
          <w:color w:val="000000" w:themeColor="text1"/>
        </w:rPr>
        <w:t>(</w:t>
      </w:r>
      <w:r w:rsidRPr="00417489">
        <w:rPr>
          <w:color w:val="000000" w:themeColor="text1"/>
        </w:rPr>
        <w:t>Princeton</w:t>
      </w:r>
      <w:r w:rsidR="00110C4F">
        <w:rPr>
          <w:color w:val="000000" w:themeColor="text1"/>
        </w:rPr>
        <w:t>, NJ</w:t>
      </w:r>
      <w:r w:rsidRPr="00417489">
        <w:rPr>
          <w:color w:val="000000" w:themeColor="text1"/>
        </w:rPr>
        <w:t>: Princeton University Press</w:t>
      </w:r>
      <w:r w:rsidR="00110C4F">
        <w:rPr>
          <w:color w:val="000000" w:themeColor="text1"/>
        </w:rPr>
        <w:t>,</w:t>
      </w:r>
      <w:r w:rsidR="00110C4F" w:rsidRPr="00110C4F">
        <w:rPr>
          <w:color w:val="000000" w:themeColor="text1"/>
        </w:rPr>
        <w:t xml:space="preserve"> </w:t>
      </w:r>
      <w:r w:rsidR="00110C4F" w:rsidRPr="009B7431">
        <w:rPr>
          <w:color w:val="000000" w:themeColor="text1"/>
        </w:rPr>
        <w:t>2021</w:t>
      </w:r>
      <w:r w:rsidR="00110C4F">
        <w:rPr>
          <w:color w:val="000000" w:themeColor="text1"/>
        </w:rPr>
        <w:t>)</w:t>
      </w:r>
      <w:r w:rsidRPr="00417489">
        <w:rPr>
          <w:color w:val="000000" w:themeColor="text1"/>
        </w:rPr>
        <w:t xml:space="preserve">. </w:t>
      </w:r>
    </w:p>
    <w:p w14:paraId="777C587D" w14:textId="77777777" w:rsidR="00E5330C" w:rsidRPr="00CB3284" w:rsidRDefault="00E5330C" w:rsidP="00C31F74">
      <w:pPr>
        <w:spacing w:line="480" w:lineRule="auto"/>
      </w:pPr>
    </w:p>
    <w:p w14:paraId="77367D9B" w14:textId="3BDCBB10" w:rsidR="001816C1" w:rsidRPr="00CB3284" w:rsidRDefault="001816C1" w:rsidP="00C31F74">
      <w:pPr>
        <w:autoSpaceDE w:val="0"/>
        <w:autoSpaceDN w:val="0"/>
        <w:adjustRightInd w:val="0"/>
        <w:spacing w:line="480" w:lineRule="auto"/>
        <w:rPr>
          <w:rFonts w:eastAsiaTheme="minorHAnsi"/>
        </w:rPr>
      </w:pPr>
    </w:p>
    <w:sectPr w:rsidR="001816C1" w:rsidRPr="00CB3284" w:rsidSect="00530943">
      <w:footerReference w:type="even" r:id="rId9"/>
      <w:footerReference w:type="default" r:id="rId10"/>
      <w:endnotePr>
        <w:numFmt w:val="decimal"/>
      </w:endnotePr>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7F5176" w14:textId="77777777" w:rsidR="00AF32F8" w:rsidRDefault="00AF32F8" w:rsidP="00A71FDF">
      <w:r>
        <w:separator/>
      </w:r>
    </w:p>
  </w:endnote>
  <w:endnote w:type="continuationSeparator" w:id="0">
    <w:p w14:paraId="788BE2E7" w14:textId="77777777" w:rsidR="00AF32F8" w:rsidRDefault="00AF32F8" w:rsidP="00A71FDF">
      <w:r>
        <w:continuationSeparator/>
      </w:r>
    </w:p>
  </w:endnote>
  <w:endnote w:id="1">
    <w:p w14:paraId="36FF8EC0" w14:textId="72213944" w:rsidR="008258A4" w:rsidRPr="00C31F74" w:rsidRDefault="008258A4" w:rsidP="00C67E36">
      <w:pPr>
        <w:pStyle w:val="EndnoteText"/>
        <w:spacing w:line="480" w:lineRule="auto"/>
        <w:rPr>
          <w:sz w:val="24"/>
          <w:szCs w:val="24"/>
        </w:rPr>
      </w:pPr>
      <w:r w:rsidRPr="00C67E36">
        <w:rPr>
          <w:rStyle w:val="EndnoteReference"/>
          <w:sz w:val="24"/>
          <w:szCs w:val="24"/>
        </w:rPr>
        <w:endnoteRef/>
      </w:r>
      <w:r w:rsidRPr="00C67E36">
        <w:rPr>
          <w:sz w:val="24"/>
          <w:szCs w:val="24"/>
        </w:rPr>
        <w:t xml:space="preserve"> </w:t>
      </w:r>
      <w:r w:rsidR="00AA5566" w:rsidRPr="002A0592">
        <w:rPr>
          <w:color w:val="000000" w:themeColor="text1"/>
          <w:sz w:val="24"/>
          <w:szCs w:val="24"/>
        </w:rPr>
        <w:t xml:space="preserve">Samer Abboud, </w:t>
      </w:r>
      <w:r w:rsidR="00AA5566" w:rsidRPr="002A0592">
        <w:rPr>
          <w:i/>
          <w:color w:val="000000" w:themeColor="text1"/>
          <w:sz w:val="24"/>
          <w:szCs w:val="24"/>
        </w:rPr>
        <w:t>Syria</w:t>
      </w:r>
      <w:r w:rsidR="00AA5566" w:rsidRPr="002A0592">
        <w:rPr>
          <w:color w:val="000000" w:themeColor="text1"/>
          <w:sz w:val="24"/>
          <w:szCs w:val="24"/>
        </w:rPr>
        <w:t xml:space="preserve"> (Cambridge: Polity Press, 2016)</w:t>
      </w:r>
      <w:r w:rsidRPr="00C67E36">
        <w:rPr>
          <w:color w:val="000000" w:themeColor="text1"/>
          <w:sz w:val="24"/>
          <w:szCs w:val="24"/>
        </w:rPr>
        <w:t xml:space="preserve">; </w:t>
      </w:r>
      <w:r w:rsidR="00AA5566" w:rsidRPr="002A0592">
        <w:rPr>
          <w:color w:val="000000" w:themeColor="text1"/>
          <w:sz w:val="24"/>
          <w:szCs w:val="24"/>
        </w:rPr>
        <w:t xml:space="preserve">Ross Burns, </w:t>
      </w:r>
      <w:r w:rsidR="00AA5566" w:rsidRPr="002A0592">
        <w:rPr>
          <w:i/>
          <w:color w:val="000000" w:themeColor="text1"/>
          <w:sz w:val="24"/>
          <w:szCs w:val="24"/>
        </w:rPr>
        <w:t>Aleppo: A History</w:t>
      </w:r>
      <w:r w:rsidR="00AA5566" w:rsidRPr="002A0592">
        <w:rPr>
          <w:color w:val="000000" w:themeColor="text1"/>
          <w:sz w:val="24"/>
          <w:szCs w:val="24"/>
        </w:rPr>
        <w:t xml:space="preserve"> (New York: Routledge, </w:t>
      </w:r>
      <w:r w:rsidRPr="00C67E36">
        <w:rPr>
          <w:color w:val="000000" w:themeColor="text1"/>
          <w:sz w:val="24"/>
          <w:szCs w:val="24"/>
        </w:rPr>
        <w:t>2017</w:t>
      </w:r>
      <w:r w:rsidR="00AA5566" w:rsidRPr="002A0592">
        <w:rPr>
          <w:color w:val="000000" w:themeColor="text1"/>
          <w:sz w:val="24"/>
          <w:szCs w:val="24"/>
        </w:rPr>
        <w:t>)</w:t>
      </w:r>
      <w:r w:rsidRPr="00C67E36">
        <w:rPr>
          <w:rFonts w:eastAsiaTheme="minorHAnsi"/>
          <w:sz w:val="24"/>
          <w:szCs w:val="24"/>
        </w:rPr>
        <w:t xml:space="preserve">; </w:t>
      </w:r>
      <w:r w:rsidR="00AA5566" w:rsidRPr="002A0592">
        <w:rPr>
          <w:rFonts w:eastAsiaTheme="minorHAnsi"/>
          <w:sz w:val="24"/>
          <w:szCs w:val="24"/>
        </w:rPr>
        <w:t xml:space="preserve">and Raymond Hinnebusch and Adham Sauli, </w:t>
      </w:r>
      <w:r w:rsidR="00AA5566" w:rsidRPr="002A0592">
        <w:rPr>
          <w:rFonts w:eastAsiaTheme="minorHAnsi"/>
          <w:i/>
          <w:sz w:val="24"/>
          <w:szCs w:val="24"/>
        </w:rPr>
        <w:t>The War for Syria</w:t>
      </w:r>
      <w:r w:rsidR="00AA5566" w:rsidRPr="002A0592">
        <w:rPr>
          <w:rFonts w:eastAsiaTheme="minorHAnsi"/>
          <w:sz w:val="24"/>
          <w:szCs w:val="24"/>
        </w:rPr>
        <w:t xml:space="preserve"> (New York: Routledge, 2020).</w:t>
      </w:r>
    </w:p>
  </w:endnote>
  <w:endnote w:id="2">
    <w:p w14:paraId="61C57EED" w14:textId="5FC027F4" w:rsidR="008A15F4" w:rsidRPr="00C31F74" w:rsidRDefault="008A15F4" w:rsidP="00C67E36">
      <w:pPr>
        <w:pStyle w:val="EndnoteText"/>
        <w:spacing w:line="480" w:lineRule="auto"/>
        <w:rPr>
          <w:sz w:val="24"/>
          <w:szCs w:val="24"/>
        </w:rPr>
      </w:pPr>
      <w:r w:rsidRPr="00C67E36">
        <w:rPr>
          <w:rStyle w:val="EndnoteReference"/>
          <w:sz w:val="24"/>
          <w:szCs w:val="24"/>
        </w:rPr>
        <w:endnoteRef/>
      </w:r>
      <w:r w:rsidRPr="00C67E36">
        <w:rPr>
          <w:sz w:val="24"/>
          <w:szCs w:val="24"/>
        </w:rPr>
        <w:t xml:space="preserve"> </w:t>
      </w:r>
      <w:r w:rsidR="00E75D91" w:rsidRPr="002A0592">
        <w:rPr>
          <w:color w:val="000000" w:themeColor="text1"/>
          <w:sz w:val="24"/>
          <w:szCs w:val="24"/>
        </w:rPr>
        <w:t>Syrian Cent</w:t>
      </w:r>
      <w:r w:rsidR="00A807D8" w:rsidRPr="002A0592">
        <w:rPr>
          <w:color w:val="000000" w:themeColor="text1"/>
          <w:sz w:val="24"/>
          <w:szCs w:val="24"/>
        </w:rPr>
        <w:t>er</w:t>
      </w:r>
      <w:r w:rsidR="00E75D91" w:rsidRPr="002A0592">
        <w:rPr>
          <w:color w:val="000000" w:themeColor="text1"/>
          <w:sz w:val="24"/>
          <w:szCs w:val="24"/>
        </w:rPr>
        <w:t xml:space="preserve"> for Policy Research (SCPR), </w:t>
      </w:r>
      <w:r w:rsidR="00E75D91" w:rsidRPr="002A0592">
        <w:rPr>
          <w:i/>
          <w:color w:val="000000" w:themeColor="text1"/>
          <w:sz w:val="24"/>
          <w:szCs w:val="24"/>
        </w:rPr>
        <w:t>The Conflict Impact on Social Capital: Social Degradation in Syria</w:t>
      </w:r>
      <w:r w:rsidR="00E75D91" w:rsidRPr="002A0592">
        <w:rPr>
          <w:color w:val="000000" w:themeColor="text1"/>
          <w:sz w:val="24"/>
          <w:szCs w:val="24"/>
        </w:rPr>
        <w:t xml:space="preserve"> (</w:t>
      </w:r>
      <w:r w:rsidR="001B307A" w:rsidRPr="002A0592">
        <w:rPr>
          <w:color w:val="000000" w:themeColor="text1"/>
          <w:sz w:val="24"/>
          <w:szCs w:val="24"/>
        </w:rPr>
        <w:t xml:space="preserve">Damascus: </w:t>
      </w:r>
      <w:r w:rsidR="00E75D91" w:rsidRPr="002A0592">
        <w:rPr>
          <w:color w:val="000000" w:themeColor="text1"/>
          <w:sz w:val="24"/>
          <w:szCs w:val="24"/>
        </w:rPr>
        <w:t>SCPR and Friedrich Ebert Stiftung, 2017).</w:t>
      </w:r>
    </w:p>
  </w:endnote>
  <w:endnote w:id="3">
    <w:p w14:paraId="47ABE76A" w14:textId="1D8C160F" w:rsidR="00083D94" w:rsidRPr="00C31F74" w:rsidRDefault="00083D94" w:rsidP="00C67E36">
      <w:pPr>
        <w:pStyle w:val="EndnoteText"/>
        <w:spacing w:line="480" w:lineRule="auto"/>
        <w:rPr>
          <w:color w:val="000000" w:themeColor="text1"/>
          <w:sz w:val="24"/>
          <w:szCs w:val="24"/>
        </w:rPr>
      </w:pPr>
      <w:r w:rsidRPr="00C67E36">
        <w:rPr>
          <w:rStyle w:val="EndnoteReference"/>
          <w:sz w:val="24"/>
          <w:szCs w:val="24"/>
        </w:rPr>
        <w:endnoteRef/>
      </w:r>
      <w:r w:rsidRPr="00C67E36">
        <w:rPr>
          <w:sz w:val="24"/>
          <w:szCs w:val="24"/>
        </w:rPr>
        <w:t xml:space="preserve"> </w:t>
      </w:r>
      <w:r w:rsidR="001B307A" w:rsidRPr="00C67E36">
        <w:rPr>
          <w:color w:val="000000" w:themeColor="text1"/>
          <w:sz w:val="24"/>
          <w:szCs w:val="24"/>
        </w:rPr>
        <w:t xml:space="preserve">Aron Lund, </w:t>
      </w:r>
      <w:r w:rsidR="001B307A" w:rsidRPr="00C67E36">
        <w:rPr>
          <w:i/>
          <w:color w:val="000000" w:themeColor="text1"/>
          <w:sz w:val="24"/>
          <w:szCs w:val="24"/>
        </w:rPr>
        <w:t>The Factory: A Glimpse into Syria’s War Economy</w:t>
      </w:r>
      <w:r w:rsidR="001B307A" w:rsidRPr="00C67E36">
        <w:rPr>
          <w:color w:val="000000" w:themeColor="text1"/>
          <w:sz w:val="24"/>
          <w:szCs w:val="24"/>
        </w:rPr>
        <w:t xml:space="preserve"> (New York: Century Foundation, 2018).</w:t>
      </w:r>
    </w:p>
  </w:endnote>
  <w:endnote w:id="4">
    <w:p w14:paraId="050EC57D" w14:textId="48B4BBF2" w:rsidR="00901BB5" w:rsidRPr="002A0592" w:rsidRDefault="00901BB5" w:rsidP="00C31F74">
      <w:pPr>
        <w:pStyle w:val="NormalWeb"/>
        <w:shd w:val="clear" w:color="auto" w:fill="FFFFFF"/>
        <w:spacing w:before="0" w:beforeAutospacing="0" w:after="0" w:afterAutospacing="0" w:line="480" w:lineRule="auto"/>
        <w:ind w:left="851" w:hanging="851"/>
      </w:pPr>
      <w:r w:rsidRPr="002A0592">
        <w:rPr>
          <w:rStyle w:val="EndnoteReference"/>
        </w:rPr>
        <w:endnoteRef/>
      </w:r>
      <w:r w:rsidRPr="002A0592">
        <w:t xml:space="preserve"> </w:t>
      </w:r>
      <w:r w:rsidR="00C20E69" w:rsidRPr="002A0592">
        <w:rPr>
          <w:color w:val="000000" w:themeColor="text1"/>
        </w:rPr>
        <w:t xml:space="preserve">UNDP, </w:t>
      </w:r>
      <w:r w:rsidR="00C20E69" w:rsidRPr="002A0592">
        <w:rPr>
          <w:i/>
          <w:color w:val="000000" w:themeColor="text1"/>
        </w:rPr>
        <w:t>Human Development Report</w:t>
      </w:r>
      <w:r w:rsidR="00C74E85" w:rsidRPr="002A0592">
        <w:rPr>
          <w:i/>
          <w:color w:val="000000" w:themeColor="text1"/>
        </w:rPr>
        <w:t xml:space="preserve"> 2016</w:t>
      </w:r>
      <w:r w:rsidR="00C20E69" w:rsidRPr="002A0592">
        <w:rPr>
          <w:color w:val="000000" w:themeColor="text1"/>
        </w:rPr>
        <w:t xml:space="preserve"> </w:t>
      </w:r>
      <w:r w:rsidR="00C74E85" w:rsidRPr="002A0592">
        <w:rPr>
          <w:color w:val="000000" w:themeColor="text1"/>
        </w:rPr>
        <w:t>(</w:t>
      </w:r>
      <w:r w:rsidR="00C20E69" w:rsidRPr="002A0592">
        <w:rPr>
          <w:color w:val="000000" w:themeColor="text1"/>
        </w:rPr>
        <w:t>New York: UNDP</w:t>
      </w:r>
      <w:r w:rsidR="00C74E85" w:rsidRPr="002A0592">
        <w:rPr>
          <w:color w:val="000000" w:themeColor="text1"/>
        </w:rPr>
        <w:t>, 2016)</w:t>
      </w:r>
      <w:r w:rsidR="00C20E69" w:rsidRPr="002A0592">
        <w:rPr>
          <w:color w:val="000000" w:themeColor="text1"/>
        </w:rPr>
        <w:t xml:space="preserve">. </w:t>
      </w:r>
    </w:p>
  </w:endnote>
  <w:endnote w:id="5">
    <w:p w14:paraId="6093215F" w14:textId="3D0A5F91" w:rsidR="000751B9" w:rsidRPr="00C31F74" w:rsidRDefault="000751B9" w:rsidP="00C67E36">
      <w:pPr>
        <w:pStyle w:val="EndnoteText"/>
        <w:spacing w:line="480" w:lineRule="auto"/>
        <w:rPr>
          <w:sz w:val="24"/>
          <w:szCs w:val="24"/>
        </w:rPr>
      </w:pPr>
      <w:r w:rsidRPr="00C67E36">
        <w:rPr>
          <w:rStyle w:val="EndnoteReference"/>
          <w:sz w:val="24"/>
          <w:szCs w:val="24"/>
        </w:rPr>
        <w:endnoteRef/>
      </w:r>
      <w:r w:rsidRPr="00C67E36">
        <w:rPr>
          <w:sz w:val="24"/>
          <w:szCs w:val="24"/>
        </w:rPr>
        <w:t xml:space="preserve"> </w:t>
      </w:r>
      <w:r w:rsidR="006D08E6" w:rsidRPr="002A0592">
        <w:rPr>
          <w:rFonts w:eastAsiaTheme="minorEastAsia"/>
          <w:color w:val="000000" w:themeColor="text1"/>
          <w:sz w:val="24"/>
          <w:szCs w:val="24"/>
        </w:rPr>
        <w:t xml:space="preserve">SCPR, </w:t>
      </w:r>
      <w:r w:rsidR="006D08E6" w:rsidRPr="002A0592">
        <w:rPr>
          <w:rFonts w:eastAsiaTheme="minorEastAsia"/>
          <w:i/>
          <w:color w:val="000000" w:themeColor="text1"/>
          <w:sz w:val="24"/>
          <w:szCs w:val="24"/>
        </w:rPr>
        <w:t xml:space="preserve">Forced Dispersion: A Demographic Report </w:t>
      </w:r>
      <w:r w:rsidR="00AE1ED1" w:rsidRPr="002A0592">
        <w:rPr>
          <w:rFonts w:eastAsiaTheme="minorEastAsia"/>
          <w:i/>
          <w:color w:val="000000" w:themeColor="text1"/>
          <w:sz w:val="24"/>
          <w:szCs w:val="24"/>
        </w:rPr>
        <w:t xml:space="preserve">on </w:t>
      </w:r>
      <w:r w:rsidR="006D08E6" w:rsidRPr="002A0592">
        <w:rPr>
          <w:rFonts w:eastAsiaTheme="minorEastAsia"/>
          <w:i/>
          <w:color w:val="000000" w:themeColor="text1"/>
          <w:sz w:val="24"/>
          <w:szCs w:val="24"/>
        </w:rPr>
        <w:t>Human Status in Syria</w:t>
      </w:r>
      <w:r w:rsidR="006D08E6" w:rsidRPr="002A0592">
        <w:rPr>
          <w:rFonts w:eastAsiaTheme="minorEastAsia"/>
          <w:color w:val="000000" w:themeColor="text1"/>
          <w:sz w:val="24"/>
          <w:szCs w:val="24"/>
        </w:rPr>
        <w:t xml:space="preserve"> (</w:t>
      </w:r>
      <w:r w:rsidR="00AE1ED1" w:rsidRPr="002A0592">
        <w:rPr>
          <w:rFonts w:eastAsiaTheme="minorEastAsia"/>
          <w:color w:val="000000" w:themeColor="text1"/>
          <w:sz w:val="24"/>
          <w:szCs w:val="24"/>
        </w:rPr>
        <w:t xml:space="preserve">Damascus: SCPR, </w:t>
      </w:r>
      <w:r w:rsidR="006D08E6" w:rsidRPr="002A0592">
        <w:rPr>
          <w:rFonts w:eastAsiaTheme="minorEastAsia"/>
          <w:color w:val="000000" w:themeColor="text1"/>
          <w:sz w:val="24"/>
          <w:szCs w:val="24"/>
        </w:rPr>
        <w:t>2016).</w:t>
      </w:r>
    </w:p>
  </w:endnote>
  <w:endnote w:id="6">
    <w:p w14:paraId="52B20D1A" w14:textId="5B558EF8" w:rsidR="00C1782D" w:rsidRPr="00C31F74" w:rsidRDefault="00C1782D" w:rsidP="00C67E36">
      <w:pPr>
        <w:pStyle w:val="EndnoteText"/>
        <w:spacing w:line="480" w:lineRule="auto"/>
        <w:rPr>
          <w:rFonts w:eastAsiaTheme="minorEastAsia"/>
          <w:color w:val="000000" w:themeColor="text1"/>
          <w:sz w:val="24"/>
          <w:szCs w:val="24"/>
        </w:rPr>
      </w:pPr>
      <w:r w:rsidRPr="00C67E36">
        <w:rPr>
          <w:rStyle w:val="EndnoteReference"/>
          <w:sz w:val="24"/>
          <w:szCs w:val="24"/>
        </w:rPr>
        <w:endnoteRef/>
      </w:r>
      <w:r w:rsidRPr="00C67E36">
        <w:rPr>
          <w:sz w:val="24"/>
          <w:szCs w:val="24"/>
        </w:rPr>
        <w:t xml:space="preserve"> </w:t>
      </w:r>
      <w:r w:rsidR="00975F54" w:rsidRPr="00C67E36">
        <w:rPr>
          <w:rFonts w:eastAsiaTheme="minorEastAsia"/>
          <w:color w:val="000000" w:themeColor="text1"/>
          <w:sz w:val="24"/>
          <w:szCs w:val="24"/>
        </w:rPr>
        <w:t>UNHCR, “Syria: Operational Update,” January 2020.</w:t>
      </w:r>
    </w:p>
  </w:endnote>
  <w:endnote w:id="7">
    <w:p w14:paraId="683630BE" w14:textId="7D275D86" w:rsidR="00394F0E" w:rsidRPr="00C31F74" w:rsidRDefault="00394F0E" w:rsidP="00C67E36">
      <w:pPr>
        <w:pStyle w:val="EndnoteText"/>
        <w:spacing w:line="480" w:lineRule="auto"/>
        <w:rPr>
          <w:sz w:val="24"/>
          <w:szCs w:val="24"/>
        </w:rPr>
      </w:pPr>
      <w:r w:rsidRPr="00C67E36">
        <w:rPr>
          <w:rStyle w:val="EndnoteReference"/>
          <w:sz w:val="24"/>
          <w:szCs w:val="24"/>
        </w:rPr>
        <w:endnoteRef/>
      </w:r>
      <w:r w:rsidRPr="00C67E36">
        <w:rPr>
          <w:color w:val="000000" w:themeColor="text1"/>
          <w:sz w:val="24"/>
          <w:szCs w:val="24"/>
        </w:rPr>
        <w:t xml:space="preserve"> </w:t>
      </w:r>
      <w:r w:rsidR="009F1559">
        <w:rPr>
          <w:color w:val="000000" w:themeColor="text1"/>
          <w:sz w:val="24"/>
          <w:szCs w:val="24"/>
        </w:rPr>
        <w:t xml:space="preserve">Ali </w:t>
      </w:r>
      <w:r w:rsidRPr="00C67E36">
        <w:rPr>
          <w:color w:val="000000" w:themeColor="text1"/>
          <w:sz w:val="24"/>
          <w:szCs w:val="24"/>
        </w:rPr>
        <w:t>Cheikmous,</w:t>
      </w:r>
      <w:r w:rsidR="009F1559" w:rsidRPr="009F1559">
        <w:rPr>
          <w:sz w:val="23"/>
          <w:szCs w:val="23"/>
        </w:rPr>
        <w:t xml:space="preserve"> </w:t>
      </w:r>
      <w:r w:rsidR="009F1559">
        <w:rPr>
          <w:sz w:val="23"/>
          <w:szCs w:val="23"/>
        </w:rPr>
        <w:t>“Syrian Heritage under Threat</w:t>
      </w:r>
      <w:r w:rsidR="00C67E36">
        <w:rPr>
          <w:sz w:val="23"/>
          <w:szCs w:val="23"/>
        </w:rPr>
        <w:t>,</w:t>
      </w:r>
      <w:r w:rsidR="009F1559">
        <w:rPr>
          <w:sz w:val="23"/>
          <w:szCs w:val="23"/>
        </w:rPr>
        <w:t xml:space="preserve">” </w:t>
      </w:r>
      <w:r w:rsidR="009F1559" w:rsidRPr="00C67E36">
        <w:rPr>
          <w:i/>
          <w:sz w:val="23"/>
          <w:szCs w:val="23"/>
        </w:rPr>
        <w:t>Journal of Eastern Mediterranean Archaeology &amp; Heritage Studies</w:t>
      </w:r>
      <w:r w:rsidR="009F1559">
        <w:rPr>
          <w:sz w:val="23"/>
          <w:szCs w:val="23"/>
        </w:rPr>
        <w:t xml:space="preserve"> 1, </w:t>
      </w:r>
      <w:r w:rsidR="00C67E36">
        <w:rPr>
          <w:sz w:val="23"/>
          <w:szCs w:val="23"/>
        </w:rPr>
        <w:t>n</w:t>
      </w:r>
      <w:r w:rsidR="009F1559">
        <w:rPr>
          <w:sz w:val="23"/>
          <w:szCs w:val="23"/>
        </w:rPr>
        <w:t>o. 4 (2013): 351</w:t>
      </w:r>
      <w:r w:rsidR="00C67E36">
        <w:rPr>
          <w:sz w:val="23"/>
          <w:szCs w:val="23"/>
        </w:rPr>
        <w:t>–</w:t>
      </w:r>
      <w:r w:rsidR="009F1559">
        <w:rPr>
          <w:sz w:val="23"/>
          <w:szCs w:val="23"/>
        </w:rPr>
        <w:t xml:space="preserve">66. </w:t>
      </w:r>
    </w:p>
  </w:endnote>
  <w:endnote w:id="8">
    <w:p w14:paraId="3E2C0F7D" w14:textId="00E2A945" w:rsidR="00735BD2" w:rsidRPr="00C31F74" w:rsidRDefault="00735BD2" w:rsidP="00C67E36">
      <w:pPr>
        <w:pStyle w:val="EndnoteText"/>
        <w:spacing w:line="480" w:lineRule="auto"/>
        <w:rPr>
          <w:sz w:val="24"/>
          <w:szCs w:val="24"/>
        </w:rPr>
      </w:pPr>
      <w:r w:rsidRPr="00C67E36">
        <w:rPr>
          <w:rStyle w:val="EndnoteReference"/>
          <w:sz w:val="24"/>
          <w:szCs w:val="24"/>
        </w:rPr>
        <w:endnoteRef/>
      </w:r>
      <w:r w:rsidRPr="00C67E36">
        <w:rPr>
          <w:sz w:val="24"/>
          <w:szCs w:val="24"/>
        </w:rPr>
        <w:t xml:space="preserve"> </w:t>
      </w:r>
      <w:r w:rsidR="00503DF7" w:rsidRPr="002A0592">
        <w:rPr>
          <w:color w:val="000000" w:themeColor="text1"/>
          <w:sz w:val="24"/>
          <w:szCs w:val="24"/>
        </w:rPr>
        <w:t xml:space="preserve">Helga Turku, </w:t>
      </w:r>
      <w:r w:rsidR="00503DF7" w:rsidRPr="002A0592">
        <w:rPr>
          <w:i/>
          <w:color w:val="000000" w:themeColor="text1"/>
          <w:sz w:val="24"/>
          <w:szCs w:val="24"/>
        </w:rPr>
        <w:t>The Destruction of Cultural Property as a Weapon of War: ISIS in Syria and Iraq</w:t>
      </w:r>
      <w:r w:rsidR="00503DF7" w:rsidRPr="00C67E36">
        <w:rPr>
          <w:iCs/>
          <w:color w:val="000000" w:themeColor="text1"/>
          <w:sz w:val="24"/>
          <w:szCs w:val="24"/>
        </w:rPr>
        <w:t xml:space="preserve"> </w:t>
      </w:r>
      <w:r w:rsidR="00503DF7" w:rsidRPr="002A0592">
        <w:rPr>
          <w:iCs/>
          <w:color w:val="000000" w:themeColor="text1"/>
          <w:sz w:val="24"/>
          <w:szCs w:val="24"/>
        </w:rPr>
        <w:t>(</w:t>
      </w:r>
      <w:r w:rsidR="00503DF7" w:rsidRPr="002A0592">
        <w:rPr>
          <w:color w:val="000000" w:themeColor="text1"/>
          <w:sz w:val="24"/>
          <w:szCs w:val="24"/>
        </w:rPr>
        <w:t>London: Palgrave Mac</w:t>
      </w:r>
      <w:r w:rsidR="00781FA9" w:rsidRPr="002A0592">
        <w:rPr>
          <w:color w:val="000000" w:themeColor="text1"/>
          <w:sz w:val="24"/>
          <w:szCs w:val="24"/>
        </w:rPr>
        <w:t>m</w:t>
      </w:r>
      <w:r w:rsidR="00503DF7" w:rsidRPr="002A0592">
        <w:rPr>
          <w:color w:val="000000" w:themeColor="text1"/>
          <w:sz w:val="24"/>
          <w:szCs w:val="24"/>
        </w:rPr>
        <w:t>illan, 2018).</w:t>
      </w:r>
    </w:p>
  </w:endnote>
  <w:endnote w:id="9">
    <w:p w14:paraId="604679E7" w14:textId="6C1ED354" w:rsidR="00735BD2" w:rsidRPr="00C31F74" w:rsidRDefault="00735BD2" w:rsidP="00C67E36">
      <w:pPr>
        <w:pStyle w:val="EndnoteText"/>
        <w:spacing w:line="480" w:lineRule="auto"/>
        <w:rPr>
          <w:sz w:val="24"/>
          <w:szCs w:val="24"/>
        </w:rPr>
      </w:pPr>
      <w:r w:rsidRPr="00C67E36">
        <w:rPr>
          <w:rStyle w:val="EndnoteReference"/>
          <w:sz w:val="24"/>
          <w:szCs w:val="24"/>
        </w:rPr>
        <w:endnoteRef/>
      </w:r>
      <w:r w:rsidRPr="00C67E36">
        <w:rPr>
          <w:sz w:val="24"/>
          <w:szCs w:val="24"/>
        </w:rPr>
        <w:t xml:space="preserve"> </w:t>
      </w:r>
      <w:r w:rsidR="00F50CF9" w:rsidRPr="002A0592">
        <w:rPr>
          <w:color w:val="000000" w:themeColor="text1"/>
          <w:sz w:val="24"/>
          <w:szCs w:val="24"/>
        </w:rPr>
        <w:t xml:space="preserve">Susan Schulman, “From Homs to Aleppo: A Journey </w:t>
      </w:r>
      <w:r w:rsidR="004B1AA1" w:rsidRPr="002A0592">
        <w:rPr>
          <w:color w:val="000000" w:themeColor="text1"/>
          <w:sz w:val="24"/>
          <w:szCs w:val="24"/>
        </w:rPr>
        <w:t>t</w:t>
      </w:r>
      <w:r w:rsidR="00F50CF9" w:rsidRPr="002A0592">
        <w:rPr>
          <w:color w:val="000000" w:themeColor="text1"/>
          <w:sz w:val="24"/>
          <w:szCs w:val="24"/>
        </w:rPr>
        <w:t xml:space="preserve">hrough the Destruction of the Syrian War,” </w:t>
      </w:r>
      <w:r w:rsidR="00F50CF9" w:rsidRPr="002A0592">
        <w:rPr>
          <w:i/>
          <w:color w:val="000000" w:themeColor="text1"/>
          <w:sz w:val="24"/>
          <w:szCs w:val="24"/>
        </w:rPr>
        <w:t>The RUSI Journal</w:t>
      </w:r>
      <w:r w:rsidR="00F50CF9" w:rsidRPr="002A0592">
        <w:rPr>
          <w:color w:val="000000" w:themeColor="text1"/>
          <w:sz w:val="24"/>
          <w:szCs w:val="24"/>
        </w:rPr>
        <w:t xml:space="preserve"> 163, no. 1 (2018): 62–81.</w:t>
      </w:r>
    </w:p>
  </w:endnote>
  <w:endnote w:id="10">
    <w:p w14:paraId="4B76B362" w14:textId="65AF2BF3" w:rsidR="009A0BF4" w:rsidRPr="002248B0" w:rsidRDefault="009A0BF4" w:rsidP="002A0592">
      <w:pPr>
        <w:autoSpaceDE w:val="0"/>
        <w:autoSpaceDN w:val="0"/>
        <w:adjustRightInd w:val="0"/>
        <w:spacing w:line="480" w:lineRule="auto"/>
      </w:pPr>
      <w:r w:rsidRPr="002A0592">
        <w:rPr>
          <w:rStyle w:val="EndnoteReference"/>
        </w:rPr>
        <w:endnoteRef/>
      </w:r>
      <w:r w:rsidRPr="002A0592">
        <w:t xml:space="preserve"> </w:t>
      </w:r>
      <w:r w:rsidR="004B1AA1" w:rsidRPr="002A0592">
        <w:t>R</w:t>
      </w:r>
      <w:r w:rsidRPr="002A0592">
        <w:t>esearch funded by the American School of Oriental Research analyzed 3</w:t>
      </w:r>
      <w:r w:rsidR="004B1AA1" w:rsidRPr="002A0592">
        <w:t>,</w:t>
      </w:r>
      <w:r w:rsidRPr="002A0592">
        <w:t>641 sites in Syria, comparing pre-2011 historical imagery</w:t>
      </w:r>
      <w:r w:rsidR="004B1AA1" w:rsidRPr="002A0592">
        <w:t xml:space="preserve"> with site surveys during the conflict</w:t>
      </w:r>
      <w:r w:rsidRPr="002A0592">
        <w:t xml:space="preserve">. </w:t>
      </w:r>
      <w:r w:rsidR="0070542C">
        <w:t>O</w:t>
      </w:r>
      <w:r w:rsidRPr="002A0592">
        <w:t xml:space="preserve">f the sites surveyed </w:t>
      </w:r>
      <w:r w:rsidR="0023099A" w:rsidRPr="002A0592">
        <w:t xml:space="preserve">up </w:t>
      </w:r>
      <w:r w:rsidRPr="002A0592">
        <w:t xml:space="preserve">to 2017, pre-2011 imagery revealed illegal digging at 450, with an additional 355 added in the post-2011 era. Ninety-nine of the sites already marked by looting pits before 2011 were active again </w:t>
      </w:r>
      <w:r w:rsidR="004B1AA1" w:rsidRPr="002A0592">
        <w:t>after this</w:t>
      </w:r>
      <w:r w:rsidRPr="002A0592">
        <w:t>; the rest were the work of looters exploring previously undisturbed sites</w:t>
      </w:r>
      <w:r w:rsidRPr="002A0592">
        <w:rPr>
          <w:rFonts w:eastAsiaTheme="minorEastAsia"/>
        </w:rPr>
        <w:t>.</w:t>
      </w:r>
      <w:r w:rsidRPr="002A0592">
        <w:t xml:space="preserve"> See</w:t>
      </w:r>
      <w:r w:rsidR="0023099A" w:rsidRPr="002A0592">
        <w:rPr>
          <w:rStyle w:val="author"/>
          <w:color w:val="000000" w:themeColor="text1"/>
          <w:shd w:val="clear" w:color="auto" w:fill="FFFFFF"/>
        </w:rPr>
        <w:t xml:space="preserve"> J</w:t>
      </w:r>
      <w:r w:rsidR="00410E90" w:rsidRPr="002A0592">
        <w:rPr>
          <w:rStyle w:val="author"/>
          <w:color w:val="000000" w:themeColor="text1"/>
          <w:shd w:val="clear" w:color="auto" w:fill="FFFFFF"/>
        </w:rPr>
        <w:t>esse</w:t>
      </w:r>
      <w:r w:rsidR="0023099A" w:rsidRPr="002A0592">
        <w:rPr>
          <w:color w:val="000000" w:themeColor="text1"/>
          <w:shd w:val="clear" w:color="auto" w:fill="FFFFFF"/>
        </w:rPr>
        <w:t xml:space="preserve"> </w:t>
      </w:r>
      <w:r w:rsidR="0023099A" w:rsidRPr="002A0592">
        <w:rPr>
          <w:rStyle w:val="author"/>
          <w:color w:val="000000" w:themeColor="text1"/>
          <w:shd w:val="clear" w:color="auto" w:fill="FFFFFF"/>
        </w:rPr>
        <w:t xml:space="preserve">Casana </w:t>
      </w:r>
      <w:r w:rsidR="0023099A" w:rsidRPr="002A0592">
        <w:rPr>
          <w:color w:val="000000" w:themeColor="text1"/>
          <w:shd w:val="clear" w:color="auto" w:fill="FFFFFF"/>
        </w:rPr>
        <w:t xml:space="preserve">and </w:t>
      </w:r>
      <w:r w:rsidR="0023099A" w:rsidRPr="002A0592">
        <w:rPr>
          <w:rStyle w:val="author"/>
          <w:color w:val="000000" w:themeColor="text1"/>
          <w:shd w:val="clear" w:color="auto" w:fill="FFFFFF"/>
        </w:rPr>
        <w:t>E</w:t>
      </w:r>
      <w:r w:rsidR="00410E90" w:rsidRPr="002A0592">
        <w:rPr>
          <w:rStyle w:val="author"/>
          <w:color w:val="000000" w:themeColor="text1"/>
          <w:shd w:val="clear" w:color="auto" w:fill="FFFFFF"/>
        </w:rPr>
        <w:t>lise</w:t>
      </w:r>
      <w:r w:rsidR="0023099A" w:rsidRPr="002A0592">
        <w:rPr>
          <w:rStyle w:val="author"/>
          <w:color w:val="000000" w:themeColor="text1"/>
          <w:shd w:val="clear" w:color="auto" w:fill="FFFFFF"/>
        </w:rPr>
        <w:t xml:space="preserve"> J</w:t>
      </w:r>
      <w:r w:rsidR="00410E90" w:rsidRPr="002A0592">
        <w:rPr>
          <w:rStyle w:val="author"/>
          <w:color w:val="000000" w:themeColor="text1"/>
          <w:shd w:val="clear" w:color="auto" w:fill="FFFFFF"/>
        </w:rPr>
        <w:t>akoby</w:t>
      </w:r>
      <w:r w:rsidR="0023099A" w:rsidRPr="002A0592">
        <w:rPr>
          <w:rStyle w:val="author"/>
          <w:color w:val="000000" w:themeColor="text1"/>
          <w:shd w:val="clear" w:color="auto" w:fill="FFFFFF"/>
        </w:rPr>
        <w:t xml:space="preserve"> Laugier,</w:t>
      </w:r>
      <w:r w:rsidR="0023099A" w:rsidRPr="002A0592">
        <w:rPr>
          <w:color w:val="000000" w:themeColor="text1"/>
          <w:shd w:val="clear" w:color="auto" w:fill="FFFFFF"/>
        </w:rPr>
        <w:t xml:space="preserve"> “</w:t>
      </w:r>
      <w:r w:rsidR="0023099A" w:rsidRPr="002A0592">
        <w:rPr>
          <w:rStyle w:val="articletitle"/>
          <w:color w:val="000000" w:themeColor="text1"/>
          <w:shd w:val="clear" w:color="auto" w:fill="FFFFFF"/>
        </w:rPr>
        <w:t xml:space="preserve">Satellite </w:t>
      </w:r>
      <w:r w:rsidR="00410E90" w:rsidRPr="002A0592">
        <w:rPr>
          <w:rStyle w:val="articletitle"/>
          <w:color w:val="000000" w:themeColor="text1"/>
          <w:shd w:val="clear" w:color="auto" w:fill="FFFFFF"/>
        </w:rPr>
        <w:t>I</w:t>
      </w:r>
      <w:r w:rsidR="0023099A" w:rsidRPr="002A0592">
        <w:rPr>
          <w:rStyle w:val="articletitle"/>
          <w:color w:val="000000" w:themeColor="text1"/>
          <w:shd w:val="clear" w:color="auto" w:fill="FFFFFF"/>
        </w:rPr>
        <w:t>magery</w:t>
      </w:r>
      <w:r w:rsidR="0023099A" w:rsidRPr="00C31F74">
        <w:rPr>
          <w:rStyle w:val="articletitle"/>
          <w:color w:val="000000" w:themeColor="text1"/>
          <w:shd w:val="clear" w:color="auto" w:fill="FFFFFF"/>
        </w:rPr>
        <w:t>‐</w:t>
      </w:r>
      <w:r w:rsidR="00410E90" w:rsidRPr="002A0592">
        <w:rPr>
          <w:rStyle w:val="articletitle"/>
          <w:color w:val="000000" w:themeColor="text1"/>
          <w:shd w:val="clear" w:color="auto" w:fill="FFFFFF"/>
        </w:rPr>
        <w:t>B</w:t>
      </w:r>
      <w:r w:rsidR="0023099A" w:rsidRPr="002A0592">
        <w:rPr>
          <w:rStyle w:val="articletitle"/>
          <w:color w:val="000000" w:themeColor="text1"/>
          <w:shd w:val="clear" w:color="auto" w:fill="FFFFFF"/>
        </w:rPr>
        <w:t xml:space="preserve">ased </w:t>
      </w:r>
      <w:r w:rsidR="00410E90" w:rsidRPr="003D0304">
        <w:rPr>
          <w:rStyle w:val="articletitle"/>
          <w:color w:val="000000" w:themeColor="text1"/>
          <w:shd w:val="clear" w:color="auto" w:fill="FFFFFF"/>
        </w:rPr>
        <w:t>M</w:t>
      </w:r>
      <w:r w:rsidR="0023099A" w:rsidRPr="003D0304">
        <w:rPr>
          <w:rStyle w:val="articletitle"/>
          <w:color w:val="000000" w:themeColor="text1"/>
          <w:shd w:val="clear" w:color="auto" w:fill="FFFFFF"/>
        </w:rPr>
        <w:t xml:space="preserve">onitoring of </w:t>
      </w:r>
      <w:r w:rsidR="00410E90" w:rsidRPr="002248B0">
        <w:rPr>
          <w:rStyle w:val="articletitle"/>
          <w:color w:val="000000" w:themeColor="text1"/>
          <w:shd w:val="clear" w:color="auto" w:fill="FFFFFF"/>
        </w:rPr>
        <w:t>A</w:t>
      </w:r>
      <w:r w:rsidR="0023099A" w:rsidRPr="00D7035B">
        <w:rPr>
          <w:rStyle w:val="articletitle"/>
          <w:color w:val="000000" w:themeColor="text1"/>
          <w:shd w:val="clear" w:color="auto" w:fill="FFFFFF"/>
        </w:rPr>
        <w:t xml:space="preserve">rchaeological </w:t>
      </w:r>
      <w:r w:rsidR="00410E90" w:rsidRPr="00D7035B">
        <w:rPr>
          <w:rStyle w:val="articletitle"/>
          <w:color w:val="000000" w:themeColor="text1"/>
          <w:shd w:val="clear" w:color="auto" w:fill="FFFFFF"/>
        </w:rPr>
        <w:t>S</w:t>
      </w:r>
      <w:r w:rsidR="0023099A" w:rsidRPr="00D920C8">
        <w:rPr>
          <w:rStyle w:val="articletitle"/>
          <w:color w:val="000000" w:themeColor="text1"/>
          <w:shd w:val="clear" w:color="auto" w:fill="FFFFFF"/>
        </w:rPr>
        <w:t xml:space="preserve">ite </w:t>
      </w:r>
      <w:r w:rsidR="00410E90" w:rsidRPr="003D0304">
        <w:rPr>
          <w:rStyle w:val="articletitle"/>
          <w:color w:val="000000" w:themeColor="text1"/>
          <w:shd w:val="clear" w:color="auto" w:fill="FFFFFF"/>
        </w:rPr>
        <w:t>D</w:t>
      </w:r>
      <w:r w:rsidR="0023099A" w:rsidRPr="003D0304">
        <w:rPr>
          <w:rStyle w:val="articletitle"/>
          <w:color w:val="000000" w:themeColor="text1"/>
          <w:shd w:val="clear" w:color="auto" w:fill="FFFFFF"/>
        </w:rPr>
        <w:t xml:space="preserve">amage in the Syrian </w:t>
      </w:r>
      <w:r w:rsidR="00410E90" w:rsidRPr="003D0304">
        <w:rPr>
          <w:rStyle w:val="articletitle"/>
          <w:color w:val="000000" w:themeColor="text1"/>
          <w:shd w:val="clear" w:color="auto" w:fill="FFFFFF"/>
        </w:rPr>
        <w:t>C</w:t>
      </w:r>
      <w:r w:rsidR="0023099A" w:rsidRPr="003D0304">
        <w:rPr>
          <w:rStyle w:val="articletitle"/>
          <w:color w:val="000000" w:themeColor="text1"/>
          <w:shd w:val="clear" w:color="auto" w:fill="FFFFFF"/>
        </w:rPr>
        <w:t xml:space="preserve">ivil </w:t>
      </w:r>
      <w:r w:rsidR="00410E90" w:rsidRPr="003D0304">
        <w:rPr>
          <w:rStyle w:val="articletitle"/>
          <w:color w:val="000000" w:themeColor="text1"/>
          <w:shd w:val="clear" w:color="auto" w:fill="FFFFFF"/>
        </w:rPr>
        <w:t>W</w:t>
      </w:r>
      <w:r w:rsidR="0023099A" w:rsidRPr="003D0304">
        <w:rPr>
          <w:rStyle w:val="articletitle"/>
          <w:color w:val="000000" w:themeColor="text1"/>
          <w:shd w:val="clear" w:color="auto" w:fill="FFFFFF"/>
        </w:rPr>
        <w:t>ar</w:t>
      </w:r>
      <w:r w:rsidR="00410E90" w:rsidRPr="003D0304">
        <w:rPr>
          <w:rStyle w:val="articletitle"/>
          <w:color w:val="000000" w:themeColor="text1"/>
          <w:shd w:val="clear" w:color="auto" w:fill="FFFFFF"/>
        </w:rPr>
        <w:t>,</w:t>
      </w:r>
      <w:r w:rsidR="0023099A" w:rsidRPr="003D0304">
        <w:rPr>
          <w:rStyle w:val="articletitle"/>
          <w:color w:val="000000" w:themeColor="text1"/>
          <w:shd w:val="clear" w:color="auto" w:fill="FFFFFF"/>
        </w:rPr>
        <w:t>”</w:t>
      </w:r>
      <w:r w:rsidR="0023099A" w:rsidRPr="003D0304">
        <w:rPr>
          <w:color w:val="000000" w:themeColor="text1"/>
          <w:shd w:val="clear" w:color="auto" w:fill="FFFFFF"/>
        </w:rPr>
        <w:t xml:space="preserve"> </w:t>
      </w:r>
      <w:r w:rsidR="0023099A" w:rsidRPr="003D0304">
        <w:rPr>
          <w:i/>
          <w:iCs/>
          <w:color w:val="000000" w:themeColor="text1"/>
          <w:shd w:val="clear" w:color="auto" w:fill="FFFFFF"/>
        </w:rPr>
        <w:t>P</w:t>
      </w:r>
      <w:r w:rsidR="005058FC" w:rsidRPr="003D0304">
        <w:rPr>
          <w:i/>
          <w:iCs/>
          <w:color w:val="000000" w:themeColor="text1"/>
          <w:shd w:val="clear" w:color="auto" w:fill="FFFFFF"/>
        </w:rPr>
        <w:t>L</w:t>
      </w:r>
      <w:r w:rsidR="0023099A" w:rsidRPr="003D0304">
        <w:rPr>
          <w:i/>
          <w:iCs/>
          <w:color w:val="000000" w:themeColor="text1"/>
          <w:shd w:val="clear" w:color="auto" w:fill="FFFFFF"/>
        </w:rPr>
        <w:t>oS O</w:t>
      </w:r>
      <w:r w:rsidR="00AC7854" w:rsidRPr="003D0304">
        <w:rPr>
          <w:i/>
          <w:iCs/>
          <w:color w:val="000000" w:themeColor="text1"/>
          <w:shd w:val="clear" w:color="auto" w:fill="FFFFFF"/>
        </w:rPr>
        <w:t>NE</w:t>
      </w:r>
      <w:r w:rsidR="0023099A" w:rsidRPr="003D0304">
        <w:rPr>
          <w:color w:val="000000" w:themeColor="text1"/>
          <w:shd w:val="clear" w:color="auto" w:fill="FFFFFF"/>
        </w:rPr>
        <w:t xml:space="preserve"> </w:t>
      </w:r>
      <w:r w:rsidR="0023099A" w:rsidRPr="003D0304">
        <w:rPr>
          <w:rStyle w:val="vol"/>
          <w:bCs/>
          <w:color w:val="000000" w:themeColor="text1"/>
          <w:shd w:val="clear" w:color="auto" w:fill="FFFFFF"/>
        </w:rPr>
        <w:t>12</w:t>
      </w:r>
      <w:r w:rsidR="00410E90" w:rsidRPr="003D0304">
        <w:rPr>
          <w:rStyle w:val="vol"/>
          <w:bCs/>
          <w:color w:val="000000" w:themeColor="text1"/>
          <w:shd w:val="clear" w:color="auto" w:fill="FFFFFF"/>
        </w:rPr>
        <w:t xml:space="preserve">, no. </w:t>
      </w:r>
      <w:r w:rsidR="0023099A" w:rsidRPr="003D0304">
        <w:rPr>
          <w:rStyle w:val="vol"/>
          <w:bCs/>
          <w:color w:val="000000" w:themeColor="text1"/>
          <w:shd w:val="clear" w:color="auto" w:fill="FFFFFF"/>
        </w:rPr>
        <w:t>11</w:t>
      </w:r>
      <w:r w:rsidR="00410E90" w:rsidRPr="003D0304">
        <w:rPr>
          <w:rStyle w:val="vol"/>
          <w:bCs/>
          <w:color w:val="000000" w:themeColor="text1"/>
          <w:shd w:val="clear" w:color="auto" w:fill="FFFFFF"/>
        </w:rPr>
        <w:t xml:space="preserve"> (</w:t>
      </w:r>
      <w:r w:rsidR="00410E90" w:rsidRPr="003D0304">
        <w:rPr>
          <w:rStyle w:val="pubyear"/>
          <w:color w:val="000000" w:themeColor="text1"/>
          <w:shd w:val="clear" w:color="auto" w:fill="FFFFFF"/>
        </w:rPr>
        <w:t>2017</w:t>
      </w:r>
      <w:r w:rsidR="00410E90" w:rsidRPr="003D0304">
        <w:rPr>
          <w:color w:val="000000" w:themeColor="text1"/>
          <w:shd w:val="clear" w:color="auto" w:fill="FFFFFF"/>
        </w:rPr>
        <w:t>)</w:t>
      </w:r>
      <w:r w:rsidR="0068160F">
        <w:rPr>
          <w:color w:val="000000" w:themeColor="text1"/>
          <w:shd w:val="clear" w:color="auto" w:fill="FFFFFF"/>
        </w:rPr>
        <w:t>,</w:t>
      </w:r>
      <w:r w:rsidR="00623B90" w:rsidRPr="00623B90">
        <w:t xml:space="preserve"> https://journals.plos.org/plosone/article?id=10.1371/journal.pone.0188589</w:t>
      </w:r>
      <w:r w:rsidR="00623B90">
        <w:t>.</w:t>
      </w:r>
    </w:p>
  </w:endnote>
  <w:endnote w:id="11">
    <w:p w14:paraId="425B07DA" w14:textId="58021C78" w:rsidR="009A0BF4" w:rsidRPr="002A0592" w:rsidRDefault="009A0BF4" w:rsidP="002A0592">
      <w:pPr>
        <w:pStyle w:val="EndnoteText"/>
        <w:spacing w:line="480" w:lineRule="auto"/>
        <w:rPr>
          <w:sz w:val="24"/>
          <w:szCs w:val="24"/>
        </w:rPr>
      </w:pPr>
      <w:r w:rsidRPr="003D0304">
        <w:rPr>
          <w:rStyle w:val="EndnoteReference"/>
          <w:sz w:val="24"/>
          <w:szCs w:val="24"/>
        </w:rPr>
        <w:endnoteRef/>
      </w:r>
      <w:r w:rsidRPr="003D0304">
        <w:rPr>
          <w:sz w:val="24"/>
          <w:szCs w:val="24"/>
        </w:rPr>
        <w:t xml:space="preserve"> There </w:t>
      </w:r>
      <w:r w:rsidR="00207EC2" w:rsidRPr="003D0304">
        <w:rPr>
          <w:sz w:val="24"/>
          <w:szCs w:val="24"/>
        </w:rPr>
        <w:t xml:space="preserve">have </w:t>
      </w:r>
      <w:r w:rsidRPr="002248B0">
        <w:rPr>
          <w:sz w:val="24"/>
          <w:szCs w:val="24"/>
        </w:rPr>
        <w:t>several</w:t>
      </w:r>
      <w:r w:rsidR="00207EC2" w:rsidRPr="00D7035B">
        <w:rPr>
          <w:sz w:val="24"/>
          <w:szCs w:val="24"/>
        </w:rPr>
        <w:t xml:space="preserve"> groups</w:t>
      </w:r>
      <w:r w:rsidRPr="00D7035B">
        <w:rPr>
          <w:sz w:val="24"/>
          <w:szCs w:val="24"/>
        </w:rPr>
        <w:t xml:space="preserve"> </w:t>
      </w:r>
      <w:r w:rsidR="00207EC2" w:rsidRPr="00D920C8">
        <w:rPr>
          <w:sz w:val="24"/>
          <w:szCs w:val="24"/>
        </w:rPr>
        <w:t xml:space="preserve">monitoring </w:t>
      </w:r>
      <w:r w:rsidRPr="003D0304">
        <w:rPr>
          <w:sz w:val="24"/>
          <w:szCs w:val="24"/>
        </w:rPr>
        <w:t xml:space="preserve">the Syrian conflict, supported by </w:t>
      </w:r>
      <w:r w:rsidR="00F9226A" w:rsidRPr="003D0304">
        <w:rPr>
          <w:sz w:val="24"/>
          <w:szCs w:val="24"/>
        </w:rPr>
        <w:t>i</w:t>
      </w:r>
      <w:r w:rsidRPr="003D0304">
        <w:rPr>
          <w:sz w:val="24"/>
          <w:szCs w:val="24"/>
        </w:rPr>
        <w:t>nternational</w:t>
      </w:r>
      <w:r w:rsidRPr="002A0592">
        <w:rPr>
          <w:sz w:val="24"/>
          <w:szCs w:val="24"/>
        </w:rPr>
        <w:t xml:space="preserve"> </w:t>
      </w:r>
      <w:r w:rsidR="00F9226A" w:rsidRPr="002A0592">
        <w:rPr>
          <w:sz w:val="24"/>
          <w:szCs w:val="24"/>
        </w:rPr>
        <w:t>o</w:t>
      </w:r>
      <w:r w:rsidRPr="002A0592">
        <w:rPr>
          <w:sz w:val="24"/>
          <w:szCs w:val="24"/>
        </w:rPr>
        <w:t xml:space="preserve">rganizations (such as </w:t>
      </w:r>
      <w:r w:rsidR="00F9226A" w:rsidRPr="002A0592">
        <w:rPr>
          <w:sz w:val="24"/>
          <w:szCs w:val="24"/>
        </w:rPr>
        <w:t>r</w:t>
      </w:r>
      <w:r w:rsidRPr="002A0592">
        <w:rPr>
          <w:sz w:val="24"/>
          <w:szCs w:val="24"/>
        </w:rPr>
        <w:t>eports by UNDP</w:t>
      </w:r>
      <w:r w:rsidR="00F9226A" w:rsidRPr="002A0592">
        <w:rPr>
          <w:sz w:val="24"/>
          <w:szCs w:val="24"/>
        </w:rPr>
        <w:t>,</w:t>
      </w:r>
      <w:r w:rsidRPr="002A0592">
        <w:rPr>
          <w:sz w:val="24"/>
          <w:szCs w:val="24"/>
        </w:rPr>
        <w:t xml:space="preserve"> UNICEF, UNHCR, UN-HABITAT, UNESCO, UNITAR, </w:t>
      </w:r>
      <w:r w:rsidR="00F9226A" w:rsidRPr="002A0592">
        <w:rPr>
          <w:sz w:val="24"/>
          <w:szCs w:val="24"/>
        </w:rPr>
        <w:t xml:space="preserve">and the </w:t>
      </w:r>
      <w:r w:rsidRPr="002A0592">
        <w:rPr>
          <w:sz w:val="24"/>
          <w:szCs w:val="24"/>
        </w:rPr>
        <w:t xml:space="preserve">World Bank), </w:t>
      </w:r>
      <w:r w:rsidR="00E71BA2" w:rsidRPr="002A0592">
        <w:rPr>
          <w:sz w:val="24"/>
          <w:szCs w:val="24"/>
        </w:rPr>
        <w:t>g</w:t>
      </w:r>
      <w:r w:rsidRPr="002A0592">
        <w:rPr>
          <w:sz w:val="24"/>
          <w:szCs w:val="24"/>
        </w:rPr>
        <w:t>overnments (</w:t>
      </w:r>
      <w:r w:rsidR="00E71BA2" w:rsidRPr="002A0592">
        <w:rPr>
          <w:sz w:val="24"/>
          <w:szCs w:val="24"/>
        </w:rPr>
        <w:t>including r</w:t>
      </w:r>
      <w:r w:rsidRPr="002A0592">
        <w:rPr>
          <w:sz w:val="24"/>
          <w:szCs w:val="24"/>
        </w:rPr>
        <w:t xml:space="preserve">eports </w:t>
      </w:r>
      <w:r w:rsidR="00E71BA2" w:rsidRPr="002A0592">
        <w:rPr>
          <w:sz w:val="24"/>
          <w:szCs w:val="24"/>
        </w:rPr>
        <w:t>by</w:t>
      </w:r>
      <w:r w:rsidR="00972777" w:rsidRPr="002A0592">
        <w:rPr>
          <w:sz w:val="24"/>
          <w:szCs w:val="24"/>
        </w:rPr>
        <w:t xml:space="preserve"> the</w:t>
      </w:r>
      <w:r w:rsidR="00E71BA2" w:rsidRPr="002A0592">
        <w:rPr>
          <w:sz w:val="24"/>
          <w:szCs w:val="24"/>
        </w:rPr>
        <w:t xml:space="preserve"> </w:t>
      </w:r>
      <w:r w:rsidR="00972777" w:rsidRPr="002A0592">
        <w:rPr>
          <w:sz w:val="24"/>
          <w:szCs w:val="24"/>
        </w:rPr>
        <w:t>United States Agency for International Development</w:t>
      </w:r>
      <w:r w:rsidR="00972777" w:rsidRPr="002A0592" w:rsidDel="00972777">
        <w:rPr>
          <w:sz w:val="24"/>
          <w:szCs w:val="24"/>
        </w:rPr>
        <w:t xml:space="preserve"> </w:t>
      </w:r>
      <w:r w:rsidR="00972777" w:rsidRPr="002A0592">
        <w:rPr>
          <w:sz w:val="24"/>
          <w:szCs w:val="24"/>
        </w:rPr>
        <w:t>or USAID</w:t>
      </w:r>
      <w:r w:rsidRPr="002A0592">
        <w:rPr>
          <w:sz w:val="24"/>
          <w:szCs w:val="24"/>
        </w:rPr>
        <w:t xml:space="preserve">, </w:t>
      </w:r>
      <w:r w:rsidR="00972777" w:rsidRPr="002A0592">
        <w:rPr>
          <w:sz w:val="24"/>
          <w:szCs w:val="24"/>
        </w:rPr>
        <w:t xml:space="preserve">the </w:t>
      </w:r>
      <w:r w:rsidRPr="002A0592">
        <w:rPr>
          <w:sz w:val="24"/>
          <w:szCs w:val="24"/>
        </w:rPr>
        <w:t xml:space="preserve">US Congress, the Atlantic Council, </w:t>
      </w:r>
      <w:r w:rsidR="00F335C9" w:rsidRPr="002A0592">
        <w:rPr>
          <w:sz w:val="24"/>
          <w:szCs w:val="24"/>
        </w:rPr>
        <w:t>and the International Institute for Environment and Development</w:t>
      </w:r>
      <w:r w:rsidRPr="002A0592">
        <w:rPr>
          <w:sz w:val="24"/>
          <w:szCs w:val="24"/>
        </w:rPr>
        <w:t xml:space="preserve">), </w:t>
      </w:r>
      <w:r w:rsidR="008529AB" w:rsidRPr="002A0592">
        <w:rPr>
          <w:sz w:val="24"/>
          <w:szCs w:val="24"/>
        </w:rPr>
        <w:t xml:space="preserve">and </w:t>
      </w:r>
      <w:r w:rsidR="00F335C9" w:rsidRPr="002A0592">
        <w:rPr>
          <w:sz w:val="24"/>
          <w:szCs w:val="24"/>
        </w:rPr>
        <w:t xml:space="preserve">nongovernmental organizations </w:t>
      </w:r>
      <w:r w:rsidR="003D2E00" w:rsidRPr="002A0592">
        <w:rPr>
          <w:sz w:val="24"/>
          <w:szCs w:val="24"/>
        </w:rPr>
        <w:t xml:space="preserve">(NGOs) </w:t>
      </w:r>
      <w:r w:rsidRPr="002A0592">
        <w:rPr>
          <w:sz w:val="24"/>
          <w:szCs w:val="24"/>
        </w:rPr>
        <w:t xml:space="preserve">and </w:t>
      </w:r>
      <w:r w:rsidR="00F335C9" w:rsidRPr="002A0592">
        <w:rPr>
          <w:sz w:val="24"/>
          <w:szCs w:val="24"/>
        </w:rPr>
        <w:t>r</w:t>
      </w:r>
      <w:r w:rsidRPr="002A0592">
        <w:rPr>
          <w:sz w:val="24"/>
          <w:szCs w:val="24"/>
        </w:rPr>
        <w:t xml:space="preserve">esearch </w:t>
      </w:r>
      <w:r w:rsidR="00F335C9" w:rsidRPr="002A0592">
        <w:rPr>
          <w:sz w:val="24"/>
          <w:szCs w:val="24"/>
        </w:rPr>
        <w:t>o</w:t>
      </w:r>
      <w:r w:rsidRPr="002A0592">
        <w:rPr>
          <w:sz w:val="24"/>
          <w:szCs w:val="24"/>
        </w:rPr>
        <w:t>rganizations (</w:t>
      </w:r>
      <w:r w:rsidR="008529AB" w:rsidRPr="002A0592">
        <w:rPr>
          <w:sz w:val="24"/>
          <w:szCs w:val="24"/>
        </w:rPr>
        <w:t xml:space="preserve">e.g., </w:t>
      </w:r>
      <w:r w:rsidRPr="002A0592">
        <w:rPr>
          <w:sz w:val="24"/>
          <w:szCs w:val="24"/>
        </w:rPr>
        <w:t xml:space="preserve">Caerus, </w:t>
      </w:r>
      <w:r w:rsidR="008529AB" w:rsidRPr="002A0592">
        <w:rPr>
          <w:sz w:val="24"/>
          <w:szCs w:val="24"/>
        </w:rPr>
        <w:t xml:space="preserve">the </w:t>
      </w:r>
      <w:r w:rsidRPr="002A0592">
        <w:rPr>
          <w:sz w:val="24"/>
          <w:szCs w:val="24"/>
        </w:rPr>
        <w:t xml:space="preserve">Shattuck Centre, </w:t>
      </w:r>
      <w:r w:rsidR="008A1C7A" w:rsidRPr="002A0592">
        <w:rPr>
          <w:sz w:val="24"/>
          <w:szCs w:val="24"/>
        </w:rPr>
        <w:t xml:space="preserve">the </w:t>
      </w:r>
      <w:r w:rsidRPr="002A0592">
        <w:rPr>
          <w:sz w:val="24"/>
          <w:szCs w:val="24"/>
        </w:rPr>
        <w:t>Syrian Center for Policy Research), to mention but a few</w:t>
      </w:r>
      <w:r w:rsidR="0030185F">
        <w:rPr>
          <w:sz w:val="24"/>
          <w:szCs w:val="24"/>
        </w:rPr>
        <w:t>.</w:t>
      </w:r>
    </w:p>
  </w:endnote>
  <w:endnote w:id="12">
    <w:p w14:paraId="250966F4" w14:textId="5CC109C5" w:rsidR="001322E9" w:rsidRPr="002A0592" w:rsidRDefault="001322E9" w:rsidP="00C31F74">
      <w:pPr>
        <w:autoSpaceDE w:val="0"/>
        <w:autoSpaceDN w:val="0"/>
        <w:adjustRightInd w:val="0"/>
        <w:spacing w:line="480" w:lineRule="auto"/>
      </w:pPr>
      <w:r w:rsidRPr="002A0592">
        <w:rPr>
          <w:rStyle w:val="EndnoteReference"/>
        </w:rPr>
        <w:endnoteRef/>
      </w:r>
      <w:r w:rsidRPr="002A0592">
        <w:t xml:space="preserve"> </w:t>
      </w:r>
      <w:r w:rsidR="00042460" w:rsidRPr="002A0592">
        <w:rPr>
          <w:color w:val="000000" w:themeColor="text1"/>
        </w:rPr>
        <w:t xml:space="preserve">Keith A. Grant and Bernd Kaussler, “The Battle of Aleppo: External Patrons and the Victimization of Civilians in Civil War,” </w:t>
      </w:r>
      <w:r w:rsidR="00042460" w:rsidRPr="002A0592">
        <w:rPr>
          <w:i/>
          <w:iCs/>
          <w:color w:val="000000" w:themeColor="text1"/>
        </w:rPr>
        <w:t>Small Wars &amp; Insurgencies</w:t>
      </w:r>
      <w:r w:rsidR="00042460" w:rsidRPr="002A0592">
        <w:rPr>
          <w:color w:val="000000" w:themeColor="text1"/>
        </w:rPr>
        <w:t xml:space="preserve"> 31, no. 1 (2020): 1–33</w:t>
      </w:r>
      <w:r w:rsidRPr="00543CF3">
        <w:rPr>
          <w:rFonts w:eastAsiaTheme="minorHAnsi"/>
        </w:rPr>
        <w:t xml:space="preserve">; </w:t>
      </w:r>
      <w:r w:rsidR="007107C6" w:rsidRPr="002A0592">
        <w:rPr>
          <w:color w:val="000000" w:themeColor="text1"/>
        </w:rPr>
        <w:t xml:space="preserve">Armenak Tokmajyan, </w:t>
      </w:r>
      <w:r w:rsidR="007107C6" w:rsidRPr="002A0592">
        <w:rPr>
          <w:i/>
          <w:iCs/>
          <w:color w:val="000000" w:themeColor="text1"/>
        </w:rPr>
        <w:t>Aleppo Conflict Timeline</w:t>
      </w:r>
      <w:r w:rsidR="007107C6" w:rsidRPr="002A0592">
        <w:rPr>
          <w:color w:val="000000" w:themeColor="text1"/>
        </w:rPr>
        <w:t xml:space="preserve"> </w:t>
      </w:r>
      <w:r w:rsidR="00E22C53" w:rsidRPr="002A0592">
        <w:rPr>
          <w:color w:val="000000" w:themeColor="text1"/>
        </w:rPr>
        <w:t>(</w:t>
      </w:r>
      <w:r w:rsidR="007107C6" w:rsidRPr="002A0592">
        <w:rPr>
          <w:rStyle w:val="Strong"/>
          <w:b w:val="0"/>
          <w:color w:val="000000" w:themeColor="text1"/>
        </w:rPr>
        <w:t>Budapest:</w:t>
      </w:r>
      <w:r w:rsidR="007107C6" w:rsidRPr="002A0592">
        <w:rPr>
          <w:color w:val="000000" w:themeColor="text1"/>
        </w:rPr>
        <w:t xml:space="preserve"> </w:t>
      </w:r>
      <w:r w:rsidR="007107C6" w:rsidRPr="002A0592">
        <w:rPr>
          <w:rStyle w:val="Strong"/>
          <w:b w:val="0"/>
          <w:color w:val="000000" w:themeColor="text1"/>
        </w:rPr>
        <w:t>Central European University, 2016</w:t>
      </w:r>
      <w:r w:rsidR="00E22C53" w:rsidRPr="002A0592">
        <w:rPr>
          <w:rStyle w:val="Strong"/>
          <w:b w:val="0"/>
          <w:color w:val="000000" w:themeColor="text1"/>
        </w:rPr>
        <w:t>)</w:t>
      </w:r>
      <w:r w:rsidRPr="00543CF3">
        <w:rPr>
          <w:rFonts w:eastAsiaTheme="minorHAnsi"/>
        </w:rPr>
        <w:t xml:space="preserve">; </w:t>
      </w:r>
      <w:r w:rsidR="00417489" w:rsidRPr="002A0592">
        <w:rPr>
          <w:color w:val="000000" w:themeColor="text1"/>
          <w:bdr w:val="none" w:sz="0" w:space="0" w:color="auto" w:frame="1"/>
        </w:rPr>
        <w:t xml:space="preserve">David Kilcullen, Rosenblatt Nate, and Qudsi Jwanah, </w:t>
      </w:r>
      <w:r w:rsidR="00417489" w:rsidRPr="002A0592">
        <w:rPr>
          <w:i/>
          <w:iCs/>
          <w:color w:val="000000" w:themeColor="text1"/>
          <w:bdr w:val="none" w:sz="0" w:space="0" w:color="auto" w:frame="1"/>
        </w:rPr>
        <w:t>Mapping the Conflict in Aleppo, Syria</w:t>
      </w:r>
      <w:r w:rsidR="00417489" w:rsidRPr="002A0592">
        <w:rPr>
          <w:color w:val="000000" w:themeColor="text1"/>
          <w:bdr w:val="none" w:sz="0" w:space="0" w:color="auto" w:frame="1"/>
        </w:rPr>
        <w:t xml:space="preserve"> (Washington, DC: Caerus Associates, 2014)</w:t>
      </w:r>
      <w:r w:rsidRPr="00543CF3">
        <w:rPr>
          <w:rFonts w:eastAsiaTheme="minorHAnsi"/>
        </w:rPr>
        <w:t xml:space="preserve">; </w:t>
      </w:r>
      <w:r w:rsidR="00417489" w:rsidRPr="002A0592">
        <w:rPr>
          <w:rFonts w:eastAsiaTheme="minorHAnsi"/>
        </w:rPr>
        <w:t xml:space="preserve">and </w:t>
      </w:r>
      <w:r w:rsidR="00E1577A" w:rsidRPr="002A0592">
        <w:rPr>
          <w:rFonts w:eastAsiaTheme="minorHAnsi"/>
          <w:color w:val="000000" w:themeColor="text1"/>
        </w:rPr>
        <w:t>Reuters, “Timeline: The Battle for Aleppo,” 14 December 2016</w:t>
      </w:r>
      <w:r w:rsidR="00E1577A" w:rsidRPr="002A0592">
        <w:rPr>
          <w:rFonts w:eastAsiaTheme="minorHAnsi"/>
        </w:rPr>
        <w:t>.</w:t>
      </w:r>
    </w:p>
  </w:endnote>
  <w:endnote w:id="13">
    <w:p w14:paraId="3948FAFB" w14:textId="77FEBE1E" w:rsidR="009A0BF4" w:rsidRPr="002A0592" w:rsidRDefault="009A0BF4" w:rsidP="002A0592">
      <w:pPr>
        <w:pStyle w:val="EndnoteText"/>
        <w:spacing w:line="480" w:lineRule="auto"/>
        <w:rPr>
          <w:sz w:val="24"/>
          <w:szCs w:val="24"/>
        </w:rPr>
      </w:pPr>
      <w:r w:rsidRPr="002A0592">
        <w:rPr>
          <w:rStyle w:val="EndnoteReference"/>
          <w:sz w:val="24"/>
          <w:szCs w:val="24"/>
        </w:rPr>
        <w:endnoteRef/>
      </w:r>
      <w:r w:rsidRPr="002A0592">
        <w:rPr>
          <w:sz w:val="24"/>
          <w:szCs w:val="24"/>
        </w:rPr>
        <w:t xml:space="preserve"> The opposition groups were part of </w:t>
      </w:r>
      <w:r w:rsidRPr="002A0592">
        <w:rPr>
          <w:rFonts w:eastAsiaTheme="minorHAnsi"/>
          <w:sz w:val="24"/>
          <w:szCs w:val="24"/>
        </w:rPr>
        <w:t>Liwa al-Tawhid</w:t>
      </w:r>
      <w:r w:rsidRPr="002A0592">
        <w:rPr>
          <w:sz w:val="24"/>
          <w:szCs w:val="24"/>
        </w:rPr>
        <w:t xml:space="preserve">, the largest of the two coalitions forming the Aleppo Military Council (AMC), which led the battle for the city. At some point, </w:t>
      </w:r>
      <w:r w:rsidR="009B0D5D" w:rsidRPr="002A0592">
        <w:rPr>
          <w:sz w:val="24"/>
          <w:szCs w:val="24"/>
        </w:rPr>
        <w:t>the AMC</w:t>
      </w:r>
      <w:r w:rsidRPr="002A0592">
        <w:rPr>
          <w:sz w:val="24"/>
          <w:szCs w:val="24"/>
        </w:rPr>
        <w:t xml:space="preserve"> had between </w:t>
      </w:r>
      <w:r w:rsidR="007D2AC6" w:rsidRPr="002A0592">
        <w:rPr>
          <w:sz w:val="24"/>
          <w:szCs w:val="24"/>
        </w:rPr>
        <w:t>eight thousand</w:t>
      </w:r>
      <w:r w:rsidRPr="002A0592">
        <w:rPr>
          <w:sz w:val="24"/>
          <w:szCs w:val="24"/>
        </w:rPr>
        <w:t xml:space="preserve"> </w:t>
      </w:r>
      <w:r w:rsidR="007D2AC6" w:rsidRPr="002A0592">
        <w:rPr>
          <w:sz w:val="24"/>
          <w:szCs w:val="24"/>
        </w:rPr>
        <w:t xml:space="preserve">and ten thousand </w:t>
      </w:r>
      <w:r w:rsidRPr="002A0592">
        <w:rPr>
          <w:sz w:val="24"/>
          <w:szCs w:val="24"/>
        </w:rPr>
        <w:t>fighters</w:t>
      </w:r>
      <w:r w:rsidR="009B0D5D" w:rsidRPr="002A0592">
        <w:rPr>
          <w:sz w:val="24"/>
          <w:szCs w:val="24"/>
        </w:rPr>
        <w:t>,</w:t>
      </w:r>
      <w:r w:rsidRPr="002A0592">
        <w:rPr>
          <w:sz w:val="24"/>
          <w:szCs w:val="24"/>
        </w:rPr>
        <w:t xml:space="preserve"> and </w:t>
      </w:r>
      <w:r w:rsidR="007D2AC6" w:rsidRPr="002A0592">
        <w:rPr>
          <w:sz w:val="24"/>
          <w:szCs w:val="24"/>
        </w:rPr>
        <w:t xml:space="preserve">another ten thousand </w:t>
      </w:r>
      <w:r w:rsidR="00E037C3" w:rsidRPr="002A0592">
        <w:rPr>
          <w:sz w:val="24"/>
          <w:szCs w:val="24"/>
        </w:rPr>
        <w:t xml:space="preserve">noncombat </w:t>
      </w:r>
      <w:r w:rsidRPr="002A0592">
        <w:rPr>
          <w:sz w:val="24"/>
          <w:szCs w:val="24"/>
        </w:rPr>
        <w:t xml:space="preserve">members. </w:t>
      </w:r>
    </w:p>
  </w:endnote>
  <w:endnote w:id="14">
    <w:p w14:paraId="59758DAA" w14:textId="2B9DC0C5" w:rsidR="009A0BF4" w:rsidRPr="002A0592" w:rsidRDefault="009A0BF4" w:rsidP="00C31F74">
      <w:pPr>
        <w:pStyle w:val="NormalWeb"/>
        <w:shd w:val="clear" w:color="auto" w:fill="FFFFFF"/>
        <w:spacing w:before="0" w:beforeAutospacing="0" w:after="0" w:afterAutospacing="0" w:line="480" w:lineRule="auto"/>
        <w:textAlignment w:val="baseline"/>
      </w:pPr>
      <w:r w:rsidRPr="002A0592">
        <w:rPr>
          <w:rStyle w:val="EndnoteReference"/>
        </w:rPr>
        <w:endnoteRef/>
      </w:r>
      <w:r w:rsidRPr="002A0592">
        <w:t xml:space="preserve"> </w:t>
      </w:r>
      <w:r w:rsidR="00EF79EB" w:rsidRPr="002A0592">
        <w:t xml:space="preserve">On 1 October 2014, </w:t>
      </w:r>
      <w:r w:rsidRPr="002A0592">
        <w:rPr>
          <w:color w:val="313132"/>
        </w:rPr>
        <w:t xml:space="preserve">UNESCO </w:t>
      </w:r>
      <w:r w:rsidR="000454BD" w:rsidRPr="002A0592">
        <w:rPr>
          <w:color w:val="313132"/>
        </w:rPr>
        <w:t>d</w:t>
      </w:r>
      <w:r w:rsidRPr="002A0592">
        <w:rPr>
          <w:color w:val="313132"/>
        </w:rPr>
        <w:t>irector-</w:t>
      </w:r>
      <w:r w:rsidR="000454BD" w:rsidRPr="002A0592">
        <w:rPr>
          <w:color w:val="313132"/>
        </w:rPr>
        <w:t>g</w:t>
      </w:r>
      <w:r w:rsidRPr="002A0592">
        <w:rPr>
          <w:color w:val="313132"/>
        </w:rPr>
        <w:t xml:space="preserve">eneral Irina Bokova </w:t>
      </w:r>
      <w:r w:rsidR="00EF79EB" w:rsidRPr="002A0592">
        <w:rPr>
          <w:color w:val="313132"/>
        </w:rPr>
        <w:t xml:space="preserve">stated </w:t>
      </w:r>
      <w:r w:rsidRPr="002A0592">
        <w:rPr>
          <w:color w:val="313132"/>
        </w:rPr>
        <w:t xml:space="preserve">that, as a signatory to the 1954 Hague Convention for the Protection of Cultural Property in the Event of Armed Conflict, Syria was obliged to safeguard its heritage from the ravages of war. See </w:t>
      </w:r>
      <w:r w:rsidR="0013397F" w:rsidRPr="002A0592">
        <w:rPr>
          <w:rFonts w:eastAsiaTheme="minorHAnsi"/>
          <w:color w:val="000000" w:themeColor="text1"/>
        </w:rPr>
        <w:t xml:space="preserve">Oliver Holmes, “Fighting Spreads in Aleppo Old City, Syrian Gem,” </w:t>
      </w:r>
      <w:r w:rsidR="0013397F" w:rsidRPr="00C31F74">
        <w:rPr>
          <w:rFonts w:eastAsiaTheme="minorHAnsi"/>
          <w:iCs/>
          <w:color w:val="000000" w:themeColor="text1"/>
        </w:rPr>
        <w:t>Reuters</w:t>
      </w:r>
      <w:r w:rsidR="0013397F" w:rsidRPr="002A0592">
        <w:rPr>
          <w:rFonts w:eastAsiaTheme="minorHAnsi"/>
          <w:color w:val="000000" w:themeColor="text1"/>
        </w:rPr>
        <w:t>, 1 October 2012.</w:t>
      </w:r>
    </w:p>
  </w:endnote>
  <w:endnote w:id="15">
    <w:p w14:paraId="3FF013D4" w14:textId="292CD509" w:rsidR="003928BE" w:rsidRPr="00F004FB" w:rsidRDefault="003928BE" w:rsidP="00F004FB">
      <w:pPr>
        <w:pStyle w:val="EndnoteText"/>
        <w:spacing w:line="480" w:lineRule="auto"/>
        <w:rPr>
          <w:sz w:val="24"/>
          <w:szCs w:val="24"/>
        </w:rPr>
      </w:pPr>
      <w:r w:rsidRPr="00F004FB">
        <w:rPr>
          <w:rStyle w:val="EndnoteReference"/>
          <w:sz w:val="24"/>
          <w:szCs w:val="24"/>
        </w:rPr>
        <w:endnoteRef/>
      </w:r>
      <w:r w:rsidRPr="00F004FB">
        <w:rPr>
          <w:sz w:val="24"/>
          <w:szCs w:val="24"/>
        </w:rPr>
        <w:t xml:space="preserve"> </w:t>
      </w:r>
      <w:r w:rsidR="00701FD0" w:rsidRPr="002A0592">
        <w:rPr>
          <w:rFonts w:eastAsiaTheme="minorHAnsi"/>
          <w:color w:val="000000" w:themeColor="text1"/>
          <w:sz w:val="24"/>
          <w:szCs w:val="24"/>
        </w:rPr>
        <w:t>Martin Chulov, “</w:t>
      </w:r>
      <w:r w:rsidR="00701FD0" w:rsidRPr="002A0592">
        <w:rPr>
          <w:rFonts w:eastAsiaTheme="minorHAnsi"/>
          <w:bCs/>
          <w:color w:val="000000" w:themeColor="text1"/>
          <w:sz w:val="24"/>
          <w:szCs w:val="24"/>
        </w:rPr>
        <w:t>Bomb under Hotel Signals New Focus of Syrian Oppositions, with Struggle for City Likely to Be Final Showdown,”</w:t>
      </w:r>
      <w:r w:rsidR="00701FD0" w:rsidRPr="00F004FB">
        <w:rPr>
          <w:rFonts w:eastAsiaTheme="minorHAnsi"/>
          <w:bCs/>
          <w:i/>
          <w:iCs/>
          <w:color w:val="000000" w:themeColor="text1"/>
          <w:sz w:val="24"/>
          <w:szCs w:val="24"/>
        </w:rPr>
        <w:t xml:space="preserve"> </w:t>
      </w:r>
      <w:r w:rsidR="00701FD0" w:rsidRPr="002A0592">
        <w:rPr>
          <w:rFonts w:eastAsiaTheme="minorHAnsi"/>
          <w:bCs/>
          <w:i/>
          <w:color w:val="000000" w:themeColor="text1"/>
          <w:sz w:val="24"/>
          <w:szCs w:val="24"/>
        </w:rPr>
        <w:t>Guardian</w:t>
      </w:r>
      <w:r w:rsidR="00701FD0" w:rsidRPr="002A0592">
        <w:rPr>
          <w:rFonts w:eastAsiaTheme="minorHAnsi"/>
          <w:bCs/>
          <w:color w:val="000000" w:themeColor="text1"/>
          <w:sz w:val="24"/>
          <w:szCs w:val="24"/>
        </w:rPr>
        <w:t>, 8 May 2014.</w:t>
      </w:r>
    </w:p>
  </w:endnote>
  <w:endnote w:id="16">
    <w:p w14:paraId="69F203BF" w14:textId="69976F38" w:rsidR="00EE07D2" w:rsidRPr="00C31F74" w:rsidRDefault="00EE07D2" w:rsidP="00F004FB">
      <w:pPr>
        <w:pStyle w:val="EndnoteText"/>
        <w:spacing w:line="480" w:lineRule="auto"/>
        <w:rPr>
          <w:sz w:val="24"/>
          <w:szCs w:val="24"/>
        </w:rPr>
      </w:pPr>
      <w:r w:rsidRPr="00F004FB">
        <w:rPr>
          <w:rStyle w:val="EndnoteReference"/>
          <w:sz w:val="24"/>
          <w:szCs w:val="24"/>
        </w:rPr>
        <w:endnoteRef/>
      </w:r>
      <w:r w:rsidRPr="00F004FB">
        <w:rPr>
          <w:sz w:val="24"/>
          <w:szCs w:val="24"/>
        </w:rPr>
        <w:t xml:space="preserve"> </w:t>
      </w:r>
      <w:r w:rsidR="00504BCC" w:rsidRPr="002A0592">
        <w:rPr>
          <w:rFonts w:eastAsiaTheme="minorHAnsi"/>
          <w:color w:val="000000" w:themeColor="text1"/>
          <w:sz w:val="24"/>
          <w:szCs w:val="24"/>
        </w:rPr>
        <w:t xml:space="preserve">Tom Miles, “United Nations Says 120,000 Displaced in October,” </w:t>
      </w:r>
      <w:r w:rsidR="003E54E9" w:rsidRPr="002A0592">
        <w:rPr>
          <w:rFonts w:eastAsiaTheme="minorHAnsi"/>
          <w:color w:val="000000" w:themeColor="text1"/>
          <w:sz w:val="24"/>
          <w:szCs w:val="24"/>
        </w:rPr>
        <w:t>Reuters</w:t>
      </w:r>
      <w:r w:rsidR="00504BCC" w:rsidRPr="002A0592">
        <w:rPr>
          <w:rFonts w:eastAsiaTheme="minorHAnsi"/>
          <w:color w:val="000000" w:themeColor="text1"/>
          <w:sz w:val="24"/>
          <w:szCs w:val="24"/>
        </w:rPr>
        <w:t>, 26 October 2015.</w:t>
      </w:r>
    </w:p>
  </w:endnote>
  <w:endnote w:id="17">
    <w:p w14:paraId="3CD70D0E" w14:textId="77777777" w:rsidR="005077B0" w:rsidRPr="002A0592" w:rsidRDefault="005077B0" w:rsidP="002A0592">
      <w:pPr>
        <w:autoSpaceDE w:val="0"/>
        <w:autoSpaceDN w:val="0"/>
        <w:adjustRightInd w:val="0"/>
        <w:spacing w:line="480" w:lineRule="auto"/>
      </w:pPr>
      <w:r w:rsidRPr="002A0592">
        <w:rPr>
          <w:rStyle w:val="EndnoteReference"/>
        </w:rPr>
        <w:endnoteRef/>
      </w:r>
      <w:r w:rsidRPr="002A0592">
        <w:t xml:space="preserve"> </w:t>
      </w:r>
      <w:r w:rsidRPr="002A0592">
        <w:rPr>
          <w:rFonts w:eastAsiaTheme="minorHAnsi"/>
          <w:color w:val="000000" w:themeColor="text1"/>
        </w:rPr>
        <w:t>According to the Syrian Network for Human Rights (SNHR), Aleppo was hit by 4,045 barrel bombs in 2016, with 225 falling in December.</w:t>
      </w:r>
    </w:p>
  </w:endnote>
  <w:endnote w:id="18">
    <w:p w14:paraId="5B62229A" w14:textId="4326D208" w:rsidR="009A0BF4" w:rsidRPr="002A0592" w:rsidRDefault="009A0BF4" w:rsidP="002A0592">
      <w:pPr>
        <w:autoSpaceDE w:val="0"/>
        <w:autoSpaceDN w:val="0"/>
        <w:adjustRightInd w:val="0"/>
        <w:spacing w:line="480" w:lineRule="auto"/>
      </w:pPr>
      <w:r w:rsidRPr="002A0592">
        <w:rPr>
          <w:rStyle w:val="EndnoteReference"/>
        </w:rPr>
        <w:endnoteRef/>
      </w:r>
      <w:r w:rsidRPr="002A0592">
        <w:t xml:space="preserve"> </w:t>
      </w:r>
      <w:r w:rsidRPr="002A0592">
        <w:rPr>
          <w:rFonts w:eastAsiaTheme="minorHAnsi"/>
          <w:color w:val="000000" w:themeColor="text1"/>
        </w:rPr>
        <w:t>After the end of hostilities in 2016, many people returned to the city and the population has since then steadily increased, although it still remains at a much lower level tha</w:t>
      </w:r>
      <w:r w:rsidR="00172B57" w:rsidRPr="002A0592">
        <w:rPr>
          <w:rFonts w:eastAsiaTheme="minorHAnsi"/>
          <w:color w:val="000000" w:themeColor="text1"/>
        </w:rPr>
        <w:t>n</w:t>
      </w:r>
      <w:r w:rsidRPr="002A0592">
        <w:rPr>
          <w:rFonts w:eastAsiaTheme="minorHAnsi"/>
          <w:color w:val="000000" w:themeColor="text1"/>
        </w:rPr>
        <w:t xml:space="preserve"> before the war. </w:t>
      </w:r>
      <w:r w:rsidR="00172B57" w:rsidRPr="002A0592">
        <w:rPr>
          <w:rFonts w:eastAsiaTheme="minorHAnsi"/>
          <w:color w:val="000000" w:themeColor="text1"/>
        </w:rPr>
        <w:t xml:space="preserve">As of 2020, </w:t>
      </w:r>
      <w:r w:rsidRPr="002A0592">
        <w:rPr>
          <w:rFonts w:eastAsiaTheme="minorHAnsi"/>
          <w:color w:val="000000" w:themeColor="text1"/>
        </w:rPr>
        <w:t xml:space="preserve">there are </w:t>
      </w:r>
      <w:r w:rsidR="00172B57" w:rsidRPr="002A0592">
        <w:rPr>
          <w:rFonts w:eastAsiaTheme="minorHAnsi"/>
          <w:color w:val="000000" w:themeColor="text1"/>
        </w:rPr>
        <w:t xml:space="preserve">an estimated </w:t>
      </w:r>
      <w:r w:rsidRPr="002A0592">
        <w:rPr>
          <w:rFonts w:eastAsiaTheme="minorHAnsi"/>
          <w:color w:val="000000" w:themeColor="text1"/>
        </w:rPr>
        <w:t>1</w:t>
      </w:r>
      <w:r w:rsidR="00172B57" w:rsidRPr="002A0592">
        <w:rPr>
          <w:rFonts w:eastAsiaTheme="minorHAnsi"/>
          <w:color w:val="000000" w:themeColor="text1"/>
        </w:rPr>
        <w:t>,</w:t>
      </w:r>
      <w:r w:rsidRPr="002A0592">
        <w:rPr>
          <w:rFonts w:eastAsiaTheme="minorHAnsi"/>
          <w:color w:val="000000" w:themeColor="text1"/>
        </w:rPr>
        <w:t>916</w:t>
      </w:r>
      <w:r w:rsidR="00172B57" w:rsidRPr="002A0592">
        <w:rPr>
          <w:rFonts w:eastAsiaTheme="minorHAnsi"/>
          <w:color w:val="000000" w:themeColor="text1"/>
        </w:rPr>
        <w:t>,</w:t>
      </w:r>
      <w:r w:rsidRPr="002A0592">
        <w:rPr>
          <w:rFonts w:eastAsiaTheme="minorHAnsi"/>
          <w:color w:val="000000" w:themeColor="text1"/>
        </w:rPr>
        <w:t>000 people in Aleppo</w:t>
      </w:r>
      <w:r w:rsidR="00172B57" w:rsidRPr="002A0592">
        <w:rPr>
          <w:rFonts w:eastAsiaTheme="minorHAnsi"/>
          <w:color w:val="000000" w:themeColor="text1"/>
        </w:rPr>
        <w:t>;</w:t>
      </w:r>
      <w:r w:rsidRPr="002A0592">
        <w:rPr>
          <w:rFonts w:eastAsiaTheme="minorHAnsi"/>
          <w:color w:val="000000" w:themeColor="text1"/>
        </w:rPr>
        <w:t xml:space="preserve"> it will </w:t>
      </w:r>
      <w:r w:rsidR="00172B57" w:rsidRPr="002A0592">
        <w:rPr>
          <w:rFonts w:eastAsiaTheme="minorHAnsi"/>
          <w:color w:val="000000" w:themeColor="text1"/>
        </w:rPr>
        <w:t xml:space="preserve">likely </w:t>
      </w:r>
      <w:r w:rsidRPr="002A0592">
        <w:rPr>
          <w:rFonts w:eastAsiaTheme="minorHAnsi"/>
          <w:color w:val="000000" w:themeColor="text1"/>
        </w:rPr>
        <w:t xml:space="preserve">take </w:t>
      </w:r>
      <w:r w:rsidR="00172B57" w:rsidRPr="002A0592">
        <w:rPr>
          <w:rFonts w:eastAsiaTheme="minorHAnsi"/>
          <w:color w:val="000000" w:themeColor="text1"/>
        </w:rPr>
        <w:t xml:space="preserve">ten </w:t>
      </w:r>
      <w:r w:rsidRPr="002A0592">
        <w:rPr>
          <w:rFonts w:eastAsiaTheme="minorHAnsi"/>
          <w:color w:val="000000" w:themeColor="text1"/>
        </w:rPr>
        <w:t xml:space="preserve">more years before </w:t>
      </w:r>
      <w:r w:rsidR="00172B57" w:rsidRPr="002A0592">
        <w:rPr>
          <w:rFonts w:eastAsiaTheme="minorHAnsi"/>
          <w:color w:val="000000" w:themeColor="text1"/>
        </w:rPr>
        <w:t xml:space="preserve">the population </w:t>
      </w:r>
      <w:r w:rsidRPr="002A0592">
        <w:rPr>
          <w:rFonts w:eastAsiaTheme="minorHAnsi"/>
          <w:color w:val="000000" w:themeColor="text1"/>
        </w:rPr>
        <w:t>return</w:t>
      </w:r>
      <w:r w:rsidR="00172B57" w:rsidRPr="002A0592">
        <w:rPr>
          <w:rFonts w:eastAsiaTheme="minorHAnsi"/>
          <w:color w:val="000000" w:themeColor="text1"/>
        </w:rPr>
        <w:t>s</w:t>
      </w:r>
      <w:r w:rsidRPr="002A0592">
        <w:rPr>
          <w:rFonts w:eastAsiaTheme="minorHAnsi"/>
          <w:color w:val="000000" w:themeColor="text1"/>
        </w:rPr>
        <w:t xml:space="preserve"> to </w:t>
      </w:r>
      <w:r w:rsidR="00172B57" w:rsidRPr="002A0592">
        <w:rPr>
          <w:rFonts w:eastAsiaTheme="minorHAnsi"/>
          <w:color w:val="000000" w:themeColor="text1"/>
        </w:rPr>
        <w:t xml:space="preserve">its </w:t>
      </w:r>
      <w:r w:rsidRPr="002A0592">
        <w:rPr>
          <w:rFonts w:eastAsiaTheme="minorHAnsi"/>
          <w:color w:val="000000" w:themeColor="text1"/>
        </w:rPr>
        <w:t xml:space="preserve">2010 level. </w:t>
      </w:r>
    </w:p>
  </w:endnote>
  <w:endnote w:id="19">
    <w:p w14:paraId="06AE34E6" w14:textId="739C432E" w:rsidR="009A0BF4" w:rsidRPr="002A0592" w:rsidRDefault="009A0BF4" w:rsidP="002248B0">
      <w:pPr>
        <w:spacing w:line="480" w:lineRule="auto"/>
      </w:pPr>
      <w:r w:rsidRPr="002A0592">
        <w:rPr>
          <w:rStyle w:val="EndnoteReference"/>
        </w:rPr>
        <w:endnoteRef/>
      </w:r>
      <w:r w:rsidRPr="002A0592">
        <w:t xml:space="preserve"> These are the victims documented by the Violation Documentation Center in Syria (VDC)</w:t>
      </w:r>
      <w:r w:rsidRPr="002A0592">
        <w:rPr>
          <w:shd w:val="clear" w:color="auto" w:fill="FFFFFF"/>
        </w:rPr>
        <w:t>, a</w:t>
      </w:r>
      <w:r w:rsidR="00EA7CCF">
        <w:rPr>
          <w:shd w:val="clear" w:color="auto" w:fill="FFFFFF"/>
        </w:rPr>
        <w:t>n</w:t>
      </w:r>
      <w:r w:rsidRPr="002A0592">
        <w:rPr>
          <w:shd w:val="clear" w:color="auto" w:fill="FFFFFF"/>
        </w:rPr>
        <w:t xml:space="preserve"> </w:t>
      </w:r>
      <w:r w:rsidR="00EA7CCF">
        <w:rPr>
          <w:shd w:val="clear" w:color="auto" w:fill="FFFFFF"/>
        </w:rPr>
        <w:t xml:space="preserve">NGO </w:t>
      </w:r>
      <w:r w:rsidRPr="002A0592">
        <w:rPr>
          <w:shd w:val="clear" w:color="auto" w:fill="FFFFFF"/>
        </w:rPr>
        <w:t>that attempts to document civil rights violation</w:t>
      </w:r>
      <w:r w:rsidR="00172B57" w:rsidRPr="002A0592">
        <w:rPr>
          <w:shd w:val="clear" w:color="auto" w:fill="FFFFFF"/>
        </w:rPr>
        <w:t>s</w:t>
      </w:r>
      <w:r w:rsidRPr="002A0592">
        <w:rPr>
          <w:shd w:val="clear" w:color="auto" w:fill="FFFFFF"/>
        </w:rPr>
        <w:t xml:space="preserve"> in the country. See</w:t>
      </w:r>
      <w:r w:rsidR="004960A4" w:rsidRPr="002A0592">
        <w:rPr>
          <w:shd w:val="clear" w:color="auto" w:fill="FFFFFF"/>
        </w:rPr>
        <w:t xml:space="preserve"> VDC, “Monthly Statistical Report on Casualties in Syria: March 2020,”</w:t>
      </w:r>
      <w:r w:rsidRPr="002A0592">
        <w:rPr>
          <w:shd w:val="clear" w:color="auto" w:fill="FFFFFF"/>
        </w:rPr>
        <w:t xml:space="preserve"> </w:t>
      </w:r>
      <w:r w:rsidR="004960A4" w:rsidRPr="00FC65C1">
        <w:t>https://vdc-sy.net/monthly-statistical-report-casualties-syria-march-2020-en/</w:t>
      </w:r>
      <w:r w:rsidRPr="002A0592">
        <w:t xml:space="preserve">. </w:t>
      </w:r>
    </w:p>
  </w:endnote>
  <w:endnote w:id="20">
    <w:p w14:paraId="4E3EEB31" w14:textId="029435C4" w:rsidR="00EE7F6D" w:rsidRPr="00FC65C1" w:rsidRDefault="00EE7F6D" w:rsidP="00FC65C1">
      <w:pPr>
        <w:pStyle w:val="EndnoteText"/>
        <w:spacing w:line="480" w:lineRule="auto"/>
        <w:rPr>
          <w:color w:val="000000" w:themeColor="text1"/>
          <w:sz w:val="24"/>
          <w:szCs w:val="24"/>
        </w:rPr>
      </w:pPr>
      <w:r w:rsidRPr="00FC65C1">
        <w:rPr>
          <w:rStyle w:val="EndnoteReference"/>
          <w:sz w:val="24"/>
          <w:szCs w:val="24"/>
        </w:rPr>
        <w:endnoteRef/>
      </w:r>
      <w:r w:rsidRPr="00FC65C1">
        <w:rPr>
          <w:sz w:val="24"/>
          <w:szCs w:val="24"/>
        </w:rPr>
        <w:t xml:space="preserve"> </w:t>
      </w:r>
      <w:r w:rsidR="00116A1A" w:rsidRPr="002A0592">
        <w:rPr>
          <w:rFonts w:eastAsiaTheme="minorHAnsi"/>
          <w:color w:val="000000" w:themeColor="text1"/>
          <w:sz w:val="24"/>
          <w:szCs w:val="24"/>
        </w:rPr>
        <w:t xml:space="preserve">El-Dorar, “After the Water Cut Off for 80 Days, Aleppo Water Plants Starts </w:t>
      </w:r>
      <w:r w:rsidR="00CE08B8" w:rsidRPr="002A0592">
        <w:rPr>
          <w:rFonts w:eastAsiaTheme="minorHAnsi"/>
          <w:color w:val="000000" w:themeColor="text1"/>
          <w:sz w:val="24"/>
          <w:szCs w:val="24"/>
        </w:rPr>
        <w:t>[</w:t>
      </w:r>
      <w:r w:rsidR="00CE08B8" w:rsidRPr="00FC65C1">
        <w:rPr>
          <w:rFonts w:eastAsiaTheme="minorHAnsi"/>
          <w:i/>
          <w:iCs/>
          <w:color w:val="000000" w:themeColor="text1"/>
          <w:sz w:val="24"/>
          <w:szCs w:val="24"/>
        </w:rPr>
        <w:t>sic</w:t>
      </w:r>
      <w:r w:rsidR="00CE08B8" w:rsidRPr="002A0592">
        <w:rPr>
          <w:rFonts w:eastAsiaTheme="minorHAnsi"/>
          <w:color w:val="000000" w:themeColor="text1"/>
          <w:sz w:val="24"/>
          <w:szCs w:val="24"/>
        </w:rPr>
        <w:t xml:space="preserve">] </w:t>
      </w:r>
      <w:r w:rsidR="00116A1A" w:rsidRPr="002A0592">
        <w:rPr>
          <w:rFonts w:eastAsiaTheme="minorHAnsi"/>
          <w:color w:val="000000" w:themeColor="text1"/>
          <w:sz w:val="24"/>
          <w:szCs w:val="24"/>
        </w:rPr>
        <w:t xml:space="preserve">Pumping,” 3 </w:t>
      </w:r>
      <w:r w:rsidR="00116A1A" w:rsidRPr="002248B0">
        <w:rPr>
          <w:rFonts w:eastAsiaTheme="minorHAnsi"/>
          <w:color w:val="000000" w:themeColor="text1"/>
          <w:sz w:val="24"/>
          <w:szCs w:val="24"/>
        </w:rPr>
        <w:t>March 2016</w:t>
      </w:r>
      <w:r w:rsidRPr="00FC65C1">
        <w:rPr>
          <w:rFonts w:eastAsiaTheme="minorHAnsi"/>
          <w:color w:val="000000" w:themeColor="text1"/>
          <w:sz w:val="24"/>
          <w:szCs w:val="24"/>
        </w:rPr>
        <w:t xml:space="preserve">; </w:t>
      </w:r>
      <w:r w:rsidR="00424533" w:rsidRPr="00FC65C1">
        <w:rPr>
          <w:rFonts w:eastAsiaTheme="minorHAnsi"/>
          <w:color w:val="000000" w:themeColor="text1"/>
          <w:sz w:val="24"/>
          <w:szCs w:val="24"/>
        </w:rPr>
        <w:t xml:space="preserve">and </w:t>
      </w:r>
      <w:r w:rsidR="00FC65C1">
        <w:rPr>
          <w:rFonts w:eastAsiaTheme="minorHAnsi"/>
          <w:color w:val="000000" w:themeColor="text1"/>
          <w:sz w:val="24"/>
          <w:szCs w:val="24"/>
        </w:rPr>
        <w:t>a</w:t>
      </w:r>
      <w:r w:rsidR="00424533" w:rsidRPr="00FC65C1">
        <w:rPr>
          <w:rFonts w:eastAsiaTheme="minorHAnsi"/>
          <w:color w:val="000000" w:themeColor="text1"/>
          <w:sz w:val="24"/>
          <w:szCs w:val="24"/>
        </w:rPr>
        <w:t>l-Arabiya, “Water Returns to Syria’s War-Torn Aleppo,” 4 March 2016.</w:t>
      </w:r>
    </w:p>
  </w:endnote>
  <w:endnote w:id="21">
    <w:p w14:paraId="14A86CFE" w14:textId="21181FBB" w:rsidR="00EE7F6D" w:rsidRPr="00354125" w:rsidRDefault="00EE7F6D" w:rsidP="00354125">
      <w:pPr>
        <w:autoSpaceDE w:val="0"/>
        <w:autoSpaceDN w:val="0"/>
        <w:adjustRightInd w:val="0"/>
        <w:spacing w:line="480" w:lineRule="auto"/>
        <w:rPr>
          <w:rFonts w:eastAsiaTheme="minorHAnsi"/>
          <w:color w:val="000000" w:themeColor="text1"/>
        </w:rPr>
      </w:pPr>
      <w:r w:rsidRPr="00FC65C1">
        <w:rPr>
          <w:rStyle w:val="EndnoteReference"/>
          <w:color w:val="000000" w:themeColor="text1"/>
        </w:rPr>
        <w:endnoteRef/>
      </w:r>
      <w:r w:rsidRPr="00FC65C1">
        <w:rPr>
          <w:color w:val="000000" w:themeColor="text1"/>
        </w:rPr>
        <w:t xml:space="preserve"> </w:t>
      </w:r>
      <w:r w:rsidR="00E22C53" w:rsidRPr="00FC65C1">
        <w:rPr>
          <w:rFonts w:eastAsiaTheme="minorHAnsi"/>
          <w:color w:val="000000" w:themeColor="text1"/>
        </w:rPr>
        <w:t>Tokmajyan,</w:t>
      </w:r>
      <w:r w:rsidR="002248B0" w:rsidRPr="00FC65C1">
        <w:rPr>
          <w:rFonts w:eastAsiaTheme="minorHAnsi"/>
          <w:color w:val="000000" w:themeColor="text1"/>
        </w:rPr>
        <w:t xml:space="preserve"> </w:t>
      </w:r>
      <w:r w:rsidR="00E22C53" w:rsidRPr="00354125">
        <w:rPr>
          <w:rFonts w:eastAsiaTheme="minorHAnsi"/>
          <w:i/>
          <w:iCs/>
          <w:color w:val="000000" w:themeColor="text1"/>
        </w:rPr>
        <w:t>Aleppo Conflict Timeline</w:t>
      </w:r>
      <w:r w:rsidR="00D7035B">
        <w:rPr>
          <w:rFonts w:eastAsiaTheme="minorHAnsi"/>
          <w:color w:val="000000" w:themeColor="text1"/>
        </w:rPr>
        <w:t>.</w:t>
      </w:r>
    </w:p>
  </w:endnote>
  <w:endnote w:id="22">
    <w:p w14:paraId="76B6026D" w14:textId="168F722C" w:rsidR="00EE7F6D" w:rsidRPr="00C31F74" w:rsidRDefault="00EE7F6D" w:rsidP="00354125">
      <w:pPr>
        <w:pStyle w:val="EndnoteText"/>
        <w:spacing w:line="480" w:lineRule="auto"/>
        <w:rPr>
          <w:color w:val="000000" w:themeColor="text1"/>
          <w:sz w:val="24"/>
          <w:szCs w:val="24"/>
        </w:rPr>
      </w:pPr>
      <w:r w:rsidRPr="00354125">
        <w:rPr>
          <w:rStyle w:val="EndnoteReference"/>
          <w:color w:val="000000" w:themeColor="text1"/>
          <w:sz w:val="24"/>
          <w:szCs w:val="24"/>
        </w:rPr>
        <w:endnoteRef/>
      </w:r>
      <w:r w:rsidRPr="00354125">
        <w:rPr>
          <w:color w:val="000000" w:themeColor="text1"/>
          <w:sz w:val="24"/>
          <w:szCs w:val="24"/>
        </w:rPr>
        <w:t xml:space="preserve"> </w:t>
      </w:r>
      <w:r w:rsidR="005A0500" w:rsidRPr="00354125">
        <w:rPr>
          <w:color w:val="000000" w:themeColor="text1"/>
          <w:sz w:val="24"/>
          <w:szCs w:val="24"/>
        </w:rPr>
        <w:t xml:space="preserve">ICRC, </w:t>
      </w:r>
      <w:r w:rsidR="005A0500" w:rsidRPr="002248B0">
        <w:rPr>
          <w:color w:val="000000" w:themeColor="text1"/>
          <w:sz w:val="24"/>
          <w:szCs w:val="24"/>
        </w:rPr>
        <w:t>“</w:t>
      </w:r>
      <w:r w:rsidR="005A0500" w:rsidRPr="00354125">
        <w:rPr>
          <w:iCs/>
          <w:color w:val="000000" w:themeColor="text1"/>
          <w:sz w:val="24"/>
          <w:szCs w:val="24"/>
        </w:rPr>
        <w:t>Syria: Aleppo Civilians under Attack</w:t>
      </w:r>
      <w:r w:rsidR="005A0500" w:rsidRPr="002248B0">
        <w:rPr>
          <w:iCs/>
          <w:color w:val="000000" w:themeColor="text1"/>
          <w:sz w:val="24"/>
          <w:szCs w:val="24"/>
        </w:rPr>
        <w:t>,”</w:t>
      </w:r>
      <w:r w:rsidR="005A0500" w:rsidRPr="00354125">
        <w:rPr>
          <w:color w:val="000000" w:themeColor="text1"/>
          <w:sz w:val="24"/>
          <w:szCs w:val="24"/>
        </w:rPr>
        <w:t xml:space="preserve"> </w:t>
      </w:r>
      <w:r w:rsidR="005A0500" w:rsidRPr="002248B0">
        <w:rPr>
          <w:color w:val="000000" w:themeColor="text1"/>
          <w:sz w:val="24"/>
          <w:szCs w:val="24"/>
        </w:rPr>
        <w:t>n</w:t>
      </w:r>
      <w:r w:rsidR="005A0500" w:rsidRPr="00354125">
        <w:rPr>
          <w:color w:val="000000" w:themeColor="text1"/>
          <w:sz w:val="24"/>
          <w:szCs w:val="24"/>
        </w:rPr>
        <w:t xml:space="preserve">ews </w:t>
      </w:r>
      <w:r w:rsidR="005A0500" w:rsidRPr="002248B0">
        <w:rPr>
          <w:color w:val="000000" w:themeColor="text1"/>
          <w:sz w:val="24"/>
          <w:szCs w:val="24"/>
        </w:rPr>
        <w:t>r</w:t>
      </w:r>
      <w:r w:rsidR="005A0500" w:rsidRPr="00354125">
        <w:rPr>
          <w:color w:val="000000" w:themeColor="text1"/>
          <w:sz w:val="24"/>
          <w:szCs w:val="24"/>
        </w:rPr>
        <w:t>elease 14/65</w:t>
      </w:r>
      <w:r w:rsidR="005A0500" w:rsidRPr="002248B0">
        <w:rPr>
          <w:color w:val="000000" w:themeColor="text1"/>
          <w:sz w:val="24"/>
          <w:szCs w:val="24"/>
        </w:rPr>
        <w:t>, 22 April 2014; and</w:t>
      </w:r>
      <w:r w:rsidR="005A0500" w:rsidRPr="00354125">
        <w:rPr>
          <w:color w:val="000000" w:themeColor="text1"/>
          <w:sz w:val="24"/>
          <w:szCs w:val="24"/>
        </w:rPr>
        <w:t xml:space="preserve"> </w:t>
      </w:r>
      <w:r w:rsidR="005A0500" w:rsidRPr="002248B0">
        <w:rPr>
          <w:color w:val="000000" w:themeColor="text1"/>
          <w:sz w:val="24"/>
          <w:szCs w:val="24"/>
        </w:rPr>
        <w:t>“Life</w:t>
      </w:r>
      <w:r w:rsidR="005A0500" w:rsidRPr="00D7035B">
        <w:rPr>
          <w:color w:val="000000" w:themeColor="text1"/>
          <w:sz w:val="24"/>
          <w:szCs w:val="24"/>
        </w:rPr>
        <w:t xml:space="preserve"> </w:t>
      </w:r>
      <w:r w:rsidR="005A0500" w:rsidRPr="002A0592">
        <w:rPr>
          <w:color w:val="000000" w:themeColor="text1"/>
          <w:sz w:val="24"/>
          <w:szCs w:val="24"/>
        </w:rPr>
        <w:t>in a War-Torn City</w:t>
      </w:r>
      <w:r w:rsidR="00524978" w:rsidRPr="002A0592">
        <w:rPr>
          <w:color w:val="000000" w:themeColor="text1"/>
          <w:sz w:val="24"/>
          <w:szCs w:val="24"/>
        </w:rPr>
        <w:t xml:space="preserve">: </w:t>
      </w:r>
      <w:r w:rsidR="005A0500" w:rsidRPr="002A0592">
        <w:rPr>
          <w:color w:val="000000" w:themeColor="text1"/>
          <w:sz w:val="24"/>
          <w:szCs w:val="24"/>
        </w:rPr>
        <w:t xml:space="preserve">Residents of Aleppo Tell Their Stories,” </w:t>
      </w:r>
      <w:r w:rsidR="005A0500" w:rsidRPr="002A0592">
        <w:rPr>
          <w:i/>
          <w:color w:val="000000" w:themeColor="text1"/>
          <w:sz w:val="24"/>
          <w:szCs w:val="24"/>
        </w:rPr>
        <w:t>International Review of the Red Cross</w:t>
      </w:r>
      <w:r w:rsidR="005A0500" w:rsidRPr="002A0592">
        <w:rPr>
          <w:color w:val="000000" w:themeColor="text1"/>
          <w:sz w:val="24"/>
          <w:szCs w:val="24"/>
        </w:rPr>
        <w:t xml:space="preserve"> 98, no. 1 (2016): 15–20.</w:t>
      </w:r>
    </w:p>
  </w:endnote>
  <w:endnote w:id="23">
    <w:p w14:paraId="3B58D9F7" w14:textId="6540612E" w:rsidR="001A7FCB" w:rsidRPr="00C31F74" w:rsidRDefault="001A7FCB" w:rsidP="00354125">
      <w:pPr>
        <w:pStyle w:val="EndnoteText"/>
        <w:spacing w:line="480" w:lineRule="auto"/>
        <w:rPr>
          <w:sz w:val="24"/>
          <w:szCs w:val="24"/>
        </w:rPr>
      </w:pPr>
      <w:r w:rsidRPr="00924C54">
        <w:rPr>
          <w:rStyle w:val="EndnoteReference"/>
          <w:sz w:val="24"/>
          <w:szCs w:val="24"/>
        </w:rPr>
        <w:endnoteRef/>
      </w:r>
      <w:r w:rsidRPr="00924C54">
        <w:rPr>
          <w:sz w:val="24"/>
          <w:szCs w:val="24"/>
        </w:rPr>
        <w:t xml:space="preserve"> </w:t>
      </w:r>
      <w:r w:rsidR="00563BAE" w:rsidRPr="002A0592">
        <w:rPr>
          <w:sz w:val="24"/>
          <w:szCs w:val="24"/>
        </w:rPr>
        <w:t xml:space="preserve">UNICEF, </w:t>
      </w:r>
      <w:r w:rsidR="00563BAE" w:rsidRPr="002A0592">
        <w:rPr>
          <w:i/>
          <w:sz w:val="24"/>
          <w:szCs w:val="24"/>
        </w:rPr>
        <w:t>Syria’s Children: A Lost Generation? Crisis in Syria: Two-Year Report 2011–2013</w:t>
      </w:r>
      <w:r w:rsidR="00563BAE" w:rsidRPr="002A0592">
        <w:rPr>
          <w:sz w:val="24"/>
          <w:szCs w:val="24"/>
        </w:rPr>
        <w:t xml:space="preserve"> (New York: UNICEF, 2013).</w:t>
      </w:r>
    </w:p>
  </w:endnote>
  <w:endnote w:id="24">
    <w:p w14:paraId="3E6190F6" w14:textId="1FEDA7D9" w:rsidR="00B4188C" w:rsidRPr="00C31F74" w:rsidRDefault="00B4188C" w:rsidP="00924C54">
      <w:pPr>
        <w:pStyle w:val="EndnoteText"/>
        <w:spacing w:line="480" w:lineRule="auto"/>
        <w:rPr>
          <w:sz w:val="24"/>
          <w:szCs w:val="24"/>
        </w:rPr>
      </w:pPr>
      <w:r w:rsidRPr="00924C54">
        <w:rPr>
          <w:rStyle w:val="EndnoteReference"/>
          <w:sz w:val="24"/>
          <w:szCs w:val="24"/>
        </w:rPr>
        <w:endnoteRef/>
      </w:r>
      <w:r w:rsidRPr="00924C54">
        <w:rPr>
          <w:sz w:val="24"/>
          <w:szCs w:val="24"/>
        </w:rPr>
        <w:t xml:space="preserve"> </w:t>
      </w:r>
      <w:r w:rsidR="0053750D" w:rsidRPr="002A0592">
        <w:rPr>
          <w:rFonts w:eastAsiaTheme="minorHAnsi"/>
          <w:color w:val="000000" w:themeColor="text1"/>
          <w:sz w:val="24"/>
          <w:szCs w:val="24"/>
        </w:rPr>
        <w:t xml:space="preserve">Nayarah Siva, “Healthcare Comes to Standstill in East Aleppo as Last Hospitals Are Destroyed,” </w:t>
      </w:r>
      <w:r w:rsidR="0060336E" w:rsidRPr="002A0592">
        <w:rPr>
          <w:rFonts w:eastAsiaTheme="minorHAnsi"/>
          <w:i/>
          <w:color w:val="000000" w:themeColor="text1"/>
          <w:sz w:val="24"/>
          <w:szCs w:val="24"/>
        </w:rPr>
        <w:t xml:space="preserve">British Medical Journal </w:t>
      </w:r>
      <w:r w:rsidR="0053750D" w:rsidRPr="002A0592">
        <w:rPr>
          <w:rFonts w:eastAsiaTheme="minorHAnsi"/>
          <w:color w:val="000000" w:themeColor="text1"/>
          <w:sz w:val="24"/>
          <w:szCs w:val="24"/>
        </w:rPr>
        <w:t>355 (2016)</w:t>
      </w:r>
      <w:r w:rsidR="000E7AD6">
        <w:rPr>
          <w:rFonts w:eastAsiaTheme="minorHAnsi"/>
          <w:color w:val="000000" w:themeColor="text1"/>
          <w:sz w:val="24"/>
          <w:szCs w:val="24"/>
        </w:rPr>
        <w:t>:</w:t>
      </w:r>
      <w:r w:rsidR="0053750D" w:rsidRPr="002A0592">
        <w:rPr>
          <w:rFonts w:eastAsiaTheme="minorHAnsi"/>
          <w:color w:val="000000" w:themeColor="text1"/>
          <w:sz w:val="24"/>
          <w:szCs w:val="24"/>
        </w:rPr>
        <w:t xml:space="preserve"> </w:t>
      </w:r>
      <w:r w:rsidR="00D7035B">
        <w:rPr>
          <w:rFonts w:eastAsiaTheme="minorHAnsi"/>
          <w:color w:val="000000" w:themeColor="text1"/>
          <w:sz w:val="24"/>
          <w:szCs w:val="24"/>
        </w:rPr>
        <w:t>355</w:t>
      </w:r>
      <w:r w:rsidR="0053750D" w:rsidRPr="002A0592">
        <w:rPr>
          <w:rFonts w:eastAsiaTheme="minorHAnsi"/>
          <w:color w:val="000000" w:themeColor="text1"/>
          <w:sz w:val="24"/>
          <w:szCs w:val="24"/>
        </w:rPr>
        <w:t>.</w:t>
      </w:r>
    </w:p>
  </w:endnote>
  <w:endnote w:id="25">
    <w:p w14:paraId="2E3DA7F9" w14:textId="7A73B15E" w:rsidR="009A0BF4" w:rsidRPr="002A0592" w:rsidRDefault="009A0BF4" w:rsidP="002A0592">
      <w:pPr>
        <w:autoSpaceDE w:val="0"/>
        <w:autoSpaceDN w:val="0"/>
        <w:adjustRightInd w:val="0"/>
        <w:spacing w:line="480" w:lineRule="auto"/>
        <w:rPr>
          <w:rFonts w:eastAsiaTheme="minorEastAsia"/>
          <w:color w:val="000000" w:themeColor="text1"/>
        </w:rPr>
      </w:pPr>
      <w:r w:rsidRPr="002A0592">
        <w:rPr>
          <w:rStyle w:val="EndnoteReference"/>
        </w:rPr>
        <w:endnoteRef/>
      </w:r>
      <w:r w:rsidRPr="002A0592">
        <w:t xml:space="preserve"> </w:t>
      </w:r>
      <w:r w:rsidRPr="002A0592">
        <w:rPr>
          <w:rFonts w:eastAsiaTheme="minorEastAsia"/>
          <w:color w:val="000000"/>
        </w:rPr>
        <w:t xml:space="preserve">From March 2011 to June 2016, there </w:t>
      </w:r>
      <w:r w:rsidR="001D0037" w:rsidRPr="002A0592">
        <w:rPr>
          <w:rFonts w:eastAsiaTheme="minorEastAsia"/>
          <w:color w:val="000000"/>
        </w:rPr>
        <w:t xml:space="preserve">were </w:t>
      </w:r>
      <w:r w:rsidRPr="002A0592">
        <w:rPr>
          <w:rFonts w:eastAsiaTheme="minorEastAsia"/>
          <w:color w:val="000000"/>
        </w:rPr>
        <w:t xml:space="preserve">382 attacks on medical facilities and 757 medical personnel </w:t>
      </w:r>
      <w:r w:rsidR="001D0037" w:rsidRPr="002A0592">
        <w:rPr>
          <w:rFonts w:eastAsiaTheme="minorEastAsia"/>
          <w:color w:val="000000"/>
        </w:rPr>
        <w:t xml:space="preserve">were </w:t>
      </w:r>
      <w:r w:rsidRPr="002A0592">
        <w:rPr>
          <w:rFonts w:eastAsiaTheme="minorEastAsia"/>
          <w:color w:val="000000"/>
        </w:rPr>
        <w:t>killed</w:t>
      </w:r>
      <w:r w:rsidR="001D0037" w:rsidRPr="002A0592">
        <w:rPr>
          <w:rFonts w:eastAsiaTheme="minorEastAsia"/>
          <w:color w:val="000000"/>
        </w:rPr>
        <w:t>,</w:t>
      </w:r>
      <w:r w:rsidRPr="002A0592">
        <w:rPr>
          <w:rFonts w:eastAsiaTheme="minorEastAsia"/>
          <w:color w:val="000000"/>
        </w:rPr>
        <w:t xml:space="preserve"> according to the NGO Physicians for Human Rights</w:t>
      </w:r>
      <w:r w:rsidRPr="002A0592">
        <w:rPr>
          <w:rFonts w:eastAsiaTheme="minorEastAsia"/>
          <w:color w:val="000000" w:themeColor="text1"/>
        </w:rPr>
        <w:t>. The World Health Organization has repeatedly expressed its concern for the destruction of hospital facilities</w:t>
      </w:r>
      <w:r w:rsidR="003D2E00" w:rsidRPr="002A0592">
        <w:rPr>
          <w:rFonts w:eastAsiaTheme="minorEastAsia"/>
          <w:color w:val="000000" w:themeColor="text1"/>
        </w:rPr>
        <w:t>. See</w:t>
      </w:r>
      <w:r w:rsidRPr="002A0592">
        <w:rPr>
          <w:rFonts w:eastAsiaTheme="minorEastAsia"/>
          <w:color w:val="000000" w:themeColor="text1"/>
        </w:rPr>
        <w:t xml:space="preserve"> </w:t>
      </w:r>
      <w:r w:rsidR="00074627" w:rsidRPr="002A0592">
        <w:rPr>
          <w:color w:val="000000" w:themeColor="text1"/>
        </w:rPr>
        <w:t xml:space="preserve">WHO, </w:t>
      </w:r>
      <w:r w:rsidR="00B51FF1" w:rsidRPr="002A0592">
        <w:rPr>
          <w:color w:val="000000" w:themeColor="text1"/>
        </w:rPr>
        <w:t xml:space="preserve">“WHO </w:t>
      </w:r>
      <w:r w:rsidR="00074627" w:rsidRPr="00924C54">
        <w:rPr>
          <w:rFonts w:eastAsiaTheme="minorHAnsi"/>
          <w:color w:val="000000" w:themeColor="text1"/>
        </w:rPr>
        <w:t>C</w:t>
      </w:r>
      <w:r w:rsidR="00074627" w:rsidRPr="00C31F74">
        <w:rPr>
          <w:rFonts w:eastAsiaTheme="minorHAnsi"/>
          <w:color w:val="000000" w:themeColor="text1"/>
        </w:rPr>
        <w:t xml:space="preserve">ondemns </w:t>
      </w:r>
      <w:r w:rsidR="00074627" w:rsidRPr="00924C54">
        <w:rPr>
          <w:rFonts w:eastAsiaTheme="minorHAnsi"/>
          <w:color w:val="000000" w:themeColor="text1"/>
        </w:rPr>
        <w:t>M</w:t>
      </w:r>
      <w:r w:rsidR="00074627" w:rsidRPr="00C31F74">
        <w:rPr>
          <w:rFonts w:eastAsiaTheme="minorHAnsi"/>
          <w:color w:val="000000" w:themeColor="text1"/>
        </w:rPr>
        <w:t xml:space="preserve">assive </w:t>
      </w:r>
      <w:r w:rsidR="00074627" w:rsidRPr="00924C54">
        <w:rPr>
          <w:rFonts w:eastAsiaTheme="minorHAnsi"/>
          <w:color w:val="000000" w:themeColor="text1"/>
        </w:rPr>
        <w:t>A</w:t>
      </w:r>
      <w:r w:rsidR="00074627" w:rsidRPr="00C31F74">
        <w:rPr>
          <w:rFonts w:eastAsiaTheme="minorHAnsi"/>
          <w:color w:val="000000" w:themeColor="text1"/>
        </w:rPr>
        <w:t xml:space="preserve">ttacks on </w:t>
      </w:r>
      <w:r w:rsidR="00074627" w:rsidRPr="00924C54">
        <w:rPr>
          <w:rFonts w:eastAsiaTheme="minorHAnsi"/>
          <w:color w:val="000000" w:themeColor="text1"/>
        </w:rPr>
        <w:t>F</w:t>
      </w:r>
      <w:r w:rsidR="00074627" w:rsidRPr="00C31F74">
        <w:rPr>
          <w:rFonts w:eastAsiaTheme="minorHAnsi"/>
          <w:color w:val="000000" w:themeColor="text1"/>
        </w:rPr>
        <w:t xml:space="preserve">ive </w:t>
      </w:r>
      <w:r w:rsidR="00074627" w:rsidRPr="00924C54">
        <w:rPr>
          <w:rFonts w:eastAsiaTheme="minorHAnsi"/>
          <w:color w:val="000000" w:themeColor="text1"/>
        </w:rPr>
        <w:t>H</w:t>
      </w:r>
      <w:r w:rsidR="00074627" w:rsidRPr="00C31F74">
        <w:rPr>
          <w:rFonts w:eastAsiaTheme="minorHAnsi"/>
          <w:color w:val="000000" w:themeColor="text1"/>
        </w:rPr>
        <w:t>ospitals in Syria</w:t>
      </w:r>
      <w:r w:rsidR="00B51FF1" w:rsidRPr="002A0592">
        <w:rPr>
          <w:rFonts w:eastAsiaTheme="minorHAnsi"/>
          <w:color w:val="000000" w:themeColor="text1"/>
        </w:rPr>
        <w:t>,”</w:t>
      </w:r>
      <w:r w:rsidR="00074627" w:rsidRPr="002A0592">
        <w:rPr>
          <w:rFonts w:eastAsiaTheme="minorHAnsi"/>
          <w:color w:val="000000" w:themeColor="text1"/>
        </w:rPr>
        <w:t xml:space="preserve"> </w:t>
      </w:r>
      <w:r w:rsidR="00924C54">
        <w:rPr>
          <w:rFonts w:eastAsiaTheme="minorHAnsi"/>
          <w:color w:val="000000" w:themeColor="text1"/>
        </w:rPr>
        <w:t>public s</w:t>
      </w:r>
      <w:r w:rsidR="00D7035B">
        <w:rPr>
          <w:rFonts w:eastAsiaTheme="minorHAnsi"/>
          <w:color w:val="000000" w:themeColor="text1"/>
        </w:rPr>
        <w:t>tatement</w:t>
      </w:r>
      <w:r w:rsidR="00924C54">
        <w:rPr>
          <w:rFonts w:eastAsiaTheme="minorHAnsi"/>
          <w:color w:val="000000" w:themeColor="text1"/>
        </w:rPr>
        <w:t>,</w:t>
      </w:r>
      <w:r w:rsidR="00D7035B">
        <w:rPr>
          <w:rFonts w:eastAsiaTheme="minorHAnsi"/>
          <w:color w:val="000000" w:themeColor="text1"/>
        </w:rPr>
        <w:t xml:space="preserve"> </w:t>
      </w:r>
      <w:r w:rsidR="00074627" w:rsidRPr="002A0592">
        <w:rPr>
          <w:rFonts w:eastAsiaTheme="minorHAnsi"/>
          <w:color w:val="000000" w:themeColor="text1"/>
        </w:rPr>
        <w:t>16 November 2016</w:t>
      </w:r>
      <w:r w:rsidRPr="002A0592">
        <w:rPr>
          <w:rFonts w:eastAsiaTheme="minorEastAsia"/>
          <w:color w:val="000000" w:themeColor="text1"/>
        </w:rPr>
        <w:t>.</w:t>
      </w:r>
    </w:p>
  </w:endnote>
  <w:endnote w:id="26">
    <w:p w14:paraId="18408EEE" w14:textId="376F1352" w:rsidR="00007495" w:rsidRPr="00C31F74" w:rsidRDefault="00007495" w:rsidP="00924C54">
      <w:pPr>
        <w:pStyle w:val="EndnoteText"/>
        <w:spacing w:line="480" w:lineRule="auto"/>
        <w:rPr>
          <w:sz w:val="24"/>
          <w:szCs w:val="24"/>
        </w:rPr>
      </w:pPr>
      <w:r w:rsidRPr="00924C54">
        <w:rPr>
          <w:rStyle w:val="EndnoteReference"/>
          <w:sz w:val="24"/>
          <w:szCs w:val="24"/>
        </w:rPr>
        <w:endnoteRef/>
      </w:r>
      <w:r w:rsidRPr="00924C54">
        <w:rPr>
          <w:sz w:val="24"/>
          <w:szCs w:val="24"/>
        </w:rPr>
        <w:t xml:space="preserve"> </w:t>
      </w:r>
      <w:r w:rsidR="00947685" w:rsidRPr="002A0592">
        <w:rPr>
          <w:rFonts w:eastAsiaTheme="minorHAnsi"/>
          <w:color w:val="000000" w:themeColor="text1"/>
          <w:sz w:val="24"/>
          <w:szCs w:val="24"/>
        </w:rPr>
        <w:t xml:space="preserve">Physicians for </w:t>
      </w:r>
      <w:r w:rsidR="00BC1BF9" w:rsidRPr="002A0592">
        <w:rPr>
          <w:rFonts w:eastAsiaTheme="minorHAnsi"/>
          <w:color w:val="000000" w:themeColor="text1"/>
          <w:sz w:val="24"/>
          <w:szCs w:val="24"/>
        </w:rPr>
        <w:t>H</w:t>
      </w:r>
      <w:r w:rsidR="00947685" w:rsidRPr="002A0592">
        <w:rPr>
          <w:rFonts w:eastAsiaTheme="minorHAnsi"/>
          <w:color w:val="000000" w:themeColor="text1"/>
          <w:sz w:val="24"/>
          <w:szCs w:val="24"/>
        </w:rPr>
        <w:t xml:space="preserve">uman </w:t>
      </w:r>
      <w:r w:rsidR="00BC1BF9" w:rsidRPr="002A0592">
        <w:rPr>
          <w:rFonts w:eastAsiaTheme="minorHAnsi"/>
          <w:color w:val="000000" w:themeColor="text1"/>
          <w:sz w:val="24"/>
          <w:szCs w:val="24"/>
        </w:rPr>
        <w:t>R</w:t>
      </w:r>
      <w:r w:rsidR="00947685" w:rsidRPr="002A0592">
        <w:rPr>
          <w:rFonts w:eastAsiaTheme="minorHAnsi"/>
          <w:color w:val="000000" w:themeColor="text1"/>
          <w:sz w:val="24"/>
          <w:szCs w:val="24"/>
        </w:rPr>
        <w:t xml:space="preserve">ights, </w:t>
      </w:r>
      <w:r w:rsidR="006B600C" w:rsidRPr="002A0592">
        <w:rPr>
          <w:rFonts w:eastAsiaTheme="minorHAnsi"/>
          <w:color w:val="000000" w:themeColor="text1"/>
          <w:sz w:val="24"/>
          <w:szCs w:val="24"/>
        </w:rPr>
        <w:t>“</w:t>
      </w:r>
      <w:r w:rsidR="00947685" w:rsidRPr="00924C54">
        <w:rPr>
          <w:rFonts w:eastAsiaTheme="minorHAnsi"/>
          <w:iCs/>
          <w:color w:val="000000" w:themeColor="text1"/>
          <w:sz w:val="24"/>
          <w:szCs w:val="24"/>
        </w:rPr>
        <w:t>Syria’s Medical Community under Assault</w:t>
      </w:r>
      <w:r w:rsidR="006B600C" w:rsidRPr="002A0592">
        <w:rPr>
          <w:rFonts w:eastAsiaTheme="minorHAnsi"/>
          <w:color w:val="000000" w:themeColor="text1"/>
          <w:sz w:val="24"/>
          <w:szCs w:val="24"/>
        </w:rPr>
        <w:t>,”</w:t>
      </w:r>
      <w:r w:rsidR="00947685" w:rsidRPr="002A0592">
        <w:rPr>
          <w:rFonts w:eastAsiaTheme="minorHAnsi"/>
          <w:color w:val="000000" w:themeColor="text1"/>
          <w:sz w:val="24"/>
          <w:szCs w:val="24"/>
        </w:rPr>
        <w:t xml:space="preserve"> </w:t>
      </w:r>
      <w:r w:rsidR="00D7035B">
        <w:rPr>
          <w:rFonts w:eastAsiaTheme="minorHAnsi"/>
          <w:color w:val="000000" w:themeColor="text1"/>
          <w:sz w:val="24"/>
          <w:szCs w:val="24"/>
        </w:rPr>
        <w:t xml:space="preserve">October </w:t>
      </w:r>
      <w:r w:rsidR="00BC1BF9" w:rsidRPr="002A0592">
        <w:rPr>
          <w:rFonts w:eastAsiaTheme="minorHAnsi"/>
          <w:color w:val="000000" w:themeColor="text1"/>
          <w:sz w:val="24"/>
          <w:szCs w:val="24"/>
        </w:rPr>
        <w:t>2014.</w:t>
      </w:r>
    </w:p>
  </w:endnote>
  <w:endnote w:id="27">
    <w:p w14:paraId="5B61108E" w14:textId="7DA41172" w:rsidR="0057178F" w:rsidRPr="00C31F74" w:rsidRDefault="0057178F" w:rsidP="00924C54">
      <w:pPr>
        <w:pStyle w:val="EndnoteText"/>
        <w:spacing w:line="480" w:lineRule="auto"/>
        <w:rPr>
          <w:sz w:val="24"/>
          <w:szCs w:val="24"/>
        </w:rPr>
      </w:pPr>
      <w:r w:rsidRPr="00924C54">
        <w:rPr>
          <w:rStyle w:val="EndnoteReference"/>
          <w:sz w:val="24"/>
          <w:szCs w:val="24"/>
        </w:rPr>
        <w:endnoteRef/>
      </w:r>
      <w:r w:rsidRPr="00924C54">
        <w:rPr>
          <w:sz w:val="24"/>
          <w:szCs w:val="24"/>
        </w:rPr>
        <w:t xml:space="preserve"> </w:t>
      </w:r>
      <w:r w:rsidR="00A960EE" w:rsidRPr="002A0592">
        <w:rPr>
          <w:rFonts w:eastAsiaTheme="minorHAnsi"/>
          <w:color w:val="000000" w:themeColor="text1"/>
          <w:sz w:val="24"/>
          <w:szCs w:val="24"/>
        </w:rPr>
        <w:t>BBC, “Syria Conflict: ‘Exit Corridors’ to Open for Aleppo, Says Russia,” 28 July 2016.</w:t>
      </w:r>
    </w:p>
  </w:endnote>
  <w:endnote w:id="28">
    <w:p w14:paraId="5ABF1097" w14:textId="006A9EDA" w:rsidR="009A0BF4" w:rsidRPr="002A0592" w:rsidRDefault="009A0BF4" w:rsidP="002A0592">
      <w:pPr>
        <w:autoSpaceDE w:val="0"/>
        <w:autoSpaceDN w:val="0"/>
        <w:adjustRightInd w:val="0"/>
        <w:spacing w:line="480" w:lineRule="auto"/>
      </w:pPr>
      <w:r w:rsidRPr="002A0592">
        <w:rPr>
          <w:rStyle w:val="EndnoteReference"/>
        </w:rPr>
        <w:endnoteRef/>
      </w:r>
      <w:r w:rsidRPr="002A0592">
        <w:t xml:space="preserve"> These are very uncertain figures, varying from over </w:t>
      </w:r>
      <w:r w:rsidR="00806F5C" w:rsidRPr="002A0592">
        <w:t>three hundred thousand</w:t>
      </w:r>
      <w:r w:rsidRPr="002A0592">
        <w:t xml:space="preserve"> down to around 130,000, according to different sources (</w:t>
      </w:r>
      <w:r w:rsidR="000C52DA" w:rsidRPr="002A0592">
        <w:t xml:space="preserve">e.g., the </w:t>
      </w:r>
      <w:r w:rsidRPr="002A0592">
        <w:t>UN</w:t>
      </w:r>
      <w:r w:rsidR="000C52DA" w:rsidRPr="002A0592">
        <w:t xml:space="preserve"> and</w:t>
      </w:r>
      <w:r w:rsidRPr="002A0592">
        <w:t xml:space="preserve"> </w:t>
      </w:r>
      <w:r w:rsidR="000C52DA" w:rsidRPr="002A0592">
        <w:t xml:space="preserve">the </w:t>
      </w:r>
      <w:r w:rsidR="00A871E3" w:rsidRPr="002A0592">
        <w:t>l</w:t>
      </w:r>
      <w:r w:rsidRPr="002A0592">
        <w:t xml:space="preserve">ocal </w:t>
      </w:r>
      <w:r w:rsidR="00A871E3" w:rsidRPr="002A0592">
        <w:t>c</w:t>
      </w:r>
      <w:r w:rsidRPr="002A0592">
        <w:t xml:space="preserve">ouncil of Aleppo). Attempts to provide humanitarian help to the population </w:t>
      </w:r>
      <w:r w:rsidR="00884D42" w:rsidRPr="002A0592">
        <w:t>be</w:t>
      </w:r>
      <w:r w:rsidRPr="002A0592">
        <w:t xml:space="preserve">sieged in </w:t>
      </w:r>
      <w:r w:rsidR="0016571A" w:rsidRPr="002A0592">
        <w:t>e</w:t>
      </w:r>
      <w:r w:rsidRPr="002A0592">
        <w:t>ast</w:t>
      </w:r>
      <w:r w:rsidR="0016571A" w:rsidRPr="002A0592">
        <w:t>ern</w:t>
      </w:r>
      <w:r w:rsidRPr="002A0592">
        <w:t xml:space="preserve"> Aleppo failed on two occasions </w:t>
      </w:r>
      <w:r w:rsidR="00884D42" w:rsidRPr="002A0592">
        <w:t xml:space="preserve">in 2016 </w:t>
      </w:r>
      <w:r w:rsidRPr="002A0592">
        <w:t xml:space="preserve">(March and July) when UN convoys to </w:t>
      </w:r>
      <w:r w:rsidR="0016571A" w:rsidRPr="002A0592">
        <w:t>the area</w:t>
      </w:r>
      <w:r w:rsidRPr="002A0592">
        <w:t xml:space="preserve"> were authorized </w:t>
      </w:r>
      <w:r w:rsidR="00884D42" w:rsidRPr="002A0592">
        <w:t xml:space="preserve">to provide for </w:t>
      </w:r>
      <w:r w:rsidRPr="002A0592">
        <w:t>a lower number of beneficiaries (</w:t>
      </w:r>
      <w:r w:rsidR="00884D42" w:rsidRPr="002A0592">
        <w:t>sixty thousand</w:t>
      </w:r>
      <w:r w:rsidRPr="002A0592">
        <w:t>)</w:t>
      </w:r>
      <w:r w:rsidR="00884D42" w:rsidRPr="002A0592">
        <w:t>,</w:t>
      </w:r>
      <w:r w:rsidRPr="002A0592">
        <w:t xml:space="preserve"> but </w:t>
      </w:r>
      <w:r w:rsidR="00884D42" w:rsidRPr="002A0592">
        <w:t xml:space="preserve">in </w:t>
      </w:r>
      <w:r w:rsidRPr="002A0592">
        <w:t>the end they were not delivered</w:t>
      </w:r>
      <w:r w:rsidR="00884D42" w:rsidRPr="002A0592">
        <w:t>.</w:t>
      </w:r>
      <w:r w:rsidRPr="002A0592">
        <w:t xml:space="preserve"> </w:t>
      </w:r>
      <w:r w:rsidR="00884D42" w:rsidRPr="002A0592">
        <w:t xml:space="preserve">See </w:t>
      </w:r>
      <w:r w:rsidR="00D367CD" w:rsidRPr="002A0592">
        <w:rPr>
          <w:color w:val="000000" w:themeColor="text1"/>
          <w:bdr w:val="none" w:sz="0" w:space="0" w:color="auto" w:frame="1"/>
        </w:rPr>
        <w:t xml:space="preserve">Annabelle Böttcher, “Humanitarian Aid and the Battle of Aleppo,” </w:t>
      </w:r>
      <w:r w:rsidR="00D367CD" w:rsidRPr="00C31F74">
        <w:rPr>
          <w:iCs/>
          <w:color w:val="000000" w:themeColor="text1"/>
          <w:bdr w:val="none" w:sz="0" w:space="0" w:color="auto" w:frame="1"/>
        </w:rPr>
        <w:t>News Analysis</w:t>
      </w:r>
      <w:r w:rsidR="00D367CD" w:rsidRPr="002A0592">
        <w:rPr>
          <w:color w:val="000000" w:themeColor="text1"/>
          <w:bdr w:val="none" w:sz="0" w:space="0" w:color="auto" w:frame="1"/>
        </w:rPr>
        <w:t>, Center for Contemporary Middle East Studies, University of Southern Denmark</w:t>
      </w:r>
      <w:r w:rsidR="004D1EE3" w:rsidRPr="002A0592">
        <w:rPr>
          <w:color w:val="000000" w:themeColor="text1"/>
          <w:bdr w:val="none" w:sz="0" w:space="0" w:color="auto" w:frame="1"/>
        </w:rPr>
        <w:t>, January 2017</w:t>
      </w:r>
      <w:r w:rsidR="00D367CD" w:rsidRPr="002A0592">
        <w:rPr>
          <w:color w:val="000000" w:themeColor="text1"/>
          <w:bdr w:val="none" w:sz="0" w:space="0" w:color="auto" w:frame="1"/>
        </w:rPr>
        <w:t>.</w:t>
      </w:r>
      <w:r w:rsidR="00D82401" w:rsidRPr="002A0592" w:rsidDel="00D82401">
        <w:rPr>
          <w:color w:val="000000" w:themeColor="text1"/>
          <w:bdr w:val="none" w:sz="0" w:space="0" w:color="auto" w:frame="1"/>
        </w:rPr>
        <w:t xml:space="preserve"> </w:t>
      </w:r>
    </w:p>
  </w:endnote>
  <w:endnote w:id="29">
    <w:p w14:paraId="41368BF1" w14:textId="18F92EEE" w:rsidR="001E2071" w:rsidRPr="00C31F74" w:rsidRDefault="001E2071" w:rsidP="0046425E">
      <w:pPr>
        <w:pStyle w:val="EndnoteText"/>
        <w:spacing w:line="480" w:lineRule="auto"/>
        <w:rPr>
          <w:sz w:val="24"/>
          <w:szCs w:val="24"/>
        </w:rPr>
      </w:pPr>
      <w:r w:rsidRPr="0046425E">
        <w:rPr>
          <w:rStyle w:val="EndnoteReference"/>
          <w:sz w:val="24"/>
          <w:szCs w:val="24"/>
        </w:rPr>
        <w:endnoteRef/>
      </w:r>
      <w:r w:rsidRPr="0046425E">
        <w:rPr>
          <w:sz w:val="24"/>
          <w:szCs w:val="24"/>
        </w:rPr>
        <w:t xml:space="preserve"> </w:t>
      </w:r>
      <w:r w:rsidR="00125D70" w:rsidRPr="002A0592">
        <w:rPr>
          <w:rFonts w:eastAsiaTheme="minorHAnsi"/>
          <w:color w:val="000000" w:themeColor="text1"/>
          <w:sz w:val="24"/>
          <w:szCs w:val="24"/>
        </w:rPr>
        <w:t>UNESCO</w:t>
      </w:r>
      <w:r w:rsidR="00010DD5" w:rsidRPr="002A0592">
        <w:rPr>
          <w:rFonts w:eastAsiaTheme="minorHAnsi"/>
          <w:color w:val="000000" w:themeColor="text1"/>
          <w:sz w:val="24"/>
          <w:szCs w:val="24"/>
        </w:rPr>
        <w:t xml:space="preserve"> and </w:t>
      </w:r>
      <w:r w:rsidR="00125D70" w:rsidRPr="002A0592">
        <w:rPr>
          <w:rFonts w:eastAsiaTheme="minorHAnsi"/>
          <w:color w:val="000000" w:themeColor="text1"/>
          <w:sz w:val="24"/>
          <w:szCs w:val="24"/>
        </w:rPr>
        <w:t xml:space="preserve">UNITAR, </w:t>
      </w:r>
      <w:r w:rsidR="00125D70" w:rsidRPr="002A0592">
        <w:rPr>
          <w:rFonts w:eastAsiaTheme="minorHAnsi"/>
          <w:i/>
          <w:color w:val="000000" w:themeColor="text1"/>
          <w:sz w:val="24"/>
          <w:szCs w:val="24"/>
        </w:rPr>
        <w:t>Five Years of Conflict: The State of Cultural Heritage in the Ancient City of Aleppo</w:t>
      </w:r>
      <w:r w:rsidR="00125D70" w:rsidRPr="002A0592">
        <w:rPr>
          <w:rFonts w:eastAsiaTheme="minorHAnsi"/>
          <w:color w:val="000000" w:themeColor="text1"/>
          <w:sz w:val="24"/>
          <w:szCs w:val="24"/>
        </w:rPr>
        <w:t xml:space="preserve"> (Paris: UNESCO, 2018)</w:t>
      </w:r>
      <w:r w:rsidRPr="0046425E">
        <w:rPr>
          <w:rFonts w:eastAsiaTheme="minorHAnsi"/>
          <w:color w:val="000000" w:themeColor="text1"/>
          <w:sz w:val="24"/>
          <w:szCs w:val="24"/>
        </w:rPr>
        <w:t xml:space="preserve">; </w:t>
      </w:r>
      <w:r w:rsidR="005C0166" w:rsidRPr="002A0592">
        <w:rPr>
          <w:rFonts w:eastAsiaTheme="minorHAnsi"/>
          <w:color w:val="000000" w:themeColor="text1"/>
          <w:sz w:val="24"/>
          <w:szCs w:val="24"/>
        </w:rPr>
        <w:t>a</w:t>
      </w:r>
      <w:r w:rsidR="00E35FCE" w:rsidRPr="002A0592">
        <w:rPr>
          <w:rFonts w:eastAsiaTheme="minorHAnsi"/>
          <w:color w:val="000000" w:themeColor="text1"/>
          <w:sz w:val="24"/>
          <w:szCs w:val="24"/>
        </w:rPr>
        <w:t xml:space="preserve">nd </w:t>
      </w:r>
      <w:r w:rsidR="005C0166" w:rsidRPr="002A0592">
        <w:rPr>
          <w:rFonts w:eastAsiaTheme="minorHAnsi"/>
          <w:color w:val="000000" w:themeColor="text1"/>
          <w:sz w:val="24"/>
          <w:szCs w:val="24"/>
        </w:rPr>
        <w:t xml:space="preserve">AKTC, </w:t>
      </w:r>
      <w:r w:rsidR="005C0166" w:rsidRPr="002A0592">
        <w:rPr>
          <w:rFonts w:eastAsiaTheme="minorHAnsi"/>
          <w:i/>
          <w:color w:val="000000" w:themeColor="text1"/>
          <w:sz w:val="24"/>
          <w:szCs w:val="24"/>
        </w:rPr>
        <w:t>Old City of Aleppo: Building Information and Preliminary Damage Assessment in Three Pilot Conservation Areas</w:t>
      </w:r>
      <w:r w:rsidR="005C0166" w:rsidRPr="002A0592">
        <w:rPr>
          <w:rFonts w:eastAsiaTheme="minorHAnsi"/>
          <w:color w:val="000000" w:themeColor="text1"/>
          <w:sz w:val="24"/>
          <w:szCs w:val="24"/>
        </w:rPr>
        <w:t xml:space="preserve"> </w:t>
      </w:r>
      <w:r w:rsidR="00A97648" w:rsidRPr="002A0592">
        <w:rPr>
          <w:rFonts w:eastAsiaTheme="minorHAnsi"/>
          <w:color w:val="000000" w:themeColor="text1"/>
          <w:sz w:val="24"/>
          <w:szCs w:val="24"/>
        </w:rPr>
        <w:t>(</w:t>
      </w:r>
      <w:r w:rsidR="005C0166" w:rsidRPr="002A0592">
        <w:rPr>
          <w:rFonts w:eastAsiaTheme="minorHAnsi"/>
          <w:color w:val="000000" w:themeColor="text1"/>
          <w:sz w:val="24"/>
          <w:szCs w:val="24"/>
        </w:rPr>
        <w:t>Geneva: AKTC, 2018).</w:t>
      </w:r>
    </w:p>
  </w:endnote>
  <w:endnote w:id="30">
    <w:p w14:paraId="419DB0F1" w14:textId="1EC5A435" w:rsidR="009C0009" w:rsidRPr="00C31F74" w:rsidRDefault="009C0009" w:rsidP="0046425E">
      <w:pPr>
        <w:pStyle w:val="EndnoteText"/>
        <w:spacing w:line="480" w:lineRule="auto"/>
        <w:rPr>
          <w:sz w:val="24"/>
          <w:szCs w:val="24"/>
        </w:rPr>
      </w:pPr>
      <w:r w:rsidRPr="0046425E">
        <w:rPr>
          <w:rStyle w:val="EndnoteReference"/>
          <w:sz w:val="24"/>
          <w:szCs w:val="24"/>
        </w:rPr>
        <w:endnoteRef/>
      </w:r>
      <w:r w:rsidRPr="0046425E">
        <w:rPr>
          <w:sz w:val="24"/>
          <w:szCs w:val="24"/>
        </w:rPr>
        <w:t xml:space="preserve"> </w:t>
      </w:r>
      <w:r w:rsidR="004A7503" w:rsidRPr="002A0592">
        <w:rPr>
          <w:rFonts w:eastAsiaTheme="minorHAnsi"/>
          <w:color w:val="000000" w:themeColor="text1"/>
          <w:sz w:val="24"/>
          <w:szCs w:val="24"/>
        </w:rPr>
        <w:t xml:space="preserve">World Bank, </w:t>
      </w:r>
      <w:r w:rsidR="004A7503" w:rsidRPr="002A0592">
        <w:rPr>
          <w:rFonts w:eastAsiaTheme="minorHAnsi"/>
          <w:i/>
          <w:color w:val="000000" w:themeColor="text1"/>
          <w:sz w:val="24"/>
          <w:szCs w:val="24"/>
        </w:rPr>
        <w:t>Syria Damage Assessment of Selected Cities: Aleppo, Hama, Idlib. Phase III, March 2017</w:t>
      </w:r>
      <w:r w:rsidR="004A7503" w:rsidRPr="002A0592">
        <w:rPr>
          <w:rFonts w:eastAsiaTheme="minorHAnsi"/>
          <w:color w:val="000000" w:themeColor="text1"/>
          <w:sz w:val="24"/>
          <w:szCs w:val="24"/>
        </w:rPr>
        <w:t xml:space="preserve"> (Washington, DC: World Bank, 2017).</w:t>
      </w:r>
    </w:p>
  </w:endnote>
  <w:endnote w:id="31">
    <w:p w14:paraId="6A10BF52" w14:textId="09E8B857" w:rsidR="009A0BF4" w:rsidRPr="002A0592" w:rsidRDefault="009A0BF4" w:rsidP="002A0592">
      <w:pPr>
        <w:spacing w:line="480" w:lineRule="auto"/>
      </w:pPr>
      <w:r w:rsidRPr="002A0592">
        <w:rPr>
          <w:rStyle w:val="EndnoteReference"/>
        </w:rPr>
        <w:endnoteRef/>
      </w:r>
      <w:r w:rsidRPr="002A0592">
        <w:t xml:space="preserve"> </w:t>
      </w:r>
      <w:r w:rsidR="007040AD" w:rsidRPr="002A0592">
        <w:rPr>
          <w:rFonts w:eastAsiaTheme="minorHAnsi"/>
          <w:color w:val="000000" w:themeColor="text1"/>
        </w:rPr>
        <w:t>UNESCO</w:t>
      </w:r>
      <w:r w:rsidR="00010DD5" w:rsidRPr="002A0592">
        <w:rPr>
          <w:rFonts w:eastAsiaTheme="minorHAnsi"/>
          <w:color w:val="000000" w:themeColor="text1"/>
        </w:rPr>
        <w:t xml:space="preserve"> and </w:t>
      </w:r>
      <w:r w:rsidR="007040AD" w:rsidRPr="002A0592">
        <w:rPr>
          <w:rFonts w:eastAsiaTheme="minorHAnsi"/>
          <w:color w:val="000000" w:themeColor="text1"/>
        </w:rPr>
        <w:t xml:space="preserve">UNITAR, </w:t>
      </w:r>
      <w:r w:rsidR="007040AD" w:rsidRPr="002A0592">
        <w:rPr>
          <w:rFonts w:eastAsiaTheme="minorHAnsi"/>
          <w:i/>
          <w:color w:val="000000" w:themeColor="text1"/>
        </w:rPr>
        <w:t>Five Years of Conflict</w:t>
      </w:r>
      <w:r w:rsidRPr="002A0592">
        <w:t xml:space="preserve">. For a comprehensive analysis of damage to </w:t>
      </w:r>
      <w:r w:rsidR="00A0338D" w:rsidRPr="002A0592">
        <w:t xml:space="preserve">Syrian </w:t>
      </w:r>
      <w:r w:rsidRPr="002A0592">
        <w:t xml:space="preserve">cities, see </w:t>
      </w:r>
      <w:r w:rsidR="00F57246" w:rsidRPr="002A0592">
        <w:rPr>
          <w:color w:val="000000" w:themeColor="text1"/>
        </w:rPr>
        <w:t>REACH</w:t>
      </w:r>
      <w:r w:rsidR="005C2B05" w:rsidRPr="002A0592">
        <w:rPr>
          <w:color w:val="000000" w:themeColor="text1"/>
        </w:rPr>
        <w:t xml:space="preserve"> and </w:t>
      </w:r>
      <w:r w:rsidR="00F57246" w:rsidRPr="002A0592">
        <w:rPr>
          <w:color w:val="000000" w:themeColor="text1"/>
        </w:rPr>
        <w:t xml:space="preserve">UNITAR, </w:t>
      </w:r>
      <w:r w:rsidR="00F57246" w:rsidRPr="002A0592">
        <w:rPr>
          <w:i/>
          <w:color w:val="000000" w:themeColor="text1"/>
          <w:shd w:val="clear" w:color="auto" w:fill="FFFFFF"/>
        </w:rPr>
        <w:t xml:space="preserve">Syrian Cities Damage Atlas: Thematic </w:t>
      </w:r>
      <w:r w:rsidR="005C2B05" w:rsidRPr="002A0592">
        <w:rPr>
          <w:i/>
          <w:color w:val="000000" w:themeColor="text1"/>
          <w:shd w:val="clear" w:color="auto" w:fill="FFFFFF"/>
        </w:rPr>
        <w:t>A</w:t>
      </w:r>
      <w:r w:rsidR="00F57246" w:rsidRPr="002A0592">
        <w:rPr>
          <w:i/>
          <w:color w:val="000000" w:themeColor="text1"/>
          <w:shd w:val="clear" w:color="auto" w:fill="FFFFFF"/>
        </w:rPr>
        <w:t>ssessment of Satellite Identified Damage</w:t>
      </w:r>
      <w:r w:rsidR="00F57246" w:rsidRPr="002A0592">
        <w:rPr>
          <w:color w:val="000000" w:themeColor="text1"/>
          <w:shd w:val="clear" w:color="auto" w:fill="FFFFFF"/>
        </w:rPr>
        <w:t xml:space="preserve"> </w:t>
      </w:r>
      <w:r w:rsidR="00010DD5" w:rsidRPr="002A0592">
        <w:rPr>
          <w:color w:val="000000" w:themeColor="text1"/>
          <w:shd w:val="clear" w:color="auto" w:fill="FFFFFF"/>
        </w:rPr>
        <w:t>(Châtelaine, Switzerland</w:t>
      </w:r>
      <w:r w:rsidR="00EC4343" w:rsidRPr="002A0592">
        <w:rPr>
          <w:color w:val="000000" w:themeColor="text1"/>
          <w:shd w:val="clear" w:color="auto" w:fill="FFFFFF"/>
        </w:rPr>
        <w:t>: REACH, March 2019</w:t>
      </w:r>
      <w:r w:rsidR="00010DD5" w:rsidRPr="002A0592">
        <w:rPr>
          <w:color w:val="000000" w:themeColor="text1"/>
          <w:shd w:val="clear" w:color="auto" w:fill="FFFFFF"/>
        </w:rPr>
        <w:t>)</w:t>
      </w:r>
      <w:r w:rsidR="00F57246" w:rsidRPr="002A0592">
        <w:rPr>
          <w:color w:val="000000" w:themeColor="text1"/>
          <w:shd w:val="clear" w:color="auto" w:fill="FFFFFF"/>
        </w:rPr>
        <w:t>.</w:t>
      </w:r>
      <w:r w:rsidR="00010DD5" w:rsidRPr="002A0592">
        <w:rPr>
          <w:color w:val="000000" w:themeColor="text1"/>
          <w:shd w:val="clear" w:color="auto" w:fill="FFFFFF"/>
        </w:rPr>
        <w:t xml:space="preserve"> </w:t>
      </w:r>
      <w:r w:rsidRPr="002A0592">
        <w:rPr>
          <w:shd w:val="clear" w:color="auto" w:fill="FFFFFF"/>
        </w:rPr>
        <w:t xml:space="preserve">See also </w:t>
      </w:r>
      <w:r w:rsidR="00140F5D" w:rsidRPr="002A0592">
        <w:rPr>
          <w:shd w:val="clear" w:color="auto" w:fill="FFFFFF"/>
        </w:rPr>
        <w:t xml:space="preserve">UN-HABITAT, </w:t>
      </w:r>
      <w:r w:rsidR="00140F5D" w:rsidRPr="002A0592">
        <w:rPr>
          <w:i/>
          <w:shd w:val="clear" w:color="auto" w:fill="FFFFFF"/>
        </w:rPr>
        <w:t>City Profile, Aleppo</w:t>
      </w:r>
      <w:r w:rsidR="003522C2" w:rsidRPr="002A0592">
        <w:rPr>
          <w:i/>
          <w:shd w:val="clear" w:color="auto" w:fill="FFFFFF"/>
        </w:rPr>
        <w:t>: Multi Sector Assessment</w:t>
      </w:r>
      <w:r w:rsidR="00140F5D" w:rsidRPr="002A0592">
        <w:rPr>
          <w:shd w:val="clear" w:color="auto" w:fill="FFFFFF"/>
        </w:rPr>
        <w:t xml:space="preserve"> (Damascus: UN-HABITAT, </w:t>
      </w:r>
      <w:r w:rsidR="003522C2" w:rsidRPr="002A0592">
        <w:rPr>
          <w:shd w:val="clear" w:color="auto" w:fill="FFFFFF"/>
        </w:rPr>
        <w:t xml:space="preserve">May </w:t>
      </w:r>
      <w:r w:rsidR="00140F5D" w:rsidRPr="002A0592">
        <w:rPr>
          <w:shd w:val="clear" w:color="auto" w:fill="FFFFFF"/>
        </w:rPr>
        <w:t>2014)</w:t>
      </w:r>
      <w:r w:rsidRPr="002A0592">
        <w:rPr>
          <w:shd w:val="clear" w:color="auto" w:fill="FFFFFF"/>
        </w:rPr>
        <w:t>.</w:t>
      </w:r>
    </w:p>
  </w:endnote>
  <w:endnote w:id="32">
    <w:p w14:paraId="252F4F4D" w14:textId="6AF83304" w:rsidR="00EC2C3A" w:rsidRPr="00C31F74" w:rsidRDefault="00EC2C3A" w:rsidP="0046425E">
      <w:pPr>
        <w:pStyle w:val="EndnoteText"/>
        <w:spacing w:line="480" w:lineRule="auto"/>
        <w:rPr>
          <w:sz w:val="24"/>
          <w:szCs w:val="24"/>
        </w:rPr>
      </w:pPr>
      <w:r w:rsidRPr="0046425E">
        <w:rPr>
          <w:rStyle w:val="EndnoteReference"/>
          <w:sz w:val="24"/>
          <w:szCs w:val="24"/>
        </w:rPr>
        <w:endnoteRef/>
      </w:r>
      <w:r w:rsidRPr="0046425E">
        <w:rPr>
          <w:sz w:val="24"/>
          <w:szCs w:val="24"/>
        </w:rPr>
        <w:t xml:space="preserve"> </w:t>
      </w:r>
      <w:r w:rsidR="00CC2B6E" w:rsidRPr="002A0592">
        <w:rPr>
          <w:color w:val="000000" w:themeColor="text1"/>
          <w:sz w:val="24"/>
          <w:szCs w:val="24"/>
        </w:rPr>
        <w:t>Francesco Bandarin, “</w:t>
      </w:r>
      <w:r w:rsidR="00CC2B6E" w:rsidRPr="002A0592">
        <w:rPr>
          <w:iCs/>
          <w:color w:val="000000" w:themeColor="text1"/>
          <w:sz w:val="24"/>
          <w:szCs w:val="24"/>
        </w:rPr>
        <w:t>The Reconstruction and Recovery of Syrian Cultural Heritage: The Case of the Old City of Aleppo,”</w:t>
      </w:r>
      <w:r w:rsidR="00CC2B6E" w:rsidRPr="002A0592">
        <w:rPr>
          <w:color w:val="000000" w:themeColor="text1"/>
          <w:sz w:val="24"/>
          <w:szCs w:val="24"/>
        </w:rPr>
        <w:t xml:space="preserve"> in </w:t>
      </w:r>
      <w:r w:rsidR="00CC2B6E" w:rsidRPr="002A0592">
        <w:rPr>
          <w:i/>
          <w:iCs/>
          <w:color w:val="000000" w:themeColor="text1"/>
          <w:sz w:val="24"/>
          <w:szCs w:val="24"/>
        </w:rPr>
        <w:t>Collapse and Rebirth of Cultural Heritage</w:t>
      </w:r>
      <w:r w:rsidR="00CC2B6E" w:rsidRPr="002A0592">
        <w:rPr>
          <w:color w:val="000000" w:themeColor="text1"/>
          <w:sz w:val="24"/>
          <w:szCs w:val="24"/>
        </w:rPr>
        <w:t>, ed. Lorenzo Kamel (New York: Peter Lang, 2020)</w:t>
      </w:r>
      <w:r w:rsidR="0046425E">
        <w:rPr>
          <w:color w:val="000000" w:themeColor="text1"/>
          <w:sz w:val="24"/>
          <w:szCs w:val="24"/>
        </w:rPr>
        <w:t>,</w:t>
      </w:r>
      <w:r w:rsidR="00D7035B">
        <w:rPr>
          <w:color w:val="000000" w:themeColor="text1"/>
          <w:sz w:val="24"/>
          <w:szCs w:val="24"/>
        </w:rPr>
        <w:t xml:space="preserve"> 45</w:t>
      </w:r>
      <w:r w:rsidR="0046425E">
        <w:rPr>
          <w:color w:val="000000" w:themeColor="text1"/>
          <w:sz w:val="24"/>
          <w:szCs w:val="24"/>
        </w:rPr>
        <w:t>–</w:t>
      </w:r>
      <w:r w:rsidR="00D7035B">
        <w:rPr>
          <w:color w:val="000000" w:themeColor="text1"/>
          <w:sz w:val="24"/>
          <w:szCs w:val="24"/>
        </w:rPr>
        <w:t>77.</w:t>
      </w:r>
    </w:p>
  </w:endnote>
  <w:endnote w:id="33">
    <w:p w14:paraId="18BE8356" w14:textId="2C383B9D" w:rsidR="009A0BF4" w:rsidRPr="002A0592" w:rsidRDefault="009A0BF4" w:rsidP="00C31F74">
      <w:pPr>
        <w:pStyle w:val="NormalWeb"/>
        <w:shd w:val="clear" w:color="auto" w:fill="FFFFFF"/>
        <w:spacing w:before="0" w:beforeAutospacing="0" w:after="0" w:afterAutospacing="0" w:line="480" w:lineRule="auto"/>
      </w:pPr>
      <w:r w:rsidRPr="002A0592">
        <w:rPr>
          <w:rStyle w:val="EndnoteReference"/>
        </w:rPr>
        <w:endnoteRef/>
      </w:r>
      <w:r w:rsidRPr="002A0592">
        <w:t xml:space="preserve"> </w:t>
      </w:r>
      <w:r w:rsidR="005473D2" w:rsidRPr="002A0592">
        <w:rPr>
          <w:rFonts w:eastAsiaTheme="minorHAnsi"/>
          <w:color w:val="000000" w:themeColor="text1"/>
        </w:rPr>
        <w:t xml:space="preserve">Maamoun Abdulkarim, “Challenges Facing Cultural Institutions in Times of </w:t>
      </w:r>
      <w:r w:rsidR="00E67A78">
        <w:rPr>
          <w:rFonts w:eastAsiaTheme="minorHAnsi"/>
          <w:color w:val="000000" w:themeColor="text1"/>
        </w:rPr>
        <w:t>C</w:t>
      </w:r>
      <w:r w:rsidR="005473D2" w:rsidRPr="002A0592">
        <w:rPr>
          <w:rFonts w:eastAsiaTheme="minorHAnsi"/>
          <w:color w:val="000000" w:themeColor="text1"/>
        </w:rPr>
        <w:t xml:space="preserve">onflict: Syrian Cultural Heritage,” </w:t>
      </w:r>
      <w:r w:rsidR="00C179B0" w:rsidRPr="002A0592">
        <w:rPr>
          <w:rFonts w:eastAsiaTheme="minorHAnsi"/>
          <w:color w:val="000000" w:themeColor="text1"/>
        </w:rPr>
        <w:t xml:space="preserve">in </w:t>
      </w:r>
      <w:r w:rsidR="005473D2" w:rsidRPr="002A0592">
        <w:rPr>
          <w:rFonts w:eastAsiaTheme="minorHAnsi"/>
          <w:i/>
          <w:color w:val="000000" w:themeColor="text1"/>
        </w:rPr>
        <w:t>Post-trauma Reconstruction</w:t>
      </w:r>
      <w:r w:rsidR="00E96AB4" w:rsidRPr="002A0592">
        <w:rPr>
          <w:rFonts w:eastAsiaTheme="minorHAnsi"/>
          <w:i/>
          <w:color w:val="000000" w:themeColor="text1"/>
        </w:rPr>
        <w:t xml:space="preserve">: </w:t>
      </w:r>
      <w:r w:rsidR="00E96AB4" w:rsidRPr="0046425E">
        <w:rPr>
          <w:rFonts w:eastAsiaTheme="minorHAnsi"/>
          <w:i/>
          <w:color w:val="000000" w:themeColor="text1"/>
        </w:rPr>
        <w:t>V</w:t>
      </w:r>
      <w:r w:rsidR="00C179B0" w:rsidRPr="0046425E">
        <w:rPr>
          <w:rFonts w:eastAsiaTheme="minorHAnsi"/>
          <w:i/>
          <w:color w:val="000000" w:themeColor="text1"/>
        </w:rPr>
        <w:t>ol. 2</w:t>
      </w:r>
      <w:r w:rsidR="00E96AB4" w:rsidRPr="002A0592">
        <w:rPr>
          <w:rFonts w:eastAsiaTheme="minorHAnsi"/>
          <w:i/>
          <w:color w:val="000000" w:themeColor="text1"/>
        </w:rPr>
        <w:t>, Proceedings Appendices</w:t>
      </w:r>
      <w:r w:rsidR="005473D2" w:rsidRPr="0046425E">
        <w:rPr>
          <w:rFonts w:eastAsiaTheme="minorHAnsi"/>
          <w:iCs/>
          <w:color w:val="000000" w:themeColor="text1"/>
        </w:rPr>
        <w:t xml:space="preserve"> </w:t>
      </w:r>
      <w:r w:rsidR="00C179B0" w:rsidRPr="002A0592">
        <w:rPr>
          <w:rFonts w:eastAsiaTheme="minorHAnsi"/>
          <w:color w:val="000000" w:themeColor="text1"/>
        </w:rPr>
        <w:t>(</w:t>
      </w:r>
      <w:r w:rsidR="005473D2" w:rsidRPr="002A0592">
        <w:rPr>
          <w:rFonts w:eastAsiaTheme="minorHAnsi"/>
          <w:color w:val="000000" w:themeColor="text1"/>
        </w:rPr>
        <w:t>Paris: ICOMOS</w:t>
      </w:r>
      <w:r w:rsidR="00C179B0" w:rsidRPr="002A0592">
        <w:rPr>
          <w:rFonts w:eastAsiaTheme="minorHAnsi"/>
          <w:color w:val="000000" w:themeColor="text1"/>
        </w:rPr>
        <w:t>, 2016)</w:t>
      </w:r>
      <w:r w:rsidR="005473D2" w:rsidRPr="002A0592">
        <w:rPr>
          <w:rFonts w:eastAsiaTheme="minorHAnsi"/>
          <w:color w:val="000000" w:themeColor="text1"/>
        </w:rPr>
        <w:t xml:space="preserve">, </w:t>
      </w:r>
      <w:r w:rsidR="00442175" w:rsidRPr="002A0592">
        <w:rPr>
          <w:rFonts w:eastAsiaTheme="minorHAnsi"/>
          <w:iCs/>
          <w:color w:val="000000" w:themeColor="text1"/>
        </w:rPr>
        <w:t>Colloquium at ICOMOS Headquarters</w:t>
      </w:r>
      <w:r w:rsidR="00442175" w:rsidRPr="002A0592">
        <w:rPr>
          <w:rFonts w:eastAsiaTheme="minorHAnsi"/>
          <w:color w:val="000000" w:themeColor="text1"/>
        </w:rPr>
        <w:t xml:space="preserve">, Charenton-le-Pont, France, 4 March 2016, </w:t>
      </w:r>
      <w:r w:rsidR="005473D2" w:rsidRPr="002A0592">
        <w:rPr>
          <w:rFonts w:eastAsiaTheme="minorHAnsi"/>
          <w:color w:val="000000" w:themeColor="text1"/>
        </w:rPr>
        <w:t>9–11</w:t>
      </w:r>
      <w:r w:rsidR="00193A42" w:rsidRPr="002A0592">
        <w:rPr>
          <w:rFonts w:eastAsiaTheme="minorHAnsi"/>
          <w:color w:val="000000" w:themeColor="text1"/>
        </w:rPr>
        <w:t xml:space="preserve">; </w:t>
      </w:r>
      <w:r w:rsidR="00BB4238" w:rsidRPr="002A0592">
        <w:rPr>
          <w:rFonts w:eastAsiaTheme="minorHAnsi"/>
          <w:color w:val="000000" w:themeColor="text1"/>
        </w:rPr>
        <w:t xml:space="preserve">and </w:t>
      </w:r>
      <w:r w:rsidR="005D2154" w:rsidRPr="002A0592">
        <w:rPr>
          <w:color w:val="000000" w:themeColor="text1"/>
          <w:bdr w:val="none" w:sz="0" w:space="0" w:color="auto" w:frame="1"/>
        </w:rPr>
        <w:t>Laura Kurgan, “Conflict Urbanism, Aleppo: Mapping Urban</w:t>
      </w:r>
      <w:r w:rsidR="00C573AD">
        <w:rPr>
          <w:color w:val="000000" w:themeColor="text1"/>
          <w:bdr w:val="none" w:sz="0" w:space="0" w:color="auto" w:frame="1"/>
        </w:rPr>
        <w:t xml:space="preserve"> </w:t>
      </w:r>
      <w:r w:rsidR="005D2154" w:rsidRPr="002A0592">
        <w:rPr>
          <w:color w:val="000000" w:themeColor="text1"/>
          <w:bdr w:val="none" w:sz="0" w:space="0" w:color="auto" w:frame="1"/>
        </w:rPr>
        <w:t>Damage</w:t>
      </w:r>
      <w:r w:rsidR="00C573AD">
        <w:rPr>
          <w:color w:val="000000" w:themeColor="text1"/>
          <w:bdr w:val="none" w:sz="0" w:space="0" w:color="auto" w:frame="1"/>
        </w:rPr>
        <w:t xml:space="preserve">,” </w:t>
      </w:r>
      <w:r w:rsidR="005D2154" w:rsidRPr="002A0592">
        <w:rPr>
          <w:i/>
          <w:iCs/>
          <w:color w:val="000000" w:themeColor="text1"/>
          <w:bdr w:val="none" w:sz="0" w:space="0" w:color="auto" w:frame="1"/>
        </w:rPr>
        <w:t>Architectural Design</w:t>
      </w:r>
      <w:r w:rsidR="005D2154" w:rsidRPr="002A0592">
        <w:rPr>
          <w:color w:val="000000" w:themeColor="text1"/>
          <w:bdr w:val="none" w:sz="0" w:space="0" w:color="auto" w:frame="1"/>
        </w:rPr>
        <w:t> 87, no. 1 (2017): 72–77</w:t>
      </w:r>
      <w:r w:rsidR="00193A42" w:rsidRPr="002A0592">
        <w:rPr>
          <w:rFonts w:eastAsiaTheme="minorHAnsi"/>
          <w:color w:val="000000" w:themeColor="text1"/>
        </w:rPr>
        <w:t xml:space="preserve">. </w:t>
      </w:r>
      <w:r w:rsidRPr="002A0592">
        <w:t xml:space="preserve">Several assessments have been carried </w:t>
      </w:r>
      <w:r w:rsidR="005D2154" w:rsidRPr="002A0592">
        <w:t xml:space="preserve">out </w:t>
      </w:r>
      <w:r w:rsidRPr="002A0592">
        <w:t>of damage to the historical areas of Aleppo. The UNESCO</w:t>
      </w:r>
      <w:r w:rsidR="00010DD5" w:rsidRPr="002A0592">
        <w:t xml:space="preserve"> and </w:t>
      </w:r>
      <w:r w:rsidRPr="002A0592">
        <w:t xml:space="preserve">UNITAR 2018 survey covers the area inscribed in the World Heritage List and is based on satellite data. The Aga Khan Trust for Culture 2018 </w:t>
      </w:r>
      <w:r w:rsidR="0042347B" w:rsidRPr="002A0592">
        <w:t>a</w:t>
      </w:r>
      <w:r w:rsidRPr="002A0592">
        <w:t xml:space="preserve">ssessment covers the three main historical areas and is based on drone and field analysis. </w:t>
      </w:r>
    </w:p>
  </w:endnote>
  <w:endnote w:id="34">
    <w:p w14:paraId="13CF1284" w14:textId="0453CD2E" w:rsidR="00B550FB" w:rsidRPr="002A0592" w:rsidRDefault="00B550FB" w:rsidP="00C31F74">
      <w:pPr>
        <w:shd w:val="clear" w:color="auto" w:fill="FFFFFF"/>
        <w:spacing w:line="480" w:lineRule="auto"/>
      </w:pPr>
      <w:r w:rsidRPr="002A0592">
        <w:rPr>
          <w:rStyle w:val="EndnoteReference"/>
        </w:rPr>
        <w:endnoteRef/>
      </w:r>
      <w:r w:rsidRPr="002A0592">
        <w:t xml:space="preserve"> </w:t>
      </w:r>
      <w:r w:rsidR="000A508B" w:rsidRPr="002A0592">
        <w:rPr>
          <w:color w:val="000000" w:themeColor="text1"/>
        </w:rPr>
        <w:t>Ross Burns, “Weaponizing Monuments,” </w:t>
      </w:r>
      <w:r w:rsidR="000A508B" w:rsidRPr="002A0592">
        <w:rPr>
          <w:i/>
          <w:iCs/>
          <w:color w:val="000000" w:themeColor="text1"/>
        </w:rPr>
        <w:t>International Review of the Red Cross</w:t>
      </w:r>
      <w:r w:rsidR="000A508B" w:rsidRPr="002A0592">
        <w:rPr>
          <w:color w:val="000000" w:themeColor="text1"/>
        </w:rPr>
        <w:t> 99, no. 906 (2017): 937–57</w:t>
      </w:r>
      <w:r w:rsidRPr="002A0592">
        <w:rPr>
          <w:color w:val="000000" w:themeColor="text1"/>
        </w:rPr>
        <w:t>;</w:t>
      </w:r>
      <w:r w:rsidR="000A508B" w:rsidRPr="002A0592">
        <w:rPr>
          <w:color w:val="000000" w:themeColor="text1"/>
        </w:rPr>
        <w:t xml:space="preserve"> and</w:t>
      </w:r>
      <w:r w:rsidRPr="002A0592">
        <w:rPr>
          <w:color w:val="000000" w:themeColor="text1"/>
        </w:rPr>
        <w:t xml:space="preserve"> </w:t>
      </w:r>
      <w:r w:rsidR="00BD5AE8" w:rsidRPr="002A0592">
        <w:rPr>
          <w:color w:val="000000" w:themeColor="text1"/>
        </w:rPr>
        <w:t xml:space="preserve">Rim Lababidi, “The Old City of Aleppo: Situation Analysis,” </w:t>
      </w:r>
      <w:r w:rsidR="00BD5AE8" w:rsidRPr="002A0592">
        <w:rPr>
          <w:i/>
          <w:color w:val="000000" w:themeColor="text1"/>
        </w:rPr>
        <w:t>e-Dialogos: Annual Digital Journal of Research in Conservation and Cultural Heritage</w:t>
      </w:r>
      <w:r w:rsidR="00BD5AE8" w:rsidRPr="002A0592">
        <w:rPr>
          <w:color w:val="000000" w:themeColor="text1"/>
        </w:rPr>
        <w:t xml:space="preserve"> 6 (2017): 8–19.</w:t>
      </w:r>
    </w:p>
  </w:endnote>
  <w:endnote w:id="35">
    <w:p w14:paraId="3468ADDE" w14:textId="290D1FF5" w:rsidR="00D769B3" w:rsidRPr="00C31F74" w:rsidRDefault="00D769B3" w:rsidP="00B90FFB">
      <w:pPr>
        <w:pStyle w:val="EndnoteText"/>
        <w:spacing w:line="480" w:lineRule="auto"/>
        <w:rPr>
          <w:sz w:val="24"/>
          <w:szCs w:val="24"/>
        </w:rPr>
      </w:pPr>
      <w:r w:rsidRPr="00B90FFB">
        <w:rPr>
          <w:rStyle w:val="EndnoteReference"/>
          <w:sz w:val="24"/>
          <w:szCs w:val="24"/>
        </w:rPr>
        <w:endnoteRef/>
      </w:r>
      <w:r w:rsidRPr="00B90FFB">
        <w:rPr>
          <w:sz w:val="24"/>
          <w:szCs w:val="24"/>
        </w:rPr>
        <w:t xml:space="preserve"> </w:t>
      </w:r>
      <w:r w:rsidR="00B2363B" w:rsidRPr="002A0592">
        <w:rPr>
          <w:color w:val="000000" w:themeColor="text1"/>
          <w:sz w:val="24"/>
          <w:szCs w:val="24"/>
        </w:rPr>
        <w:t xml:space="preserve">Victor Gervais and Saskia van Genugten, eds., </w:t>
      </w:r>
      <w:r w:rsidR="00B2363B" w:rsidRPr="002A0592">
        <w:rPr>
          <w:bCs/>
          <w:i/>
          <w:color w:val="000000" w:themeColor="text1"/>
          <w:sz w:val="24"/>
          <w:szCs w:val="24"/>
        </w:rPr>
        <w:t>Stabilising the Contemporary Middle East and North Africa: Regional Actors and New Approaches</w:t>
      </w:r>
      <w:r w:rsidR="00B2363B" w:rsidRPr="002A0592">
        <w:rPr>
          <w:color w:val="000000" w:themeColor="text1"/>
          <w:sz w:val="24"/>
          <w:szCs w:val="24"/>
        </w:rPr>
        <w:t xml:space="preserve"> (London: Palgrave Macmillan, 2020).</w:t>
      </w:r>
    </w:p>
  </w:endnote>
  <w:endnote w:id="36">
    <w:p w14:paraId="24C199A7" w14:textId="451C03AD" w:rsidR="007F0171" w:rsidRPr="002A0592" w:rsidRDefault="007F0171" w:rsidP="00C31F74">
      <w:pPr>
        <w:spacing w:line="480" w:lineRule="auto"/>
      </w:pPr>
      <w:r w:rsidRPr="002A0592">
        <w:rPr>
          <w:rStyle w:val="EndnoteReference"/>
        </w:rPr>
        <w:endnoteRef/>
      </w:r>
      <w:r w:rsidRPr="002A0592">
        <w:t xml:space="preserve"> </w:t>
      </w:r>
      <w:r w:rsidR="00860C27" w:rsidRPr="002A0592">
        <w:rPr>
          <w:color w:val="000000" w:themeColor="text1"/>
        </w:rPr>
        <w:t>Directorate General for Antiquities and Museums (</w:t>
      </w:r>
      <w:r w:rsidR="00031E56" w:rsidRPr="002A0592">
        <w:rPr>
          <w:color w:val="000000" w:themeColor="text1"/>
        </w:rPr>
        <w:t>DGAM</w:t>
      </w:r>
      <w:r w:rsidR="00860C27" w:rsidRPr="002A0592">
        <w:rPr>
          <w:color w:val="000000" w:themeColor="text1"/>
        </w:rPr>
        <w:t>)</w:t>
      </w:r>
      <w:r w:rsidR="00031E56" w:rsidRPr="002A0592">
        <w:rPr>
          <w:color w:val="000000" w:themeColor="text1"/>
        </w:rPr>
        <w:t xml:space="preserve">, </w:t>
      </w:r>
      <w:r w:rsidR="00031E56" w:rsidRPr="002A0592">
        <w:rPr>
          <w:i/>
          <w:color w:val="000000" w:themeColor="text1"/>
        </w:rPr>
        <w:t>The Intervention Plan for Aleppo Ancient City</w:t>
      </w:r>
      <w:r w:rsidR="00031E56" w:rsidRPr="002A0592">
        <w:rPr>
          <w:color w:val="000000" w:themeColor="text1"/>
        </w:rPr>
        <w:t xml:space="preserve"> (Damascus: </w:t>
      </w:r>
      <w:r w:rsidR="00860C27" w:rsidRPr="002A0592">
        <w:rPr>
          <w:color w:val="000000" w:themeColor="text1"/>
        </w:rPr>
        <w:t>DGAM</w:t>
      </w:r>
      <w:r w:rsidR="00031E56" w:rsidRPr="002A0592">
        <w:rPr>
          <w:color w:val="000000" w:themeColor="text1"/>
        </w:rPr>
        <w:t>, 2018); and DGAM</w:t>
      </w:r>
      <w:r w:rsidR="00EA5408" w:rsidRPr="002A0592">
        <w:rPr>
          <w:color w:val="000000" w:themeColor="text1"/>
        </w:rPr>
        <w:t>,</w:t>
      </w:r>
      <w:r w:rsidR="00031E56" w:rsidRPr="002A0592">
        <w:t xml:space="preserve"> </w:t>
      </w:r>
      <w:r w:rsidR="00B04A3D" w:rsidRPr="00B90FFB">
        <w:rPr>
          <w:i/>
          <w:iCs/>
        </w:rPr>
        <w:t>State Party Report on</w:t>
      </w:r>
      <w:r w:rsidR="00B04A3D" w:rsidRPr="002A0592">
        <w:t xml:space="preserve"> </w:t>
      </w:r>
      <w:r w:rsidR="00031E56" w:rsidRPr="002A0592">
        <w:rPr>
          <w:i/>
        </w:rPr>
        <w:t>the State of Conservation of the Syrian Cultural Heritage Sites</w:t>
      </w:r>
      <w:r w:rsidR="00031E56" w:rsidRPr="002A0592">
        <w:t xml:space="preserve"> (Damascus: </w:t>
      </w:r>
      <w:r w:rsidR="00860C27" w:rsidRPr="002A0592">
        <w:rPr>
          <w:color w:val="000000" w:themeColor="text1"/>
        </w:rPr>
        <w:t>DGAM</w:t>
      </w:r>
      <w:r w:rsidR="00031E56" w:rsidRPr="002A0592">
        <w:t>, 2019)</w:t>
      </w:r>
      <w:r w:rsidR="00375977" w:rsidRPr="002A0592">
        <w:t>, report presented to the 4</w:t>
      </w:r>
      <w:r w:rsidR="000B4BB4" w:rsidRPr="002A0592">
        <w:t>2nd</w:t>
      </w:r>
      <w:r w:rsidR="00375977" w:rsidRPr="002A0592">
        <w:t xml:space="preserve"> Session of the World Heritage Committee, Baku, Azerbaijan, 2018</w:t>
      </w:r>
      <w:r w:rsidR="00031E56" w:rsidRPr="002A0592">
        <w:t>.</w:t>
      </w:r>
    </w:p>
  </w:endnote>
  <w:endnote w:id="37">
    <w:p w14:paraId="6C89B47F" w14:textId="6C369841" w:rsidR="009A0BF4" w:rsidRPr="002A0592" w:rsidRDefault="009A0BF4" w:rsidP="002A0592">
      <w:pPr>
        <w:pStyle w:val="EndnoteText"/>
        <w:spacing w:line="480" w:lineRule="auto"/>
        <w:rPr>
          <w:sz w:val="24"/>
          <w:szCs w:val="24"/>
        </w:rPr>
      </w:pPr>
      <w:r w:rsidRPr="002A0592">
        <w:rPr>
          <w:rStyle w:val="EndnoteReference"/>
          <w:sz w:val="24"/>
          <w:szCs w:val="24"/>
        </w:rPr>
        <w:endnoteRef/>
      </w:r>
      <w:r w:rsidRPr="002A0592">
        <w:rPr>
          <w:sz w:val="24"/>
          <w:szCs w:val="24"/>
        </w:rPr>
        <w:t xml:space="preserve"> As of early 2020, more than 11.1 million people in Syria </w:t>
      </w:r>
      <w:r w:rsidR="00743E4A" w:rsidRPr="002A0592">
        <w:rPr>
          <w:sz w:val="24"/>
          <w:szCs w:val="24"/>
        </w:rPr>
        <w:t xml:space="preserve">were </w:t>
      </w:r>
      <w:r w:rsidRPr="002A0592">
        <w:rPr>
          <w:sz w:val="24"/>
          <w:szCs w:val="24"/>
        </w:rPr>
        <w:t xml:space="preserve">still in need of humanitarian assistance, 6.2 million </w:t>
      </w:r>
      <w:r w:rsidR="00743E4A" w:rsidRPr="002A0592">
        <w:rPr>
          <w:sz w:val="24"/>
          <w:szCs w:val="24"/>
        </w:rPr>
        <w:t xml:space="preserve">were </w:t>
      </w:r>
      <w:r w:rsidRPr="002A0592">
        <w:rPr>
          <w:sz w:val="24"/>
          <w:szCs w:val="24"/>
        </w:rPr>
        <w:t xml:space="preserve">internally displaced, and an additional 5.6 million </w:t>
      </w:r>
      <w:r w:rsidR="00743E4A" w:rsidRPr="002A0592">
        <w:rPr>
          <w:sz w:val="24"/>
          <w:szCs w:val="24"/>
        </w:rPr>
        <w:t xml:space="preserve">had </w:t>
      </w:r>
      <w:r w:rsidRPr="002A0592">
        <w:rPr>
          <w:sz w:val="24"/>
          <w:szCs w:val="24"/>
        </w:rPr>
        <w:t>registered with the UNHCR as refugees in nearby countries.</w:t>
      </w:r>
      <w:r w:rsidR="007F0171" w:rsidRPr="002A0592">
        <w:rPr>
          <w:sz w:val="24"/>
          <w:szCs w:val="24"/>
        </w:rPr>
        <w:t xml:space="preserve"> </w:t>
      </w:r>
      <w:r w:rsidR="00743E4A" w:rsidRPr="002A0592">
        <w:rPr>
          <w:color w:val="000000" w:themeColor="text1"/>
          <w:sz w:val="24"/>
          <w:szCs w:val="24"/>
        </w:rPr>
        <w:t xml:space="preserve">See </w:t>
      </w:r>
      <w:r w:rsidR="000E101C" w:rsidRPr="002A0592">
        <w:rPr>
          <w:color w:val="000000" w:themeColor="text1"/>
          <w:sz w:val="24"/>
          <w:szCs w:val="24"/>
        </w:rPr>
        <w:t xml:space="preserve">Council on Foreign Relations, </w:t>
      </w:r>
      <w:r w:rsidR="00FD2E92" w:rsidRPr="002A0592">
        <w:rPr>
          <w:color w:val="000000" w:themeColor="text1"/>
          <w:sz w:val="24"/>
          <w:szCs w:val="24"/>
        </w:rPr>
        <w:t>“Global Conflict Tracker:</w:t>
      </w:r>
      <w:r w:rsidR="00FD2E92" w:rsidRPr="00B90FFB">
        <w:rPr>
          <w:iCs/>
          <w:color w:val="000000" w:themeColor="text1"/>
          <w:sz w:val="24"/>
          <w:szCs w:val="24"/>
        </w:rPr>
        <w:t xml:space="preserve"> </w:t>
      </w:r>
      <w:r w:rsidR="000E101C" w:rsidRPr="00B90FFB">
        <w:rPr>
          <w:iCs/>
          <w:color w:val="000000" w:themeColor="text1"/>
          <w:sz w:val="24"/>
          <w:szCs w:val="24"/>
        </w:rPr>
        <w:t>Civil War in Syria</w:t>
      </w:r>
      <w:r w:rsidR="000E101C" w:rsidRPr="002A0592">
        <w:rPr>
          <w:color w:val="000000" w:themeColor="text1"/>
          <w:sz w:val="24"/>
          <w:szCs w:val="24"/>
        </w:rPr>
        <w:t>,</w:t>
      </w:r>
      <w:r w:rsidR="0027188C" w:rsidRPr="002A0592">
        <w:rPr>
          <w:color w:val="000000" w:themeColor="text1"/>
          <w:sz w:val="24"/>
          <w:szCs w:val="24"/>
        </w:rPr>
        <w:t>”</w:t>
      </w:r>
      <w:r w:rsidR="000E101C" w:rsidRPr="002A0592">
        <w:rPr>
          <w:color w:val="000000" w:themeColor="text1"/>
          <w:sz w:val="24"/>
          <w:szCs w:val="24"/>
        </w:rPr>
        <w:t xml:space="preserve"> 9 April 2021</w:t>
      </w:r>
      <w:r w:rsidR="007F0171" w:rsidRPr="00B90FFB">
        <w:rPr>
          <w:color w:val="000000" w:themeColor="text1"/>
          <w:sz w:val="24"/>
          <w:szCs w:val="24"/>
        </w:rPr>
        <w:t>;</w:t>
      </w:r>
      <w:r w:rsidR="00FD2E92" w:rsidRPr="002A0592">
        <w:rPr>
          <w:color w:val="000000" w:themeColor="text1"/>
          <w:sz w:val="24"/>
          <w:szCs w:val="24"/>
        </w:rPr>
        <w:t xml:space="preserve"> and</w:t>
      </w:r>
      <w:r w:rsidR="007F0171" w:rsidRPr="00B90FFB">
        <w:rPr>
          <w:color w:val="000000" w:themeColor="text1"/>
          <w:sz w:val="24"/>
          <w:szCs w:val="24"/>
        </w:rPr>
        <w:t xml:space="preserve"> </w:t>
      </w:r>
      <w:r w:rsidR="00E2695E" w:rsidRPr="002A0592">
        <w:rPr>
          <w:color w:val="000000" w:themeColor="text1"/>
          <w:sz w:val="24"/>
          <w:szCs w:val="24"/>
        </w:rPr>
        <w:t xml:space="preserve">Carmit Valensi and Itamar Rabinovich, </w:t>
      </w:r>
      <w:r w:rsidR="00E2695E" w:rsidRPr="002A0592">
        <w:rPr>
          <w:i/>
          <w:color w:val="000000" w:themeColor="text1"/>
          <w:sz w:val="24"/>
          <w:szCs w:val="24"/>
        </w:rPr>
        <w:t>Syrian Requiem: The Civil War and Its Aftermath</w:t>
      </w:r>
      <w:r w:rsidR="00E2695E" w:rsidRPr="002A0592">
        <w:rPr>
          <w:color w:val="000000" w:themeColor="text1"/>
          <w:sz w:val="24"/>
          <w:szCs w:val="24"/>
        </w:rPr>
        <w:t xml:space="preserve"> (Princeton, NJ: Princeton University Press, 2021)</w:t>
      </w:r>
      <w:r w:rsidR="007F0171" w:rsidRPr="00B90FFB">
        <w:rPr>
          <w:color w:val="000000" w:themeColor="text1"/>
          <w:sz w:val="24"/>
          <w:szCs w:val="24"/>
        </w:rPr>
        <w:t>.</w:t>
      </w:r>
    </w:p>
  </w:endnote>
  <w:endnote w:id="38">
    <w:p w14:paraId="3CF7376E" w14:textId="7727EDAC" w:rsidR="009F7008" w:rsidRPr="00C31F74" w:rsidRDefault="009F7008" w:rsidP="00B90FFB">
      <w:pPr>
        <w:pStyle w:val="EndnoteText"/>
        <w:spacing w:line="480" w:lineRule="auto"/>
        <w:rPr>
          <w:sz w:val="24"/>
          <w:szCs w:val="24"/>
        </w:rPr>
      </w:pPr>
      <w:r w:rsidRPr="00B90FFB">
        <w:rPr>
          <w:rStyle w:val="EndnoteReference"/>
          <w:sz w:val="24"/>
          <w:szCs w:val="24"/>
        </w:rPr>
        <w:endnoteRef/>
      </w:r>
      <w:r w:rsidRPr="00B90FFB">
        <w:rPr>
          <w:sz w:val="24"/>
          <w:szCs w:val="24"/>
        </w:rPr>
        <w:t xml:space="preserve"> </w:t>
      </w:r>
      <w:r w:rsidR="00447F21" w:rsidRPr="002A0592">
        <w:rPr>
          <w:rFonts w:eastAsiaTheme="minorHAnsi"/>
          <w:color w:val="000000" w:themeColor="text1"/>
          <w:sz w:val="24"/>
          <w:szCs w:val="24"/>
        </w:rPr>
        <w:t xml:space="preserve">Leila Amineddoleh, “The Legal Tools Used before and during Conflict to Avoid Destruction of Cultural Heritage,” </w:t>
      </w:r>
      <w:r w:rsidR="00447F21" w:rsidRPr="002A0592">
        <w:rPr>
          <w:rFonts w:eastAsiaTheme="minorHAnsi"/>
          <w:i/>
          <w:iCs/>
          <w:color w:val="000000" w:themeColor="text1"/>
          <w:sz w:val="24"/>
          <w:szCs w:val="24"/>
        </w:rPr>
        <w:t>Future Anterior</w:t>
      </w:r>
      <w:r w:rsidR="00447F21" w:rsidRPr="002A0592">
        <w:rPr>
          <w:rFonts w:eastAsiaTheme="minorHAnsi"/>
          <w:color w:val="000000" w:themeColor="text1"/>
          <w:sz w:val="24"/>
          <w:szCs w:val="24"/>
        </w:rPr>
        <w:t xml:space="preserve"> 14</w:t>
      </w:r>
      <w:r w:rsidR="00447F21" w:rsidRPr="002A0592">
        <w:rPr>
          <w:rFonts w:eastAsiaTheme="minorHAnsi"/>
          <w:iCs/>
          <w:color w:val="000000" w:themeColor="text1"/>
          <w:sz w:val="24"/>
          <w:szCs w:val="24"/>
        </w:rPr>
        <w:t>, no. 1 (</w:t>
      </w:r>
      <w:r w:rsidR="00447F21" w:rsidRPr="002A0592">
        <w:rPr>
          <w:rFonts w:eastAsiaTheme="minorHAnsi"/>
          <w:color w:val="000000" w:themeColor="text1"/>
          <w:sz w:val="24"/>
          <w:szCs w:val="24"/>
        </w:rPr>
        <w:t>2017)</w:t>
      </w:r>
      <w:r w:rsidR="00D920C8">
        <w:rPr>
          <w:rFonts w:eastAsiaTheme="minorHAnsi"/>
          <w:color w:val="000000" w:themeColor="text1"/>
          <w:sz w:val="24"/>
          <w:szCs w:val="24"/>
        </w:rPr>
        <w:t>: 37</w:t>
      </w:r>
      <w:r w:rsidR="00B90FFB">
        <w:rPr>
          <w:rFonts w:eastAsiaTheme="minorHAnsi"/>
          <w:color w:val="000000" w:themeColor="text1"/>
          <w:sz w:val="24"/>
          <w:szCs w:val="24"/>
        </w:rPr>
        <w:t>–</w:t>
      </w:r>
      <w:r w:rsidR="00D920C8">
        <w:rPr>
          <w:rFonts w:eastAsiaTheme="minorHAnsi"/>
          <w:color w:val="000000" w:themeColor="text1"/>
          <w:sz w:val="24"/>
          <w:szCs w:val="24"/>
        </w:rPr>
        <w:t>48</w:t>
      </w:r>
      <w:r w:rsidR="00447F21" w:rsidRPr="002A0592">
        <w:rPr>
          <w:rFonts w:eastAsiaTheme="minorHAnsi"/>
          <w:iCs/>
          <w:color w:val="000000" w:themeColor="text1"/>
          <w:sz w:val="24"/>
          <w:szCs w:val="24"/>
        </w:rPr>
        <w:t>.</w:t>
      </w:r>
    </w:p>
  </w:endnote>
  <w:endnote w:id="39">
    <w:p w14:paraId="1FBB4838" w14:textId="1DD29CF4" w:rsidR="00242DDD" w:rsidRPr="00C31F74" w:rsidRDefault="00242DDD" w:rsidP="00B90FFB">
      <w:pPr>
        <w:pStyle w:val="EndnoteText"/>
        <w:spacing w:line="480" w:lineRule="auto"/>
        <w:rPr>
          <w:sz w:val="24"/>
          <w:szCs w:val="24"/>
        </w:rPr>
      </w:pPr>
      <w:r w:rsidRPr="00B90FFB">
        <w:rPr>
          <w:rStyle w:val="EndnoteReference"/>
          <w:sz w:val="24"/>
          <w:szCs w:val="24"/>
        </w:rPr>
        <w:endnoteRef/>
      </w:r>
      <w:r w:rsidRPr="00B90FFB">
        <w:rPr>
          <w:sz w:val="24"/>
          <w:szCs w:val="24"/>
        </w:rPr>
        <w:t xml:space="preserve"> </w:t>
      </w:r>
      <w:r w:rsidR="00447F21" w:rsidRPr="002A0592">
        <w:rPr>
          <w:bCs/>
          <w:color w:val="000000" w:themeColor="text1"/>
          <w:sz w:val="24"/>
          <w:szCs w:val="24"/>
          <w:shd w:val="clear" w:color="auto" w:fill="FFFFFF"/>
        </w:rPr>
        <w:t xml:space="preserve">Silvia Perini and Emma Cunliffe, </w:t>
      </w:r>
      <w:r w:rsidR="00447F21" w:rsidRPr="002A0592">
        <w:rPr>
          <w:bCs/>
          <w:i/>
          <w:color w:val="000000" w:themeColor="text1"/>
          <w:sz w:val="24"/>
          <w:szCs w:val="24"/>
          <w:shd w:val="clear" w:color="auto" w:fill="FFFFFF"/>
        </w:rPr>
        <w:t>Toward a Protection of Syrian Cultural Heritage</w:t>
      </w:r>
      <w:r w:rsidR="00447F21" w:rsidRPr="002A0592">
        <w:rPr>
          <w:bCs/>
          <w:color w:val="000000" w:themeColor="text1"/>
          <w:sz w:val="24"/>
          <w:szCs w:val="24"/>
          <w:shd w:val="clear" w:color="auto" w:fill="FFFFFF"/>
        </w:rPr>
        <w:t xml:space="preserve"> (Girona</w:t>
      </w:r>
      <w:r w:rsidR="00861365" w:rsidRPr="002A0592">
        <w:rPr>
          <w:bCs/>
          <w:color w:val="000000" w:themeColor="text1"/>
          <w:sz w:val="24"/>
          <w:szCs w:val="24"/>
          <w:shd w:val="clear" w:color="auto" w:fill="FFFFFF"/>
        </w:rPr>
        <w:t>, Spain</w:t>
      </w:r>
      <w:r w:rsidR="00447F21" w:rsidRPr="002A0592">
        <w:rPr>
          <w:bCs/>
          <w:color w:val="000000" w:themeColor="text1"/>
          <w:sz w:val="24"/>
          <w:szCs w:val="24"/>
          <w:shd w:val="clear" w:color="auto" w:fill="FFFFFF"/>
        </w:rPr>
        <w:t>: Heritage for Peace, 2014).</w:t>
      </w:r>
    </w:p>
  </w:endnote>
  <w:endnote w:id="40">
    <w:p w14:paraId="55F8D308" w14:textId="46D66551" w:rsidR="00242DDD" w:rsidRPr="00C31F74" w:rsidRDefault="00242DDD" w:rsidP="00B90FFB">
      <w:pPr>
        <w:pStyle w:val="EndnoteText"/>
        <w:spacing w:line="480" w:lineRule="auto"/>
        <w:rPr>
          <w:sz w:val="24"/>
          <w:szCs w:val="24"/>
        </w:rPr>
      </w:pPr>
      <w:r w:rsidRPr="00B90FFB">
        <w:rPr>
          <w:rStyle w:val="EndnoteReference"/>
          <w:sz w:val="24"/>
          <w:szCs w:val="24"/>
        </w:rPr>
        <w:endnoteRef/>
      </w:r>
      <w:r w:rsidRPr="00B90FFB">
        <w:rPr>
          <w:sz w:val="24"/>
          <w:szCs w:val="24"/>
        </w:rPr>
        <w:t xml:space="preserve"> </w:t>
      </w:r>
      <w:r w:rsidR="00511020" w:rsidRPr="002A0592">
        <w:rPr>
          <w:bCs/>
          <w:color w:val="000000" w:themeColor="text1"/>
          <w:sz w:val="24"/>
          <w:szCs w:val="24"/>
          <w:shd w:val="clear" w:color="auto" w:fill="FFFFFF"/>
        </w:rPr>
        <w:t>Directorate-General for Education, Youth, Sport and Culture of the European Commission</w:t>
      </w:r>
      <w:r w:rsidR="00545D93" w:rsidRPr="002A0592">
        <w:rPr>
          <w:bCs/>
          <w:color w:val="000000" w:themeColor="text1"/>
          <w:sz w:val="24"/>
          <w:szCs w:val="24"/>
          <w:shd w:val="clear" w:color="auto" w:fill="FFFFFF"/>
        </w:rPr>
        <w:t xml:space="preserve">, “Emergency Safeguarding of the Syrian Cultural Heritage,” in </w:t>
      </w:r>
      <w:r w:rsidR="00545D93" w:rsidRPr="002A0592">
        <w:rPr>
          <w:bCs/>
          <w:i/>
          <w:iCs/>
          <w:color w:val="000000" w:themeColor="text1"/>
          <w:sz w:val="24"/>
          <w:szCs w:val="24"/>
          <w:shd w:val="clear" w:color="auto" w:fill="FFFFFF"/>
        </w:rPr>
        <w:t>Mapping of Cultural Heritage Actions in European Union Policies, Programmes and Activities</w:t>
      </w:r>
      <w:r w:rsidR="00FC7B00" w:rsidRPr="002A0592">
        <w:rPr>
          <w:bCs/>
          <w:color w:val="000000" w:themeColor="text1"/>
          <w:sz w:val="24"/>
          <w:szCs w:val="24"/>
          <w:shd w:val="clear" w:color="auto" w:fill="FFFFFF"/>
        </w:rPr>
        <w:t xml:space="preserve"> (</w:t>
      </w:r>
      <w:r w:rsidR="00545D93" w:rsidRPr="002A0592">
        <w:rPr>
          <w:bCs/>
          <w:color w:val="000000" w:themeColor="text1"/>
          <w:sz w:val="24"/>
          <w:szCs w:val="24"/>
          <w:shd w:val="clear" w:color="auto" w:fill="FFFFFF"/>
        </w:rPr>
        <w:t xml:space="preserve">Brussels: </w:t>
      </w:r>
      <w:r w:rsidR="00D27D95" w:rsidRPr="002A0592">
        <w:rPr>
          <w:bCs/>
          <w:color w:val="000000" w:themeColor="text1"/>
          <w:sz w:val="24"/>
          <w:szCs w:val="24"/>
          <w:shd w:val="clear" w:color="auto" w:fill="FFFFFF"/>
        </w:rPr>
        <w:t>European Commission</w:t>
      </w:r>
      <w:r w:rsidR="00545D93" w:rsidRPr="002A0592">
        <w:rPr>
          <w:bCs/>
          <w:color w:val="000000" w:themeColor="text1"/>
          <w:sz w:val="24"/>
          <w:szCs w:val="24"/>
          <w:shd w:val="clear" w:color="auto" w:fill="FFFFFF"/>
        </w:rPr>
        <w:t xml:space="preserve">, </w:t>
      </w:r>
      <w:r w:rsidR="00D27D95" w:rsidRPr="002A0592">
        <w:rPr>
          <w:bCs/>
          <w:color w:val="000000" w:themeColor="text1"/>
          <w:sz w:val="24"/>
          <w:szCs w:val="24"/>
          <w:shd w:val="clear" w:color="auto" w:fill="FFFFFF"/>
        </w:rPr>
        <w:t xml:space="preserve">August </w:t>
      </w:r>
      <w:r w:rsidR="00545D93" w:rsidRPr="002A0592">
        <w:rPr>
          <w:bCs/>
          <w:color w:val="000000" w:themeColor="text1"/>
          <w:sz w:val="24"/>
          <w:szCs w:val="24"/>
          <w:shd w:val="clear" w:color="auto" w:fill="FFFFFF"/>
        </w:rPr>
        <w:t>2017)</w:t>
      </w:r>
      <w:r w:rsidR="00CD410E">
        <w:rPr>
          <w:bCs/>
          <w:color w:val="000000" w:themeColor="text1"/>
          <w:sz w:val="24"/>
          <w:szCs w:val="24"/>
          <w:shd w:val="clear" w:color="auto" w:fill="FFFFFF"/>
        </w:rPr>
        <w:t>,</w:t>
      </w:r>
      <w:r w:rsidR="00545D93" w:rsidRPr="002A0592">
        <w:rPr>
          <w:bCs/>
          <w:color w:val="000000" w:themeColor="text1"/>
          <w:sz w:val="24"/>
          <w:szCs w:val="24"/>
          <w:shd w:val="clear" w:color="auto" w:fill="FFFFFF"/>
        </w:rPr>
        <w:t xml:space="preserve"> 33.</w:t>
      </w:r>
    </w:p>
  </w:endnote>
  <w:endnote w:id="41">
    <w:p w14:paraId="1E13066A" w14:textId="48D1C626" w:rsidR="009A0BF4" w:rsidRPr="00C31F74" w:rsidRDefault="009A0BF4" w:rsidP="00B90FFB">
      <w:pPr>
        <w:pStyle w:val="Heading1"/>
        <w:spacing w:before="0" w:line="480" w:lineRule="auto"/>
        <w:rPr>
          <w:sz w:val="24"/>
          <w:szCs w:val="24"/>
        </w:rPr>
      </w:pPr>
      <w:r w:rsidRPr="00C31F74">
        <w:rPr>
          <w:rStyle w:val="EndnoteReference"/>
          <w:rFonts w:ascii="Times New Roman" w:hAnsi="Times New Roman" w:cs="Times New Roman"/>
          <w:color w:val="000000" w:themeColor="text1"/>
          <w:sz w:val="24"/>
          <w:szCs w:val="24"/>
        </w:rPr>
        <w:endnoteRef/>
      </w:r>
      <w:r w:rsidRPr="00C31F74">
        <w:rPr>
          <w:rFonts w:ascii="Times New Roman" w:hAnsi="Times New Roman" w:cs="Times New Roman"/>
          <w:color w:val="000000" w:themeColor="text1"/>
          <w:sz w:val="24"/>
          <w:szCs w:val="24"/>
        </w:rPr>
        <w:t xml:space="preserve"> An important awareness-raising initiative, named </w:t>
      </w:r>
      <w:r w:rsidR="0089188D" w:rsidRPr="0089188D">
        <w:rPr>
          <w:rFonts w:ascii="Times New Roman" w:hAnsi="Times New Roman" w:cs="Times New Roman"/>
          <w:color w:val="000000" w:themeColor="text1"/>
          <w:sz w:val="24"/>
          <w:szCs w:val="24"/>
        </w:rPr>
        <w:t>#Unite4Heritage</w:t>
      </w:r>
      <w:r w:rsidRPr="00C31F74">
        <w:rPr>
          <w:rFonts w:ascii="Times New Roman" w:hAnsi="Times New Roman" w:cs="Times New Roman"/>
          <w:color w:val="000000" w:themeColor="text1"/>
          <w:sz w:val="24"/>
          <w:szCs w:val="24"/>
        </w:rPr>
        <w:t xml:space="preserve">, was launched in 2015 by the </w:t>
      </w:r>
      <w:r w:rsidR="00B13F93">
        <w:rPr>
          <w:rFonts w:ascii="Times New Roman" w:hAnsi="Times New Roman" w:cs="Times New Roman"/>
          <w:color w:val="000000" w:themeColor="text1"/>
          <w:sz w:val="24"/>
          <w:szCs w:val="24"/>
        </w:rPr>
        <w:t>d</w:t>
      </w:r>
      <w:r w:rsidRPr="00C31F74">
        <w:rPr>
          <w:rFonts w:ascii="Times New Roman" w:hAnsi="Times New Roman" w:cs="Times New Roman"/>
          <w:color w:val="000000" w:themeColor="text1"/>
          <w:sz w:val="24"/>
          <w:szCs w:val="24"/>
        </w:rPr>
        <w:t>irector-</w:t>
      </w:r>
      <w:r w:rsidR="00B13F93">
        <w:rPr>
          <w:rFonts w:ascii="Times New Roman" w:hAnsi="Times New Roman" w:cs="Times New Roman"/>
          <w:color w:val="000000" w:themeColor="text1"/>
          <w:sz w:val="24"/>
          <w:szCs w:val="24"/>
        </w:rPr>
        <w:t>g</w:t>
      </w:r>
      <w:r w:rsidRPr="00C31F74">
        <w:rPr>
          <w:rFonts w:ascii="Times New Roman" w:hAnsi="Times New Roman" w:cs="Times New Roman"/>
          <w:color w:val="000000" w:themeColor="text1"/>
          <w:sz w:val="24"/>
          <w:szCs w:val="24"/>
        </w:rPr>
        <w:t xml:space="preserve">eneral of UNESCO to promote the involvement of civil society in the protection of heritage and the fight against </w:t>
      </w:r>
      <w:r w:rsidR="00B13F93">
        <w:rPr>
          <w:rFonts w:ascii="Times New Roman" w:hAnsi="Times New Roman" w:cs="Times New Roman"/>
          <w:color w:val="000000" w:themeColor="text1"/>
          <w:sz w:val="24"/>
          <w:szCs w:val="24"/>
        </w:rPr>
        <w:t xml:space="preserve">its </w:t>
      </w:r>
      <w:r w:rsidRPr="00C31F74">
        <w:rPr>
          <w:rFonts w:ascii="Times New Roman" w:hAnsi="Times New Roman" w:cs="Times New Roman"/>
          <w:color w:val="000000" w:themeColor="text1"/>
          <w:sz w:val="24"/>
          <w:szCs w:val="24"/>
          <w:shd w:val="clear" w:color="auto" w:fill="FFFFFF"/>
        </w:rPr>
        <w:t xml:space="preserve">deliberate destruction by violent extremist groups. </w:t>
      </w:r>
      <w:r w:rsidR="00B501ED">
        <w:rPr>
          <w:rFonts w:ascii="Times New Roman" w:hAnsi="Times New Roman" w:cs="Times New Roman"/>
          <w:color w:val="000000" w:themeColor="text1"/>
          <w:sz w:val="24"/>
          <w:szCs w:val="24"/>
          <w:shd w:val="clear" w:color="auto" w:fill="FFFFFF"/>
        </w:rPr>
        <w:t>That year</w:t>
      </w:r>
      <w:r w:rsidRPr="00C31F74">
        <w:rPr>
          <w:rFonts w:ascii="Times New Roman" w:hAnsi="Times New Roman" w:cs="Times New Roman"/>
          <w:color w:val="000000" w:themeColor="text1"/>
          <w:sz w:val="24"/>
          <w:szCs w:val="24"/>
          <w:shd w:val="clear" w:color="auto" w:fill="FFFFFF"/>
        </w:rPr>
        <w:t>, UNESCO’s General Conference</w:t>
      </w:r>
      <w:r w:rsidR="00FB03DB">
        <w:rPr>
          <w:rFonts w:ascii="Times New Roman" w:hAnsi="Times New Roman" w:cs="Times New Roman"/>
          <w:color w:val="000000" w:themeColor="text1"/>
          <w:sz w:val="24"/>
          <w:szCs w:val="24"/>
          <w:shd w:val="clear" w:color="auto" w:fill="FFFFFF"/>
        </w:rPr>
        <w:t>—</w:t>
      </w:r>
      <w:r w:rsidR="00FB03DB" w:rsidRPr="00FB03DB">
        <w:rPr>
          <w:rFonts w:ascii="Times New Roman" w:hAnsi="Times New Roman" w:cs="Times New Roman"/>
          <w:color w:val="000000" w:themeColor="text1"/>
          <w:sz w:val="24"/>
          <w:szCs w:val="24"/>
          <w:shd w:val="clear" w:color="auto" w:fill="FFFFFF"/>
        </w:rPr>
        <w:t xml:space="preserve">the biannual meeting of </w:t>
      </w:r>
      <w:r w:rsidR="00FB03DB">
        <w:rPr>
          <w:rFonts w:ascii="Times New Roman" w:hAnsi="Times New Roman" w:cs="Times New Roman"/>
          <w:color w:val="000000" w:themeColor="text1"/>
          <w:sz w:val="24"/>
          <w:szCs w:val="24"/>
          <w:shd w:val="clear" w:color="auto" w:fill="FFFFFF"/>
        </w:rPr>
        <w:t xml:space="preserve">the organization’s </w:t>
      </w:r>
      <w:r w:rsidR="00FB03DB" w:rsidRPr="00FB03DB">
        <w:rPr>
          <w:rFonts w:ascii="Times New Roman" w:hAnsi="Times New Roman" w:cs="Times New Roman"/>
          <w:color w:val="000000" w:themeColor="text1"/>
          <w:sz w:val="24"/>
          <w:szCs w:val="24"/>
          <w:shd w:val="clear" w:color="auto" w:fill="FFFFFF"/>
        </w:rPr>
        <w:t>member states</w:t>
      </w:r>
      <w:r w:rsidR="00FB03DB">
        <w:rPr>
          <w:rFonts w:ascii="Times New Roman" w:hAnsi="Times New Roman" w:cs="Times New Roman"/>
          <w:color w:val="000000" w:themeColor="text1"/>
          <w:sz w:val="24"/>
          <w:szCs w:val="24"/>
          <w:shd w:val="clear" w:color="auto" w:fill="FFFFFF"/>
        </w:rPr>
        <w:t>—</w:t>
      </w:r>
      <w:r w:rsidRPr="00C31F74">
        <w:rPr>
          <w:rFonts w:ascii="Times New Roman" w:hAnsi="Times New Roman" w:cs="Times New Roman"/>
          <w:color w:val="000000" w:themeColor="text1"/>
          <w:sz w:val="24"/>
          <w:szCs w:val="24"/>
          <w:shd w:val="clear" w:color="auto" w:fill="FFFFFF"/>
        </w:rPr>
        <w:t xml:space="preserve">adopted the </w:t>
      </w:r>
      <w:r w:rsidR="00AB4DC8">
        <w:rPr>
          <w:rFonts w:ascii="Times New Roman" w:hAnsi="Times New Roman" w:cs="Times New Roman"/>
          <w:color w:val="000000" w:themeColor="text1"/>
          <w:sz w:val="24"/>
          <w:szCs w:val="24"/>
          <w:shd w:val="clear" w:color="auto" w:fill="FFFFFF"/>
        </w:rPr>
        <w:t>“</w:t>
      </w:r>
      <w:r w:rsidRPr="00C31F74">
        <w:rPr>
          <w:rFonts w:ascii="Times New Roman" w:hAnsi="Times New Roman" w:cs="Times New Roman"/>
          <w:bCs/>
          <w:color w:val="000000" w:themeColor="text1"/>
          <w:sz w:val="24"/>
          <w:szCs w:val="24"/>
        </w:rPr>
        <w:t>Strategy for the Reinforcement of UNESCO’s Action for the Protection of Culture and the Promotion of Cultural Pluralism in the Event of Armed Conflict.</w:t>
      </w:r>
      <w:r w:rsidR="00AB4DC8">
        <w:rPr>
          <w:rFonts w:ascii="Times New Roman" w:hAnsi="Times New Roman" w:cs="Times New Roman"/>
          <w:bCs/>
          <w:color w:val="000000" w:themeColor="text1"/>
          <w:sz w:val="24"/>
          <w:szCs w:val="24"/>
        </w:rPr>
        <w:t>”</w:t>
      </w:r>
      <w:r w:rsidRPr="00C31F74">
        <w:rPr>
          <w:rFonts w:ascii="Times New Roman" w:hAnsi="Times New Roman" w:cs="Times New Roman"/>
          <w:bCs/>
          <w:color w:val="000000" w:themeColor="text1"/>
          <w:sz w:val="24"/>
          <w:szCs w:val="24"/>
        </w:rPr>
        <w:t xml:space="preserve"> An </w:t>
      </w:r>
      <w:r w:rsidR="009531E4">
        <w:rPr>
          <w:rFonts w:ascii="Times New Roman" w:hAnsi="Times New Roman" w:cs="Times New Roman"/>
          <w:bCs/>
          <w:color w:val="000000" w:themeColor="text1"/>
          <w:sz w:val="24"/>
          <w:szCs w:val="24"/>
        </w:rPr>
        <w:t>e</w:t>
      </w:r>
      <w:r w:rsidRPr="00C31F74">
        <w:rPr>
          <w:rFonts w:ascii="Times New Roman" w:hAnsi="Times New Roman" w:cs="Times New Roman"/>
          <w:bCs/>
          <w:color w:val="000000" w:themeColor="text1"/>
          <w:sz w:val="24"/>
          <w:szCs w:val="24"/>
        </w:rPr>
        <w:t xml:space="preserve">mergency </w:t>
      </w:r>
      <w:r w:rsidR="009531E4">
        <w:rPr>
          <w:rFonts w:ascii="Times New Roman" w:hAnsi="Times New Roman" w:cs="Times New Roman"/>
          <w:bCs/>
          <w:color w:val="000000" w:themeColor="text1"/>
          <w:sz w:val="24"/>
          <w:szCs w:val="24"/>
        </w:rPr>
        <w:t>f</w:t>
      </w:r>
      <w:r w:rsidRPr="00C31F74">
        <w:rPr>
          <w:rFonts w:ascii="Times New Roman" w:hAnsi="Times New Roman" w:cs="Times New Roman"/>
          <w:bCs/>
          <w:color w:val="000000" w:themeColor="text1"/>
          <w:sz w:val="24"/>
          <w:szCs w:val="24"/>
        </w:rPr>
        <w:t xml:space="preserve">und was established to support the </w:t>
      </w:r>
      <w:r w:rsidR="009531E4">
        <w:rPr>
          <w:rFonts w:ascii="Times New Roman" w:hAnsi="Times New Roman" w:cs="Times New Roman"/>
          <w:bCs/>
          <w:color w:val="000000" w:themeColor="text1"/>
          <w:sz w:val="24"/>
          <w:szCs w:val="24"/>
        </w:rPr>
        <w:t>s</w:t>
      </w:r>
      <w:r w:rsidRPr="00C31F74">
        <w:rPr>
          <w:rFonts w:ascii="Times New Roman" w:hAnsi="Times New Roman" w:cs="Times New Roman"/>
          <w:bCs/>
          <w:color w:val="000000" w:themeColor="text1"/>
          <w:sz w:val="24"/>
          <w:szCs w:val="24"/>
        </w:rPr>
        <w:t xml:space="preserve">trategy.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main Text">
    <w:altName w:val="Cambria"/>
    <w:panose1 w:val="020B0604020202020204"/>
    <w:charset w:val="4D"/>
    <w:family w:val="roman"/>
    <w:notTrueType/>
    <w:pitch w:val="default"/>
    <w:sig w:usb0="00000003" w:usb1="00000000" w:usb2="00000000" w:usb3="00000000" w:csb0="00000001" w:csb1="00000000"/>
  </w:font>
  <w:font w:name="Roboto">
    <w:altName w:val="Arial"/>
    <w:panose1 w:val="020B0604020202020204"/>
    <w:charset w:val="00"/>
    <w:family w:val="auto"/>
    <w:pitch w:val="variable"/>
    <w:sig w:usb0="E00002FF" w:usb1="5000205B" w:usb2="00000020" w:usb3="00000000" w:csb0="0000019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Assistant">
    <w:panose1 w:val="020B0604020202020204"/>
    <w:charset w:val="00"/>
    <w:family w:val="auto"/>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067609"/>
      <w:docPartObj>
        <w:docPartGallery w:val="Page Numbers (Bottom of Page)"/>
        <w:docPartUnique/>
      </w:docPartObj>
    </w:sdtPr>
    <w:sdtEndPr>
      <w:rPr>
        <w:rStyle w:val="PageNumber"/>
      </w:rPr>
    </w:sdtEndPr>
    <w:sdtContent>
      <w:p w14:paraId="7E100242" w14:textId="77777777" w:rsidR="00702341" w:rsidRDefault="00702341" w:rsidP="00CF6E0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338A53" w14:textId="77777777" w:rsidR="00702341" w:rsidRDefault="00702341" w:rsidP="00CF6E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83726139"/>
      <w:docPartObj>
        <w:docPartGallery w:val="Page Numbers (Bottom of Page)"/>
        <w:docPartUnique/>
      </w:docPartObj>
    </w:sdtPr>
    <w:sdtEndPr>
      <w:rPr>
        <w:rStyle w:val="PageNumber"/>
      </w:rPr>
    </w:sdtEndPr>
    <w:sdtContent>
      <w:p w14:paraId="1C97D7B6" w14:textId="1E012224" w:rsidR="00702341" w:rsidRDefault="00702341" w:rsidP="00CF6E0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E5330C">
          <w:rPr>
            <w:rStyle w:val="PageNumber"/>
            <w:noProof/>
          </w:rPr>
          <w:t>18</w:t>
        </w:r>
        <w:r>
          <w:rPr>
            <w:rStyle w:val="PageNumber"/>
          </w:rPr>
          <w:fldChar w:fldCharType="end"/>
        </w:r>
      </w:p>
    </w:sdtContent>
  </w:sdt>
  <w:p w14:paraId="083B108D" w14:textId="77777777" w:rsidR="00702341" w:rsidRDefault="00702341" w:rsidP="00CF6E0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FE3289" w14:textId="77777777" w:rsidR="00AF32F8" w:rsidRDefault="00AF32F8" w:rsidP="00A71FDF">
      <w:r>
        <w:separator/>
      </w:r>
    </w:p>
  </w:footnote>
  <w:footnote w:type="continuationSeparator" w:id="0">
    <w:p w14:paraId="6BBA9B72" w14:textId="77777777" w:rsidR="00AF32F8" w:rsidRDefault="00AF32F8" w:rsidP="00A71F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C1CBD"/>
    <w:multiLevelType w:val="hybridMultilevel"/>
    <w:tmpl w:val="BF825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A515B"/>
    <w:multiLevelType w:val="hybridMultilevel"/>
    <w:tmpl w:val="9A0A0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5500F7"/>
    <w:multiLevelType w:val="hybridMultilevel"/>
    <w:tmpl w:val="E24E72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3C4EA6"/>
    <w:multiLevelType w:val="hybridMultilevel"/>
    <w:tmpl w:val="DEB8F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0217B4"/>
    <w:multiLevelType w:val="multilevel"/>
    <w:tmpl w:val="F266D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150A00"/>
    <w:multiLevelType w:val="hybridMultilevel"/>
    <w:tmpl w:val="B6069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E8F842"/>
    <w:multiLevelType w:val="hybridMultilevel"/>
    <w:tmpl w:val="47B13AE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57F77908"/>
    <w:multiLevelType w:val="hybridMultilevel"/>
    <w:tmpl w:val="67E66100"/>
    <w:lvl w:ilvl="0" w:tplc="CC6866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E33082"/>
    <w:multiLevelType w:val="hybridMultilevel"/>
    <w:tmpl w:val="9F38AC8C"/>
    <w:lvl w:ilvl="0" w:tplc="DC7E62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C432DA"/>
    <w:multiLevelType w:val="multilevel"/>
    <w:tmpl w:val="24A2A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8F24E5"/>
    <w:multiLevelType w:val="hybridMultilevel"/>
    <w:tmpl w:val="4532F8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5"/>
  </w:num>
  <w:num w:numId="3">
    <w:abstractNumId w:val="2"/>
  </w:num>
  <w:num w:numId="4">
    <w:abstractNumId w:val="10"/>
  </w:num>
  <w:num w:numId="5">
    <w:abstractNumId w:val="3"/>
  </w:num>
  <w:num w:numId="6">
    <w:abstractNumId w:val="0"/>
  </w:num>
  <w:num w:numId="7">
    <w:abstractNumId w:val="1"/>
  </w:num>
  <w:num w:numId="8">
    <w:abstractNumId w:val="9"/>
  </w:num>
  <w:num w:numId="9">
    <w:abstractNumId w:val="4"/>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714"/>
    <w:rsid w:val="00007495"/>
    <w:rsid w:val="00007845"/>
    <w:rsid w:val="00010DD5"/>
    <w:rsid w:val="00013E4E"/>
    <w:rsid w:val="000162BE"/>
    <w:rsid w:val="00024E06"/>
    <w:rsid w:val="00025151"/>
    <w:rsid w:val="00027F05"/>
    <w:rsid w:val="0003173B"/>
    <w:rsid w:val="00031E56"/>
    <w:rsid w:val="000362AC"/>
    <w:rsid w:val="00037C79"/>
    <w:rsid w:val="00040375"/>
    <w:rsid w:val="00042460"/>
    <w:rsid w:val="00043338"/>
    <w:rsid w:val="0004339F"/>
    <w:rsid w:val="00043C62"/>
    <w:rsid w:val="000454BD"/>
    <w:rsid w:val="000459B4"/>
    <w:rsid w:val="00050389"/>
    <w:rsid w:val="0005048C"/>
    <w:rsid w:val="00052087"/>
    <w:rsid w:val="00056107"/>
    <w:rsid w:val="0006459C"/>
    <w:rsid w:val="00064A0C"/>
    <w:rsid w:val="00066186"/>
    <w:rsid w:val="00066ACE"/>
    <w:rsid w:val="0007074F"/>
    <w:rsid w:val="00070F87"/>
    <w:rsid w:val="00071B56"/>
    <w:rsid w:val="00072428"/>
    <w:rsid w:val="00072D09"/>
    <w:rsid w:val="00074627"/>
    <w:rsid w:val="000751B9"/>
    <w:rsid w:val="00077558"/>
    <w:rsid w:val="000807BE"/>
    <w:rsid w:val="00081339"/>
    <w:rsid w:val="00081D29"/>
    <w:rsid w:val="0008291B"/>
    <w:rsid w:val="00083D94"/>
    <w:rsid w:val="000849C1"/>
    <w:rsid w:val="0009014F"/>
    <w:rsid w:val="000964A6"/>
    <w:rsid w:val="000A31CD"/>
    <w:rsid w:val="000A508B"/>
    <w:rsid w:val="000B3A4D"/>
    <w:rsid w:val="000B4BB4"/>
    <w:rsid w:val="000B5836"/>
    <w:rsid w:val="000C089C"/>
    <w:rsid w:val="000C3337"/>
    <w:rsid w:val="000C52DA"/>
    <w:rsid w:val="000C64BC"/>
    <w:rsid w:val="000C65CC"/>
    <w:rsid w:val="000C7535"/>
    <w:rsid w:val="000C773E"/>
    <w:rsid w:val="000D130F"/>
    <w:rsid w:val="000D1895"/>
    <w:rsid w:val="000D28E8"/>
    <w:rsid w:val="000D3F8D"/>
    <w:rsid w:val="000D4EC0"/>
    <w:rsid w:val="000E101C"/>
    <w:rsid w:val="000E170B"/>
    <w:rsid w:val="000E62A7"/>
    <w:rsid w:val="000E712F"/>
    <w:rsid w:val="000E7AD6"/>
    <w:rsid w:val="000F51DB"/>
    <w:rsid w:val="000F7763"/>
    <w:rsid w:val="00101881"/>
    <w:rsid w:val="00110377"/>
    <w:rsid w:val="00110C4F"/>
    <w:rsid w:val="00113E1B"/>
    <w:rsid w:val="001163CF"/>
    <w:rsid w:val="00116A1A"/>
    <w:rsid w:val="001201A0"/>
    <w:rsid w:val="00125D70"/>
    <w:rsid w:val="0012642F"/>
    <w:rsid w:val="00126BF6"/>
    <w:rsid w:val="001271DB"/>
    <w:rsid w:val="00127BE0"/>
    <w:rsid w:val="001322E9"/>
    <w:rsid w:val="0013397F"/>
    <w:rsid w:val="00136DC3"/>
    <w:rsid w:val="00140F5D"/>
    <w:rsid w:val="001412C4"/>
    <w:rsid w:val="00142891"/>
    <w:rsid w:val="00143E27"/>
    <w:rsid w:val="00146D39"/>
    <w:rsid w:val="001477CC"/>
    <w:rsid w:val="00155AEC"/>
    <w:rsid w:val="00157C2E"/>
    <w:rsid w:val="00160A9D"/>
    <w:rsid w:val="001628BD"/>
    <w:rsid w:val="0016571A"/>
    <w:rsid w:val="00167968"/>
    <w:rsid w:val="00167AA9"/>
    <w:rsid w:val="00170594"/>
    <w:rsid w:val="00170AB4"/>
    <w:rsid w:val="00172442"/>
    <w:rsid w:val="00172650"/>
    <w:rsid w:val="00172B57"/>
    <w:rsid w:val="00177714"/>
    <w:rsid w:val="00180690"/>
    <w:rsid w:val="001816C1"/>
    <w:rsid w:val="0018187E"/>
    <w:rsid w:val="001839F5"/>
    <w:rsid w:val="001857DC"/>
    <w:rsid w:val="00187948"/>
    <w:rsid w:val="00190AF1"/>
    <w:rsid w:val="00191091"/>
    <w:rsid w:val="00191E2E"/>
    <w:rsid w:val="00192092"/>
    <w:rsid w:val="00193A42"/>
    <w:rsid w:val="0019595F"/>
    <w:rsid w:val="00197965"/>
    <w:rsid w:val="001A0FBF"/>
    <w:rsid w:val="001A7FCB"/>
    <w:rsid w:val="001B307A"/>
    <w:rsid w:val="001B41DD"/>
    <w:rsid w:val="001B5AA2"/>
    <w:rsid w:val="001B7F9A"/>
    <w:rsid w:val="001C3172"/>
    <w:rsid w:val="001C4659"/>
    <w:rsid w:val="001C539F"/>
    <w:rsid w:val="001C683F"/>
    <w:rsid w:val="001C74CD"/>
    <w:rsid w:val="001D0037"/>
    <w:rsid w:val="001D0A82"/>
    <w:rsid w:val="001D2390"/>
    <w:rsid w:val="001E05CB"/>
    <w:rsid w:val="001E14DE"/>
    <w:rsid w:val="001E2071"/>
    <w:rsid w:val="001E3BC1"/>
    <w:rsid w:val="001E7E6E"/>
    <w:rsid w:val="001F07AC"/>
    <w:rsid w:val="001F7FB4"/>
    <w:rsid w:val="0020012B"/>
    <w:rsid w:val="00200C16"/>
    <w:rsid w:val="00201327"/>
    <w:rsid w:val="002013A9"/>
    <w:rsid w:val="00204BD0"/>
    <w:rsid w:val="00206F38"/>
    <w:rsid w:val="00207EC2"/>
    <w:rsid w:val="002105D7"/>
    <w:rsid w:val="00210813"/>
    <w:rsid w:val="002110FC"/>
    <w:rsid w:val="002133A3"/>
    <w:rsid w:val="0021562B"/>
    <w:rsid w:val="002157FE"/>
    <w:rsid w:val="002178CE"/>
    <w:rsid w:val="002248B0"/>
    <w:rsid w:val="0023017A"/>
    <w:rsid w:val="002305C4"/>
    <w:rsid w:val="002306AA"/>
    <w:rsid w:val="0023099A"/>
    <w:rsid w:val="00231A95"/>
    <w:rsid w:val="00231BCC"/>
    <w:rsid w:val="00235C89"/>
    <w:rsid w:val="002402B1"/>
    <w:rsid w:val="00240BD1"/>
    <w:rsid w:val="00242DDD"/>
    <w:rsid w:val="00244222"/>
    <w:rsid w:val="00246A09"/>
    <w:rsid w:val="00246B09"/>
    <w:rsid w:val="002475ED"/>
    <w:rsid w:val="002506C3"/>
    <w:rsid w:val="00251B0D"/>
    <w:rsid w:val="002535FC"/>
    <w:rsid w:val="00255B5E"/>
    <w:rsid w:val="002567B7"/>
    <w:rsid w:val="002575E6"/>
    <w:rsid w:val="00261FA7"/>
    <w:rsid w:val="00262635"/>
    <w:rsid w:val="00263F1A"/>
    <w:rsid w:val="00264ADB"/>
    <w:rsid w:val="00264B70"/>
    <w:rsid w:val="002664DA"/>
    <w:rsid w:val="00270608"/>
    <w:rsid w:val="00271319"/>
    <w:rsid w:val="0027188C"/>
    <w:rsid w:val="0027369E"/>
    <w:rsid w:val="00274464"/>
    <w:rsid w:val="00274BE7"/>
    <w:rsid w:val="00275148"/>
    <w:rsid w:val="0027521D"/>
    <w:rsid w:val="0028099E"/>
    <w:rsid w:val="00281391"/>
    <w:rsid w:val="00282C15"/>
    <w:rsid w:val="00283002"/>
    <w:rsid w:val="0028469B"/>
    <w:rsid w:val="00285C0C"/>
    <w:rsid w:val="00292908"/>
    <w:rsid w:val="0029366E"/>
    <w:rsid w:val="00296107"/>
    <w:rsid w:val="00296E3E"/>
    <w:rsid w:val="002A0447"/>
    <w:rsid w:val="002A0592"/>
    <w:rsid w:val="002B33E0"/>
    <w:rsid w:val="002B3FED"/>
    <w:rsid w:val="002B45C0"/>
    <w:rsid w:val="002B5269"/>
    <w:rsid w:val="002B5582"/>
    <w:rsid w:val="002B55C6"/>
    <w:rsid w:val="002B68CC"/>
    <w:rsid w:val="002B7D91"/>
    <w:rsid w:val="002C3B76"/>
    <w:rsid w:val="002C4FD6"/>
    <w:rsid w:val="002C7754"/>
    <w:rsid w:val="002D10AD"/>
    <w:rsid w:val="002D1A9F"/>
    <w:rsid w:val="002D2F19"/>
    <w:rsid w:val="002E2976"/>
    <w:rsid w:val="002E5EFE"/>
    <w:rsid w:val="002E6019"/>
    <w:rsid w:val="002F1625"/>
    <w:rsid w:val="002F1E03"/>
    <w:rsid w:val="002F1FD8"/>
    <w:rsid w:val="002F24B6"/>
    <w:rsid w:val="002F3E09"/>
    <w:rsid w:val="002F4953"/>
    <w:rsid w:val="002F4E7C"/>
    <w:rsid w:val="002F68E6"/>
    <w:rsid w:val="002F71B3"/>
    <w:rsid w:val="0030185F"/>
    <w:rsid w:val="00303F65"/>
    <w:rsid w:val="00305235"/>
    <w:rsid w:val="0030759B"/>
    <w:rsid w:val="003104FC"/>
    <w:rsid w:val="00312744"/>
    <w:rsid w:val="003141BF"/>
    <w:rsid w:val="00316007"/>
    <w:rsid w:val="003176C6"/>
    <w:rsid w:val="00317F20"/>
    <w:rsid w:val="00320B22"/>
    <w:rsid w:val="00321989"/>
    <w:rsid w:val="00322171"/>
    <w:rsid w:val="00325B73"/>
    <w:rsid w:val="00327782"/>
    <w:rsid w:val="003312CE"/>
    <w:rsid w:val="00333146"/>
    <w:rsid w:val="003345A9"/>
    <w:rsid w:val="00334D80"/>
    <w:rsid w:val="00334D8F"/>
    <w:rsid w:val="00340326"/>
    <w:rsid w:val="0034254B"/>
    <w:rsid w:val="00346988"/>
    <w:rsid w:val="00350F56"/>
    <w:rsid w:val="003521F3"/>
    <w:rsid w:val="003522C2"/>
    <w:rsid w:val="00354125"/>
    <w:rsid w:val="00354DDD"/>
    <w:rsid w:val="003551BB"/>
    <w:rsid w:val="00355AE6"/>
    <w:rsid w:val="00356E9A"/>
    <w:rsid w:val="0036075D"/>
    <w:rsid w:val="0036083A"/>
    <w:rsid w:val="00362131"/>
    <w:rsid w:val="00363913"/>
    <w:rsid w:val="00364D69"/>
    <w:rsid w:val="00375977"/>
    <w:rsid w:val="00375B8D"/>
    <w:rsid w:val="00376A68"/>
    <w:rsid w:val="00377233"/>
    <w:rsid w:val="00381779"/>
    <w:rsid w:val="00382BE2"/>
    <w:rsid w:val="00382BF7"/>
    <w:rsid w:val="00383F7B"/>
    <w:rsid w:val="00387C6E"/>
    <w:rsid w:val="0039077F"/>
    <w:rsid w:val="00391C58"/>
    <w:rsid w:val="003928BE"/>
    <w:rsid w:val="00394529"/>
    <w:rsid w:val="00394F0E"/>
    <w:rsid w:val="0039755E"/>
    <w:rsid w:val="003A375E"/>
    <w:rsid w:val="003A3A24"/>
    <w:rsid w:val="003A3D08"/>
    <w:rsid w:val="003A3D95"/>
    <w:rsid w:val="003A7136"/>
    <w:rsid w:val="003A7ABB"/>
    <w:rsid w:val="003B15EA"/>
    <w:rsid w:val="003B219C"/>
    <w:rsid w:val="003B3A76"/>
    <w:rsid w:val="003B4207"/>
    <w:rsid w:val="003B6E25"/>
    <w:rsid w:val="003C1693"/>
    <w:rsid w:val="003C3BC7"/>
    <w:rsid w:val="003D0304"/>
    <w:rsid w:val="003D2E00"/>
    <w:rsid w:val="003D34EA"/>
    <w:rsid w:val="003D76F0"/>
    <w:rsid w:val="003E0ED5"/>
    <w:rsid w:val="003E2249"/>
    <w:rsid w:val="003E54E9"/>
    <w:rsid w:val="003F24CB"/>
    <w:rsid w:val="003F4441"/>
    <w:rsid w:val="003F4D21"/>
    <w:rsid w:val="003F60C3"/>
    <w:rsid w:val="003F6F57"/>
    <w:rsid w:val="00400814"/>
    <w:rsid w:val="00404BEF"/>
    <w:rsid w:val="00410E90"/>
    <w:rsid w:val="00410FBC"/>
    <w:rsid w:val="0041594C"/>
    <w:rsid w:val="00417489"/>
    <w:rsid w:val="0042347B"/>
    <w:rsid w:val="00423560"/>
    <w:rsid w:val="00424533"/>
    <w:rsid w:val="00427699"/>
    <w:rsid w:val="00432CC0"/>
    <w:rsid w:val="00436498"/>
    <w:rsid w:val="00440603"/>
    <w:rsid w:val="00442175"/>
    <w:rsid w:val="004433BD"/>
    <w:rsid w:val="00443775"/>
    <w:rsid w:val="0044395D"/>
    <w:rsid w:val="004447B2"/>
    <w:rsid w:val="00447F21"/>
    <w:rsid w:val="00447F77"/>
    <w:rsid w:val="00456632"/>
    <w:rsid w:val="0046001B"/>
    <w:rsid w:val="00461F43"/>
    <w:rsid w:val="00463220"/>
    <w:rsid w:val="0046425E"/>
    <w:rsid w:val="0046560F"/>
    <w:rsid w:val="004715BE"/>
    <w:rsid w:val="00475D3A"/>
    <w:rsid w:val="00475D4C"/>
    <w:rsid w:val="00476FD8"/>
    <w:rsid w:val="00482A72"/>
    <w:rsid w:val="0048305D"/>
    <w:rsid w:val="00483809"/>
    <w:rsid w:val="00486F1B"/>
    <w:rsid w:val="004874EE"/>
    <w:rsid w:val="00493B5C"/>
    <w:rsid w:val="00494966"/>
    <w:rsid w:val="004960A4"/>
    <w:rsid w:val="004967F8"/>
    <w:rsid w:val="00496A21"/>
    <w:rsid w:val="004A08FC"/>
    <w:rsid w:val="004A150B"/>
    <w:rsid w:val="004A3764"/>
    <w:rsid w:val="004A73CC"/>
    <w:rsid w:val="004A7503"/>
    <w:rsid w:val="004B009D"/>
    <w:rsid w:val="004B1AA1"/>
    <w:rsid w:val="004B7DD5"/>
    <w:rsid w:val="004C092B"/>
    <w:rsid w:val="004C33B7"/>
    <w:rsid w:val="004C697B"/>
    <w:rsid w:val="004C7155"/>
    <w:rsid w:val="004D1EE3"/>
    <w:rsid w:val="004D6150"/>
    <w:rsid w:val="004D7C92"/>
    <w:rsid w:val="004E1191"/>
    <w:rsid w:val="004E2486"/>
    <w:rsid w:val="004E3DCA"/>
    <w:rsid w:val="004E4B6C"/>
    <w:rsid w:val="004E5404"/>
    <w:rsid w:val="004E5A13"/>
    <w:rsid w:val="004F29CF"/>
    <w:rsid w:val="004F2A3D"/>
    <w:rsid w:val="004F3F36"/>
    <w:rsid w:val="004F47B7"/>
    <w:rsid w:val="004F71FB"/>
    <w:rsid w:val="004F7C4C"/>
    <w:rsid w:val="0050202D"/>
    <w:rsid w:val="0050315A"/>
    <w:rsid w:val="00503DF7"/>
    <w:rsid w:val="00504BCC"/>
    <w:rsid w:val="005058FC"/>
    <w:rsid w:val="00505C40"/>
    <w:rsid w:val="00505F35"/>
    <w:rsid w:val="00506624"/>
    <w:rsid w:val="005077B0"/>
    <w:rsid w:val="00511020"/>
    <w:rsid w:val="0051173E"/>
    <w:rsid w:val="0051722E"/>
    <w:rsid w:val="005216F2"/>
    <w:rsid w:val="00524978"/>
    <w:rsid w:val="00524D37"/>
    <w:rsid w:val="0052541F"/>
    <w:rsid w:val="00530943"/>
    <w:rsid w:val="00531B54"/>
    <w:rsid w:val="0053228C"/>
    <w:rsid w:val="0053249F"/>
    <w:rsid w:val="00532950"/>
    <w:rsid w:val="00532D94"/>
    <w:rsid w:val="00536FFF"/>
    <w:rsid w:val="0053750D"/>
    <w:rsid w:val="0054241A"/>
    <w:rsid w:val="00543C45"/>
    <w:rsid w:val="00543CF3"/>
    <w:rsid w:val="005448A9"/>
    <w:rsid w:val="00545D93"/>
    <w:rsid w:val="0054670E"/>
    <w:rsid w:val="005473D2"/>
    <w:rsid w:val="0054747D"/>
    <w:rsid w:val="0055007F"/>
    <w:rsid w:val="00551229"/>
    <w:rsid w:val="005527FA"/>
    <w:rsid w:val="005545CC"/>
    <w:rsid w:val="005576AB"/>
    <w:rsid w:val="0055799D"/>
    <w:rsid w:val="005602F9"/>
    <w:rsid w:val="005613FB"/>
    <w:rsid w:val="00563300"/>
    <w:rsid w:val="00563BAE"/>
    <w:rsid w:val="00566547"/>
    <w:rsid w:val="00567097"/>
    <w:rsid w:val="00567DA0"/>
    <w:rsid w:val="0057178F"/>
    <w:rsid w:val="00571898"/>
    <w:rsid w:val="005756AF"/>
    <w:rsid w:val="00575F65"/>
    <w:rsid w:val="005763D9"/>
    <w:rsid w:val="00580B65"/>
    <w:rsid w:val="00580DD0"/>
    <w:rsid w:val="00582F5E"/>
    <w:rsid w:val="00583F50"/>
    <w:rsid w:val="0058678D"/>
    <w:rsid w:val="0059016A"/>
    <w:rsid w:val="00590EFB"/>
    <w:rsid w:val="00592B6C"/>
    <w:rsid w:val="005A0500"/>
    <w:rsid w:val="005A190B"/>
    <w:rsid w:val="005A22A0"/>
    <w:rsid w:val="005A3892"/>
    <w:rsid w:val="005A3E6C"/>
    <w:rsid w:val="005B0B2D"/>
    <w:rsid w:val="005B2F01"/>
    <w:rsid w:val="005B47B7"/>
    <w:rsid w:val="005B4CAC"/>
    <w:rsid w:val="005B5B61"/>
    <w:rsid w:val="005B5CDD"/>
    <w:rsid w:val="005B69A3"/>
    <w:rsid w:val="005C0166"/>
    <w:rsid w:val="005C2B05"/>
    <w:rsid w:val="005C6054"/>
    <w:rsid w:val="005C6D46"/>
    <w:rsid w:val="005D0A38"/>
    <w:rsid w:val="005D2154"/>
    <w:rsid w:val="005D2E03"/>
    <w:rsid w:val="005E2C45"/>
    <w:rsid w:val="005E706C"/>
    <w:rsid w:val="005F06BD"/>
    <w:rsid w:val="005F0DBD"/>
    <w:rsid w:val="005F24A5"/>
    <w:rsid w:val="005F4182"/>
    <w:rsid w:val="005F660E"/>
    <w:rsid w:val="00601D24"/>
    <w:rsid w:val="0060336E"/>
    <w:rsid w:val="00612A42"/>
    <w:rsid w:val="0061566C"/>
    <w:rsid w:val="00621B2F"/>
    <w:rsid w:val="00623B90"/>
    <w:rsid w:val="00623D7B"/>
    <w:rsid w:val="006247D1"/>
    <w:rsid w:val="006266C4"/>
    <w:rsid w:val="006302F2"/>
    <w:rsid w:val="00631AAE"/>
    <w:rsid w:val="00641D28"/>
    <w:rsid w:val="00643E23"/>
    <w:rsid w:val="00644F5F"/>
    <w:rsid w:val="00645B8D"/>
    <w:rsid w:val="00647AF2"/>
    <w:rsid w:val="00654D90"/>
    <w:rsid w:val="00656E74"/>
    <w:rsid w:val="0065746D"/>
    <w:rsid w:val="006613E6"/>
    <w:rsid w:val="00663B7C"/>
    <w:rsid w:val="0066412B"/>
    <w:rsid w:val="0066762F"/>
    <w:rsid w:val="006725CA"/>
    <w:rsid w:val="006740C2"/>
    <w:rsid w:val="00680FC4"/>
    <w:rsid w:val="0068160F"/>
    <w:rsid w:val="0068488C"/>
    <w:rsid w:val="00687FF2"/>
    <w:rsid w:val="006904FC"/>
    <w:rsid w:val="00696770"/>
    <w:rsid w:val="006A201F"/>
    <w:rsid w:val="006A4070"/>
    <w:rsid w:val="006A5A8F"/>
    <w:rsid w:val="006A6FD5"/>
    <w:rsid w:val="006A7DB9"/>
    <w:rsid w:val="006B2DAC"/>
    <w:rsid w:val="006B600C"/>
    <w:rsid w:val="006C1082"/>
    <w:rsid w:val="006C458B"/>
    <w:rsid w:val="006C7867"/>
    <w:rsid w:val="006D08E6"/>
    <w:rsid w:val="006D42E5"/>
    <w:rsid w:val="006E149B"/>
    <w:rsid w:val="006E2D74"/>
    <w:rsid w:val="006E4A3F"/>
    <w:rsid w:val="006E53B0"/>
    <w:rsid w:val="006E75CA"/>
    <w:rsid w:val="006F3472"/>
    <w:rsid w:val="006F4320"/>
    <w:rsid w:val="006F50AB"/>
    <w:rsid w:val="007001BD"/>
    <w:rsid w:val="00701FD0"/>
    <w:rsid w:val="00702341"/>
    <w:rsid w:val="00703371"/>
    <w:rsid w:val="007040AD"/>
    <w:rsid w:val="0070542C"/>
    <w:rsid w:val="00705585"/>
    <w:rsid w:val="007058DD"/>
    <w:rsid w:val="00706FFB"/>
    <w:rsid w:val="00710001"/>
    <w:rsid w:val="007107C6"/>
    <w:rsid w:val="007111CD"/>
    <w:rsid w:val="00714906"/>
    <w:rsid w:val="00716CDD"/>
    <w:rsid w:val="00724D86"/>
    <w:rsid w:val="00724DB1"/>
    <w:rsid w:val="007264E1"/>
    <w:rsid w:val="00726A33"/>
    <w:rsid w:val="00727B1F"/>
    <w:rsid w:val="007338E5"/>
    <w:rsid w:val="00735019"/>
    <w:rsid w:val="00735BD2"/>
    <w:rsid w:val="007413D5"/>
    <w:rsid w:val="00743E4A"/>
    <w:rsid w:val="007452B1"/>
    <w:rsid w:val="00745848"/>
    <w:rsid w:val="00745883"/>
    <w:rsid w:val="00746CC5"/>
    <w:rsid w:val="00746CDA"/>
    <w:rsid w:val="00750E87"/>
    <w:rsid w:val="0075161D"/>
    <w:rsid w:val="00755C37"/>
    <w:rsid w:val="00757053"/>
    <w:rsid w:val="007623C8"/>
    <w:rsid w:val="00762EF8"/>
    <w:rsid w:val="007672D9"/>
    <w:rsid w:val="00771C99"/>
    <w:rsid w:val="00772324"/>
    <w:rsid w:val="00772956"/>
    <w:rsid w:val="00772BC9"/>
    <w:rsid w:val="0078006D"/>
    <w:rsid w:val="00781FA9"/>
    <w:rsid w:val="00784755"/>
    <w:rsid w:val="00786E8A"/>
    <w:rsid w:val="00787C7A"/>
    <w:rsid w:val="00791E43"/>
    <w:rsid w:val="00797E0D"/>
    <w:rsid w:val="007A07F9"/>
    <w:rsid w:val="007A0E16"/>
    <w:rsid w:val="007A29E2"/>
    <w:rsid w:val="007A2E0D"/>
    <w:rsid w:val="007A4F17"/>
    <w:rsid w:val="007B0534"/>
    <w:rsid w:val="007B41F8"/>
    <w:rsid w:val="007B7295"/>
    <w:rsid w:val="007B7662"/>
    <w:rsid w:val="007C416F"/>
    <w:rsid w:val="007C457F"/>
    <w:rsid w:val="007C5721"/>
    <w:rsid w:val="007D0D88"/>
    <w:rsid w:val="007D2AC6"/>
    <w:rsid w:val="007D3478"/>
    <w:rsid w:val="007D5EB7"/>
    <w:rsid w:val="007D727B"/>
    <w:rsid w:val="007E2FD6"/>
    <w:rsid w:val="007E420A"/>
    <w:rsid w:val="007E6AEC"/>
    <w:rsid w:val="007F0171"/>
    <w:rsid w:val="007F0535"/>
    <w:rsid w:val="007F404D"/>
    <w:rsid w:val="007F665C"/>
    <w:rsid w:val="007F6B9D"/>
    <w:rsid w:val="0080124F"/>
    <w:rsid w:val="0080238D"/>
    <w:rsid w:val="008031D6"/>
    <w:rsid w:val="00803FE7"/>
    <w:rsid w:val="00806EF5"/>
    <w:rsid w:val="00806F5C"/>
    <w:rsid w:val="00810363"/>
    <w:rsid w:val="0081214F"/>
    <w:rsid w:val="00812659"/>
    <w:rsid w:val="008139C5"/>
    <w:rsid w:val="00816A22"/>
    <w:rsid w:val="00821D56"/>
    <w:rsid w:val="0082277C"/>
    <w:rsid w:val="008258A4"/>
    <w:rsid w:val="00825CFD"/>
    <w:rsid w:val="0082792C"/>
    <w:rsid w:val="00830F46"/>
    <w:rsid w:val="008335C7"/>
    <w:rsid w:val="00833B6F"/>
    <w:rsid w:val="00836295"/>
    <w:rsid w:val="00843506"/>
    <w:rsid w:val="00845972"/>
    <w:rsid w:val="00846275"/>
    <w:rsid w:val="00847EBD"/>
    <w:rsid w:val="008515A3"/>
    <w:rsid w:val="008529AB"/>
    <w:rsid w:val="00853365"/>
    <w:rsid w:val="008564BC"/>
    <w:rsid w:val="00856CA3"/>
    <w:rsid w:val="00856CE3"/>
    <w:rsid w:val="00856D0B"/>
    <w:rsid w:val="008577CC"/>
    <w:rsid w:val="00860C27"/>
    <w:rsid w:val="00861365"/>
    <w:rsid w:val="00862CB2"/>
    <w:rsid w:val="00863F1B"/>
    <w:rsid w:val="008641B6"/>
    <w:rsid w:val="0087098A"/>
    <w:rsid w:val="008718D0"/>
    <w:rsid w:val="008729EA"/>
    <w:rsid w:val="0087481A"/>
    <w:rsid w:val="008768FC"/>
    <w:rsid w:val="008809E3"/>
    <w:rsid w:val="00882648"/>
    <w:rsid w:val="00882978"/>
    <w:rsid w:val="00884624"/>
    <w:rsid w:val="008846BC"/>
    <w:rsid w:val="00884D42"/>
    <w:rsid w:val="008854BD"/>
    <w:rsid w:val="00885D66"/>
    <w:rsid w:val="008863DF"/>
    <w:rsid w:val="00887AC6"/>
    <w:rsid w:val="0089188D"/>
    <w:rsid w:val="0089286B"/>
    <w:rsid w:val="00892F50"/>
    <w:rsid w:val="00894C12"/>
    <w:rsid w:val="0089688F"/>
    <w:rsid w:val="00897070"/>
    <w:rsid w:val="008A0880"/>
    <w:rsid w:val="008A15F4"/>
    <w:rsid w:val="008A1C7A"/>
    <w:rsid w:val="008A4726"/>
    <w:rsid w:val="008A6DE8"/>
    <w:rsid w:val="008B047C"/>
    <w:rsid w:val="008B0E09"/>
    <w:rsid w:val="008B31B0"/>
    <w:rsid w:val="008B42B6"/>
    <w:rsid w:val="008B4985"/>
    <w:rsid w:val="008B6CBF"/>
    <w:rsid w:val="008B6DB4"/>
    <w:rsid w:val="008B713F"/>
    <w:rsid w:val="008B72C2"/>
    <w:rsid w:val="008C1368"/>
    <w:rsid w:val="008C3039"/>
    <w:rsid w:val="008C557A"/>
    <w:rsid w:val="008D1227"/>
    <w:rsid w:val="008D19B4"/>
    <w:rsid w:val="008D3466"/>
    <w:rsid w:val="008D4323"/>
    <w:rsid w:val="008D6653"/>
    <w:rsid w:val="008D76D3"/>
    <w:rsid w:val="008D7B0E"/>
    <w:rsid w:val="008E349B"/>
    <w:rsid w:val="008E5102"/>
    <w:rsid w:val="008E77A4"/>
    <w:rsid w:val="008F05D9"/>
    <w:rsid w:val="008F0DA2"/>
    <w:rsid w:val="008F356B"/>
    <w:rsid w:val="008F7E27"/>
    <w:rsid w:val="008F7FFC"/>
    <w:rsid w:val="00900339"/>
    <w:rsid w:val="00901BB5"/>
    <w:rsid w:val="00901D44"/>
    <w:rsid w:val="00903C2E"/>
    <w:rsid w:val="00904547"/>
    <w:rsid w:val="009052BB"/>
    <w:rsid w:val="00906286"/>
    <w:rsid w:val="00906966"/>
    <w:rsid w:val="009070A8"/>
    <w:rsid w:val="00911740"/>
    <w:rsid w:val="00914194"/>
    <w:rsid w:val="0091684C"/>
    <w:rsid w:val="00916C47"/>
    <w:rsid w:val="00917AA8"/>
    <w:rsid w:val="00917D04"/>
    <w:rsid w:val="00917E93"/>
    <w:rsid w:val="00920808"/>
    <w:rsid w:val="009208B6"/>
    <w:rsid w:val="009247B2"/>
    <w:rsid w:val="00924C54"/>
    <w:rsid w:val="0092662A"/>
    <w:rsid w:val="00926BD4"/>
    <w:rsid w:val="00926C8B"/>
    <w:rsid w:val="00927691"/>
    <w:rsid w:val="009305E7"/>
    <w:rsid w:val="009353DB"/>
    <w:rsid w:val="00935ECA"/>
    <w:rsid w:val="0094006A"/>
    <w:rsid w:val="00940472"/>
    <w:rsid w:val="00940C1E"/>
    <w:rsid w:val="00945621"/>
    <w:rsid w:val="00947685"/>
    <w:rsid w:val="00952C6B"/>
    <w:rsid w:val="009531E4"/>
    <w:rsid w:val="009551A2"/>
    <w:rsid w:val="00957069"/>
    <w:rsid w:val="00957A5C"/>
    <w:rsid w:val="00967BFA"/>
    <w:rsid w:val="00970678"/>
    <w:rsid w:val="0097078D"/>
    <w:rsid w:val="00970F04"/>
    <w:rsid w:val="009713A7"/>
    <w:rsid w:val="009719BE"/>
    <w:rsid w:val="00972777"/>
    <w:rsid w:val="00972853"/>
    <w:rsid w:val="00972D36"/>
    <w:rsid w:val="009739B7"/>
    <w:rsid w:val="00975F54"/>
    <w:rsid w:val="00976616"/>
    <w:rsid w:val="0098042F"/>
    <w:rsid w:val="009829FE"/>
    <w:rsid w:val="009832DA"/>
    <w:rsid w:val="00983977"/>
    <w:rsid w:val="009906C0"/>
    <w:rsid w:val="00991CBA"/>
    <w:rsid w:val="0099482E"/>
    <w:rsid w:val="009953CE"/>
    <w:rsid w:val="00995EFD"/>
    <w:rsid w:val="00996272"/>
    <w:rsid w:val="009A0BF4"/>
    <w:rsid w:val="009A2B53"/>
    <w:rsid w:val="009A2E31"/>
    <w:rsid w:val="009A4C05"/>
    <w:rsid w:val="009A6981"/>
    <w:rsid w:val="009B0C9D"/>
    <w:rsid w:val="009B0D5D"/>
    <w:rsid w:val="009B216F"/>
    <w:rsid w:val="009B3F41"/>
    <w:rsid w:val="009B417A"/>
    <w:rsid w:val="009B58BF"/>
    <w:rsid w:val="009B6B50"/>
    <w:rsid w:val="009C0009"/>
    <w:rsid w:val="009C3CB2"/>
    <w:rsid w:val="009C4E7C"/>
    <w:rsid w:val="009C4E80"/>
    <w:rsid w:val="009C5AA6"/>
    <w:rsid w:val="009C7461"/>
    <w:rsid w:val="009D13D2"/>
    <w:rsid w:val="009D3F8A"/>
    <w:rsid w:val="009D7B21"/>
    <w:rsid w:val="009D7BBC"/>
    <w:rsid w:val="009E42FC"/>
    <w:rsid w:val="009E4665"/>
    <w:rsid w:val="009E5C22"/>
    <w:rsid w:val="009F0536"/>
    <w:rsid w:val="009F1559"/>
    <w:rsid w:val="009F1B22"/>
    <w:rsid w:val="009F33ED"/>
    <w:rsid w:val="009F7008"/>
    <w:rsid w:val="00A02960"/>
    <w:rsid w:val="00A02AA3"/>
    <w:rsid w:val="00A0338D"/>
    <w:rsid w:val="00A102F7"/>
    <w:rsid w:val="00A11F58"/>
    <w:rsid w:val="00A13E7E"/>
    <w:rsid w:val="00A20563"/>
    <w:rsid w:val="00A235A5"/>
    <w:rsid w:val="00A258B7"/>
    <w:rsid w:val="00A27597"/>
    <w:rsid w:val="00A3065C"/>
    <w:rsid w:val="00A339C8"/>
    <w:rsid w:val="00A33EA0"/>
    <w:rsid w:val="00A37567"/>
    <w:rsid w:val="00A404EB"/>
    <w:rsid w:val="00A40B32"/>
    <w:rsid w:val="00A4196C"/>
    <w:rsid w:val="00A41B75"/>
    <w:rsid w:val="00A43636"/>
    <w:rsid w:val="00A43C06"/>
    <w:rsid w:val="00A43C77"/>
    <w:rsid w:val="00A45D66"/>
    <w:rsid w:val="00A46332"/>
    <w:rsid w:val="00A47BFE"/>
    <w:rsid w:val="00A510D0"/>
    <w:rsid w:val="00A606C6"/>
    <w:rsid w:val="00A612A3"/>
    <w:rsid w:val="00A66E86"/>
    <w:rsid w:val="00A701FB"/>
    <w:rsid w:val="00A71FDF"/>
    <w:rsid w:val="00A800C5"/>
    <w:rsid w:val="00A8050B"/>
    <w:rsid w:val="00A807D8"/>
    <w:rsid w:val="00A81CEC"/>
    <w:rsid w:val="00A82DE5"/>
    <w:rsid w:val="00A85892"/>
    <w:rsid w:val="00A871E3"/>
    <w:rsid w:val="00A90952"/>
    <w:rsid w:val="00A923DA"/>
    <w:rsid w:val="00A92D68"/>
    <w:rsid w:val="00A93938"/>
    <w:rsid w:val="00A9536A"/>
    <w:rsid w:val="00A960EE"/>
    <w:rsid w:val="00A97648"/>
    <w:rsid w:val="00AA2771"/>
    <w:rsid w:val="00AA52BC"/>
    <w:rsid w:val="00AA5566"/>
    <w:rsid w:val="00AA67CC"/>
    <w:rsid w:val="00AB3F13"/>
    <w:rsid w:val="00AB4DC8"/>
    <w:rsid w:val="00AB56E2"/>
    <w:rsid w:val="00AC2BE1"/>
    <w:rsid w:val="00AC3387"/>
    <w:rsid w:val="00AC538B"/>
    <w:rsid w:val="00AC67F2"/>
    <w:rsid w:val="00AC7854"/>
    <w:rsid w:val="00AE1ED1"/>
    <w:rsid w:val="00AE3A1F"/>
    <w:rsid w:val="00AF2D6B"/>
    <w:rsid w:val="00AF32F8"/>
    <w:rsid w:val="00AF5642"/>
    <w:rsid w:val="00AF5AEC"/>
    <w:rsid w:val="00B0395A"/>
    <w:rsid w:val="00B04A3D"/>
    <w:rsid w:val="00B06889"/>
    <w:rsid w:val="00B07142"/>
    <w:rsid w:val="00B12A38"/>
    <w:rsid w:val="00B12F8B"/>
    <w:rsid w:val="00B13F93"/>
    <w:rsid w:val="00B22A67"/>
    <w:rsid w:val="00B2363B"/>
    <w:rsid w:val="00B26712"/>
    <w:rsid w:val="00B31BD4"/>
    <w:rsid w:val="00B32BF7"/>
    <w:rsid w:val="00B35A96"/>
    <w:rsid w:val="00B36EA0"/>
    <w:rsid w:val="00B4188C"/>
    <w:rsid w:val="00B42146"/>
    <w:rsid w:val="00B45422"/>
    <w:rsid w:val="00B4778D"/>
    <w:rsid w:val="00B50075"/>
    <w:rsid w:val="00B501ED"/>
    <w:rsid w:val="00B50383"/>
    <w:rsid w:val="00B51673"/>
    <w:rsid w:val="00B51FF1"/>
    <w:rsid w:val="00B528EF"/>
    <w:rsid w:val="00B550FB"/>
    <w:rsid w:val="00B60CF6"/>
    <w:rsid w:val="00B62A7B"/>
    <w:rsid w:val="00B62DBD"/>
    <w:rsid w:val="00B742B9"/>
    <w:rsid w:val="00B809F2"/>
    <w:rsid w:val="00B81CF9"/>
    <w:rsid w:val="00B84FD8"/>
    <w:rsid w:val="00B85DE4"/>
    <w:rsid w:val="00B90FFB"/>
    <w:rsid w:val="00B91798"/>
    <w:rsid w:val="00B95307"/>
    <w:rsid w:val="00BA0BD5"/>
    <w:rsid w:val="00BA2164"/>
    <w:rsid w:val="00BA350D"/>
    <w:rsid w:val="00BA3B0A"/>
    <w:rsid w:val="00BA4DE7"/>
    <w:rsid w:val="00BA4FC8"/>
    <w:rsid w:val="00BA516C"/>
    <w:rsid w:val="00BA6AA7"/>
    <w:rsid w:val="00BB0340"/>
    <w:rsid w:val="00BB41BF"/>
    <w:rsid w:val="00BB4238"/>
    <w:rsid w:val="00BB55B7"/>
    <w:rsid w:val="00BB7613"/>
    <w:rsid w:val="00BB776A"/>
    <w:rsid w:val="00BC054A"/>
    <w:rsid w:val="00BC0E72"/>
    <w:rsid w:val="00BC1B34"/>
    <w:rsid w:val="00BC1BF9"/>
    <w:rsid w:val="00BC4B06"/>
    <w:rsid w:val="00BC6A88"/>
    <w:rsid w:val="00BD3601"/>
    <w:rsid w:val="00BD5AE8"/>
    <w:rsid w:val="00BE11B0"/>
    <w:rsid w:val="00BE1C1E"/>
    <w:rsid w:val="00BE3769"/>
    <w:rsid w:val="00BE6332"/>
    <w:rsid w:val="00BF579F"/>
    <w:rsid w:val="00C0027B"/>
    <w:rsid w:val="00C00CDA"/>
    <w:rsid w:val="00C1453C"/>
    <w:rsid w:val="00C14FCA"/>
    <w:rsid w:val="00C1782D"/>
    <w:rsid w:val="00C179B0"/>
    <w:rsid w:val="00C2056D"/>
    <w:rsid w:val="00C20E69"/>
    <w:rsid w:val="00C315FB"/>
    <w:rsid w:val="00C31B76"/>
    <w:rsid w:val="00C31F74"/>
    <w:rsid w:val="00C31FD4"/>
    <w:rsid w:val="00C33BEB"/>
    <w:rsid w:val="00C33FF9"/>
    <w:rsid w:val="00C349D8"/>
    <w:rsid w:val="00C34EE3"/>
    <w:rsid w:val="00C368D5"/>
    <w:rsid w:val="00C36D77"/>
    <w:rsid w:val="00C421A2"/>
    <w:rsid w:val="00C44FA6"/>
    <w:rsid w:val="00C464E2"/>
    <w:rsid w:val="00C46CFB"/>
    <w:rsid w:val="00C47596"/>
    <w:rsid w:val="00C50ABE"/>
    <w:rsid w:val="00C557F0"/>
    <w:rsid w:val="00C56293"/>
    <w:rsid w:val="00C573AD"/>
    <w:rsid w:val="00C57E17"/>
    <w:rsid w:val="00C6051D"/>
    <w:rsid w:val="00C61415"/>
    <w:rsid w:val="00C621C5"/>
    <w:rsid w:val="00C67E36"/>
    <w:rsid w:val="00C67F46"/>
    <w:rsid w:val="00C70ABD"/>
    <w:rsid w:val="00C71231"/>
    <w:rsid w:val="00C72AAF"/>
    <w:rsid w:val="00C73780"/>
    <w:rsid w:val="00C74E85"/>
    <w:rsid w:val="00C74E9B"/>
    <w:rsid w:val="00C7565D"/>
    <w:rsid w:val="00C759BF"/>
    <w:rsid w:val="00C76E67"/>
    <w:rsid w:val="00C820BA"/>
    <w:rsid w:val="00C84126"/>
    <w:rsid w:val="00C84795"/>
    <w:rsid w:val="00C92C41"/>
    <w:rsid w:val="00C96387"/>
    <w:rsid w:val="00C96748"/>
    <w:rsid w:val="00C97EC3"/>
    <w:rsid w:val="00CA210C"/>
    <w:rsid w:val="00CA55EC"/>
    <w:rsid w:val="00CA5B79"/>
    <w:rsid w:val="00CA7785"/>
    <w:rsid w:val="00CB3284"/>
    <w:rsid w:val="00CB5C15"/>
    <w:rsid w:val="00CB7206"/>
    <w:rsid w:val="00CB7993"/>
    <w:rsid w:val="00CC229C"/>
    <w:rsid w:val="00CC2B6E"/>
    <w:rsid w:val="00CC4031"/>
    <w:rsid w:val="00CC550B"/>
    <w:rsid w:val="00CC76DB"/>
    <w:rsid w:val="00CC7E16"/>
    <w:rsid w:val="00CC7FD2"/>
    <w:rsid w:val="00CD145B"/>
    <w:rsid w:val="00CD28EA"/>
    <w:rsid w:val="00CD2DBB"/>
    <w:rsid w:val="00CD32B0"/>
    <w:rsid w:val="00CD410E"/>
    <w:rsid w:val="00CE08B8"/>
    <w:rsid w:val="00CE2BD3"/>
    <w:rsid w:val="00CE3ABF"/>
    <w:rsid w:val="00CE580C"/>
    <w:rsid w:val="00CE7B14"/>
    <w:rsid w:val="00CF6E0D"/>
    <w:rsid w:val="00CF7654"/>
    <w:rsid w:val="00D004BA"/>
    <w:rsid w:val="00D03D09"/>
    <w:rsid w:val="00D04212"/>
    <w:rsid w:val="00D04C47"/>
    <w:rsid w:val="00D056AF"/>
    <w:rsid w:val="00D0639E"/>
    <w:rsid w:val="00D111D8"/>
    <w:rsid w:val="00D15B84"/>
    <w:rsid w:val="00D17B56"/>
    <w:rsid w:val="00D21671"/>
    <w:rsid w:val="00D246E1"/>
    <w:rsid w:val="00D26D5E"/>
    <w:rsid w:val="00D27D95"/>
    <w:rsid w:val="00D301E2"/>
    <w:rsid w:val="00D3371D"/>
    <w:rsid w:val="00D35DAD"/>
    <w:rsid w:val="00D363EF"/>
    <w:rsid w:val="00D3668C"/>
    <w:rsid w:val="00D367CD"/>
    <w:rsid w:val="00D4790A"/>
    <w:rsid w:val="00D47B71"/>
    <w:rsid w:val="00D508BD"/>
    <w:rsid w:val="00D50F43"/>
    <w:rsid w:val="00D52C48"/>
    <w:rsid w:val="00D53577"/>
    <w:rsid w:val="00D5521D"/>
    <w:rsid w:val="00D55282"/>
    <w:rsid w:val="00D666D0"/>
    <w:rsid w:val="00D7035B"/>
    <w:rsid w:val="00D742E9"/>
    <w:rsid w:val="00D75E68"/>
    <w:rsid w:val="00D769B3"/>
    <w:rsid w:val="00D76BE6"/>
    <w:rsid w:val="00D82401"/>
    <w:rsid w:val="00D834EC"/>
    <w:rsid w:val="00D87111"/>
    <w:rsid w:val="00D87127"/>
    <w:rsid w:val="00D874EE"/>
    <w:rsid w:val="00D920C8"/>
    <w:rsid w:val="00DA40D6"/>
    <w:rsid w:val="00DA65C7"/>
    <w:rsid w:val="00DB16E2"/>
    <w:rsid w:val="00DB459A"/>
    <w:rsid w:val="00DC7C37"/>
    <w:rsid w:val="00DD2F1E"/>
    <w:rsid w:val="00DD7091"/>
    <w:rsid w:val="00DD7A95"/>
    <w:rsid w:val="00DE631D"/>
    <w:rsid w:val="00DE79B0"/>
    <w:rsid w:val="00DF5020"/>
    <w:rsid w:val="00DF741B"/>
    <w:rsid w:val="00E0252E"/>
    <w:rsid w:val="00E037C3"/>
    <w:rsid w:val="00E064AA"/>
    <w:rsid w:val="00E06508"/>
    <w:rsid w:val="00E065CA"/>
    <w:rsid w:val="00E126D7"/>
    <w:rsid w:val="00E14C02"/>
    <w:rsid w:val="00E152B8"/>
    <w:rsid w:val="00E1577A"/>
    <w:rsid w:val="00E17FF1"/>
    <w:rsid w:val="00E203A5"/>
    <w:rsid w:val="00E2187A"/>
    <w:rsid w:val="00E21DE7"/>
    <w:rsid w:val="00E22C53"/>
    <w:rsid w:val="00E22DE1"/>
    <w:rsid w:val="00E2495A"/>
    <w:rsid w:val="00E254B7"/>
    <w:rsid w:val="00E2695E"/>
    <w:rsid w:val="00E31779"/>
    <w:rsid w:val="00E320E5"/>
    <w:rsid w:val="00E3228A"/>
    <w:rsid w:val="00E34145"/>
    <w:rsid w:val="00E35FCE"/>
    <w:rsid w:val="00E363AC"/>
    <w:rsid w:val="00E37CFC"/>
    <w:rsid w:val="00E41669"/>
    <w:rsid w:val="00E46259"/>
    <w:rsid w:val="00E4636C"/>
    <w:rsid w:val="00E47C2C"/>
    <w:rsid w:val="00E5330C"/>
    <w:rsid w:val="00E54D02"/>
    <w:rsid w:val="00E57797"/>
    <w:rsid w:val="00E62504"/>
    <w:rsid w:val="00E654E8"/>
    <w:rsid w:val="00E67A78"/>
    <w:rsid w:val="00E67C03"/>
    <w:rsid w:val="00E71BA2"/>
    <w:rsid w:val="00E72CB4"/>
    <w:rsid w:val="00E73914"/>
    <w:rsid w:val="00E75D91"/>
    <w:rsid w:val="00E80C49"/>
    <w:rsid w:val="00E824A9"/>
    <w:rsid w:val="00E8452E"/>
    <w:rsid w:val="00E86B04"/>
    <w:rsid w:val="00E87421"/>
    <w:rsid w:val="00E94633"/>
    <w:rsid w:val="00E95125"/>
    <w:rsid w:val="00E95C98"/>
    <w:rsid w:val="00E96AB4"/>
    <w:rsid w:val="00EA5408"/>
    <w:rsid w:val="00EA7CCF"/>
    <w:rsid w:val="00EB16D8"/>
    <w:rsid w:val="00EB198C"/>
    <w:rsid w:val="00EB4496"/>
    <w:rsid w:val="00EB486E"/>
    <w:rsid w:val="00EC00AF"/>
    <w:rsid w:val="00EC097D"/>
    <w:rsid w:val="00EC09B1"/>
    <w:rsid w:val="00EC0EF3"/>
    <w:rsid w:val="00EC2C3A"/>
    <w:rsid w:val="00EC4343"/>
    <w:rsid w:val="00EC6C20"/>
    <w:rsid w:val="00EC70EC"/>
    <w:rsid w:val="00ED0204"/>
    <w:rsid w:val="00ED0968"/>
    <w:rsid w:val="00ED1993"/>
    <w:rsid w:val="00ED21A4"/>
    <w:rsid w:val="00ED345B"/>
    <w:rsid w:val="00ED37E8"/>
    <w:rsid w:val="00ED38EB"/>
    <w:rsid w:val="00ED63F3"/>
    <w:rsid w:val="00ED79A9"/>
    <w:rsid w:val="00EE07D2"/>
    <w:rsid w:val="00EE4791"/>
    <w:rsid w:val="00EE4EB3"/>
    <w:rsid w:val="00EE70B3"/>
    <w:rsid w:val="00EE7742"/>
    <w:rsid w:val="00EE7F6D"/>
    <w:rsid w:val="00EF5271"/>
    <w:rsid w:val="00EF79EB"/>
    <w:rsid w:val="00F004FB"/>
    <w:rsid w:val="00F0402F"/>
    <w:rsid w:val="00F1208D"/>
    <w:rsid w:val="00F14976"/>
    <w:rsid w:val="00F15497"/>
    <w:rsid w:val="00F20A49"/>
    <w:rsid w:val="00F20ADD"/>
    <w:rsid w:val="00F21CA2"/>
    <w:rsid w:val="00F2559F"/>
    <w:rsid w:val="00F25EF5"/>
    <w:rsid w:val="00F27FCC"/>
    <w:rsid w:val="00F335C9"/>
    <w:rsid w:val="00F33650"/>
    <w:rsid w:val="00F33A8D"/>
    <w:rsid w:val="00F34364"/>
    <w:rsid w:val="00F3537E"/>
    <w:rsid w:val="00F35A4F"/>
    <w:rsid w:val="00F36BE0"/>
    <w:rsid w:val="00F37FB2"/>
    <w:rsid w:val="00F4015D"/>
    <w:rsid w:val="00F41F72"/>
    <w:rsid w:val="00F47CF7"/>
    <w:rsid w:val="00F50CF9"/>
    <w:rsid w:val="00F5175A"/>
    <w:rsid w:val="00F5503D"/>
    <w:rsid w:val="00F55B57"/>
    <w:rsid w:val="00F5666D"/>
    <w:rsid w:val="00F56D96"/>
    <w:rsid w:val="00F57246"/>
    <w:rsid w:val="00F62712"/>
    <w:rsid w:val="00F64303"/>
    <w:rsid w:val="00F65D28"/>
    <w:rsid w:val="00F67BD0"/>
    <w:rsid w:val="00F71884"/>
    <w:rsid w:val="00F7477E"/>
    <w:rsid w:val="00F85F59"/>
    <w:rsid w:val="00F85FB8"/>
    <w:rsid w:val="00F87D7F"/>
    <w:rsid w:val="00F90517"/>
    <w:rsid w:val="00F9226A"/>
    <w:rsid w:val="00F92975"/>
    <w:rsid w:val="00F974A4"/>
    <w:rsid w:val="00FA07E5"/>
    <w:rsid w:val="00FA3850"/>
    <w:rsid w:val="00FA386E"/>
    <w:rsid w:val="00FA47F9"/>
    <w:rsid w:val="00FB03DB"/>
    <w:rsid w:val="00FB4739"/>
    <w:rsid w:val="00FB6264"/>
    <w:rsid w:val="00FB68C0"/>
    <w:rsid w:val="00FC34C4"/>
    <w:rsid w:val="00FC398C"/>
    <w:rsid w:val="00FC3B09"/>
    <w:rsid w:val="00FC5199"/>
    <w:rsid w:val="00FC65C1"/>
    <w:rsid w:val="00FC7B00"/>
    <w:rsid w:val="00FD2E92"/>
    <w:rsid w:val="00FD367E"/>
    <w:rsid w:val="00FD4805"/>
    <w:rsid w:val="00FE30BA"/>
    <w:rsid w:val="00FE4955"/>
    <w:rsid w:val="00FF1CDC"/>
    <w:rsid w:val="00FF39F9"/>
    <w:rsid w:val="00FF4E7E"/>
    <w:rsid w:val="00FF5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276A65"/>
  <w15:chartTrackingRefBased/>
  <w15:docId w15:val="{EF1AABCC-A6AF-C447-AD75-EC0474B29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48B0"/>
    <w:rPr>
      <w:rFonts w:ascii="Times New Roman" w:eastAsia="Times New Roman" w:hAnsi="Times New Roman" w:cs="Times New Roman"/>
    </w:rPr>
  </w:style>
  <w:style w:type="paragraph" w:styleId="Heading1">
    <w:name w:val="heading 1"/>
    <w:basedOn w:val="Normal"/>
    <w:next w:val="Normal"/>
    <w:link w:val="Heading1Char"/>
    <w:uiPriority w:val="9"/>
    <w:qFormat/>
    <w:rsid w:val="00B60CF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746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4F7C4C"/>
    <w:pPr>
      <w:spacing w:before="100" w:beforeAutospacing="1" w:after="100" w:afterAutospacing="1"/>
      <w:outlineLvl w:val="2"/>
    </w:pPr>
    <w:rPr>
      <w:b/>
      <w:bCs/>
      <w:sz w:val="27"/>
      <w:szCs w:val="27"/>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F7C4C"/>
    <w:pPr>
      <w:spacing w:before="100" w:beforeAutospacing="1" w:after="100" w:afterAutospacing="1"/>
    </w:pPr>
  </w:style>
  <w:style w:type="character" w:styleId="Hyperlink">
    <w:name w:val="Hyperlink"/>
    <w:basedOn w:val="DefaultParagraphFont"/>
    <w:uiPriority w:val="99"/>
    <w:unhideWhenUsed/>
    <w:rsid w:val="004F7C4C"/>
    <w:rPr>
      <w:color w:val="0000FF"/>
      <w:u w:val="single"/>
    </w:rPr>
  </w:style>
  <w:style w:type="paragraph" w:customStyle="1" w:styleId="xmsonormal">
    <w:name w:val="x_msonormal"/>
    <w:basedOn w:val="Normal"/>
    <w:rsid w:val="004F7C4C"/>
    <w:pPr>
      <w:spacing w:before="100" w:beforeAutospacing="1" w:after="100" w:afterAutospacing="1"/>
    </w:pPr>
  </w:style>
  <w:style w:type="character" w:customStyle="1" w:styleId="A4">
    <w:name w:val="A4"/>
    <w:uiPriority w:val="99"/>
    <w:rsid w:val="004F7C4C"/>
    <w:rPr>
      <w:rFonts w:cs="Georgia"/>
      <w:color w:val="000000"/>
      <w:sz w:val="22"/>
      <w:szCs w:val="22"/>
    </w:rPr>
  </w:style>
  <w:style w:type="paragraph" w:customStyle="1" w:styleId="Default">
    <w:name w:val="Default"/>
    <w:rsid w:val="004F7C4C"/>
    <w:pPr>
      <w:autoSpaceDE w:val="0"/>
      <w:autoSpaceDN w:val="0"/>
      <w:adjustRightInd w:val="0"/>
    </w:pPr>
    <w:rPr>
      <w:rFonts w:ascii="Georgia" w:hAnsi="Georgia" w:cs="Georgia"/>
      <w:color w:val="000000"/>
    </w:rPr>
  </w:style>
  <w:style w:type="character" w:customStyle="1" w:styleId="A2">
    <w:name w:val="A2"/>
    <w:uiPriority w:val="99"/>
    <w:rsid w:val="004F7C4C"/>
    <w:rPr>
      <w:rFonts w:cs="Georgia"/>
      <w:color w:val="000000"/>
      <w:sz w:val="48"/>
      <w:szCs w:val="48"/>
    </w:rPr>
  </w:style>
  <w:style w:type="character" w:customStyle="1" w:styleId="A3">
    <w:name w:val="A3"/>
    <w:uiPriority w:val="99"/>
    <w:rsid w:val="004F7C4C"/>
    <w:rPr>
      <w:rFonts w:cs="Georgia"/>
      <w:color w:val="000000"/>
      <w:sz w:val="36"/>
      <w:szCs w:val="36"/>
    </w:rPr>
  </w:style>
  <w:style w:type="paragraph" w:styleId="Bibliography">
    <w:name w:val="Bibliography"/>
    <w:basedOn w:val="Normal"/>
    <w:next w:val="Normal"/>
    <w:uiPriority w:val="37"/>
    <w:unhideWhenUsed/>
    <w:rsid w:val="004F7C4C"/>
  </w:style>
  <w:style w:type="character" w:customStyle="1" w:styleId="Heading3Char">
    <w:name w:val="Heading 3 Char"/>
    <w:basedOn w:val="DefaultParagraphFont"/>
    <w:link w:val="Heading3"/>
    <w:uiPriority w:val="9"/>
    <w:rsid w:val="004F7C4C"/>
    <w:rPr>
      <w:rFonts w:ascii="Times New Roman" w:hAnsi="Times New Roman" w:cs="Times New Roman"/>
      <w:b/>
      <w:bCs/>
      <w:sz w:val="27"/>
      <w:szCs w:val="27"/>
      <w:lang w:val="en-GB" w:eastAsia="ja-JP"/>
    </w:rPr>
  </w:style>
  <w:style w:type="character" w:styleId="FollowedHyperlink">
    <w:name w:val="FollowedHyperlink"/>
    <w:basedOn w:val="DefaultParagraphFont"/>
    <w:uiPriority w:val="99"/>
    <w:semiHidden/>
    <w:unhideWhenUsed/>
    <w:rsid w:val="004F7C4C"/>
    <w:rPr>
      <w:color w:val="954F72" w:themeColor="followedHyperlink"/>
      <w:u w:val="single"/>
    </w:rPr>
  </w:style>
  <w:style w:type="paragraph" w:customStyle="1" w:styleId="Pa4">
    <w:name w:val="Pa4"/>
    <w:basedOn w:val="Default"/>
    <w:next w:val="Default"/>
    <w:uiPriority w:val="99"/>
    <w:rsid w:val="002F68E6"/>
    <w:pPr>
      <w:spacing w:line="200" w:lineRule="atLeast"/>
    </w:pPr>
    <w:rPr>
      <w:rFonts w:ascii="Times New Roman" w:hAnsi="Times New Roman" w:cs="Times New Roman"/>
      <w:color w:val="auto"/>
    </w:rPr>
  </w:style>
  <w:style w:type="paragraph" w:styleId="Footer">
    <w:name w:val="footer"/>
    <w:basedOn w:val="Normal"/>
    <w:link w:val="FooterChar"/>
    <w:uiPriority w:val="99"/>
    <w:unhideWhenUsed/>
    <w:rsid w:val="00A71FDF"/>
    <w:pPr>
      <w:tabs>
        <w:tab w:val="center" w:pos="4680"/>
        <w:tab w:val="right" w:pos="9360"/>
      </w:tabs>
    </w:pPr>
  </w:style>
  <w:style w:type="character" w:customStyle="1" w:styleId="FooterChar">
    <w:name w:val="Footer Char"/>
    <w:basedOn w:val="DefaultParagraphFont"/>
    <w:link w:val="Footer"/>
    <w:uiPriority w:val="99"/>
    <w:rsid w:val="00A71FDF"/>
  </w:style>
  <w:style w:type="character" w:styleId="PageNumber">
    <w:name w:val="page number"/>
    <w:basedOn w:val="DefaultParagraphFont"/>
    <w:uiPriority w:val="99"/>
    <w:semiHidden/>
    <w:unhideWhenUsed/>
    <w:rsid w:val="00A71FDF"/>
  </w:style>
  <w:style w:type="paragraph" w:styleId="FootnoteText">
    <w:name w:val="footnote text"/>
    <w:basedOn w:val="Normal"/>
    <w:link w:val="FootnoteTextChar"/>
    <w:uiPriority w:val="99"/>
    <w:semiHidden/>
    <w:unhideWhenUsed/>
    <w:rsid w:val="004F2A3D"/>
    <w:rPr>
      <w:sz w:val="20"/>
      <w:szCs w:val="20"/>
    </w:rPr>
  </w:style>
  <w:style w:type="character" w:customStyle="1" w:styleId="FootnoteTextChar">
    <w:name w:val="Footnote Text Char"/>
    <w:basedOn w:val="DefaultParagraphFont"/>
    <w:link w:val="FootnoteText"/>
    <w:uiPriority w:val="99"/>
    <w:semiHidden/>
    <w:rsid w:val="004F2A3D"/>
    <w:rPr>
      <w:sz w:val="20"/>
      <w:szCs w:val="20"/>
    </w:rPr>
  </w:style>
  <w:style w:type="character" w:styleId="FootnoteReference">
    <w:name w:val="footnote reference"/>
    <w:basedOn w:val="DefaultParagraphFont"/>
    <w:uiPriority w:val="99"/>
    <w:semiHidden/>
    <w:unhideWhenUsed/>
    <w:rsid w:val="004F2A3D"/>
    <w:rPr>
      <w:vertAlign w:val="superscript"/>
    </w:rPr>
  </w:style>
  <w:style w:type="character" w:customStyle="1" w:styleId="A5">
    <w:name w:val="A5"/>
    <w:uiPriority w:val="99"/>
    <w:rsid w:val="007E6AEC"/>
    <w:rPr>
      <w:rFonts w:cs="Romain Text"/>
      <w:color w:val="000000"/>
      <w:sz w:val="16"/>
      <w:szCs w:val="16"/>
    </w:rPr>
  </w:style>
  <w:style w:type="paragraph" w:customStyle="1" w:styleId="Pa2">
    <w:name w:val="Pa2"/>
    <w:basedOn w:val="Default"/>
    <w:next w:val="Default"/>
    <w:uiPriority w:val="99"/>
    <w:rsid w:val="007E6AEC"/>
    <w:pPr>
      <w:spacing w:line="241" w:lineRule="atLeast"/>
    </w:pPr>
    <w:rPr>
      <w:rFonts w:ascii="Romain Text" w:hAnsi="Romain Text" w:cstheme="minorBidi"/>
      <w:color w:val="auto"/>
    </w:rPr>
  </w:style>
  <w:style w:type="character" w:customStyle="1" w:styleId="author">
    <w:name w:val="author"/>
    <w:basedOn w:val="DefaultParagraphFont"/>
    <w:rsid w:val="00816A22"/>
  </w:style>
  <w:style w:type="character" w:customStyle="1" w:styleId="pubyear">
    <w:name w:val="pubyear"/>
    <w:basedOn w:val="DefaultParagraphFont"/>
    <w:rsid w:val="00816A22"/>
  </w:style>
  <w:style w:type="character" w:customStyle="1" w:styleId="articletitle">
    <w:name w:val="articletitle"/>
    <w:basedOn w:val="DefaultParagraphFont"/>
    <w:rsid w:val="00816A22"/>
  </w:style>
  <w:style w:type="character" w:customStyle="1" w:styleId="vol">
    <w:name w:val="vol"/>
    <w:basedOn w:val="DefaultParagraphFont"/>
    <w:rsid w:val="00816A22"/>
  </w:style>
  <w:style w:type="paragraph" w:styleId="Header">
    <w:name w:val="header"/>
    <w:basedOn w:val="Normal"/>
    <w:link w:val="HeaderChar"/>
    <w:uiPriority w:val="99"/>
    <w:unhideWhenUsed/>
    <w:rsid w:val="00FC5199"/>
    <w:pPr>
      <w:tabs>
        <w:tab w:val="center" w:pos="4680"/>
        <w:tab w:val="right" w:pos="9360"/>
      </w:tabs>
    </w:pPr>
  </w:style>
  <w:style w:type="character" w:customStyle="1" w:styleId="HeaderChar">
    <w:name w:val="Header Char"/>
    <w:basedOn w:val="DefaultParagraphFont"/>
    <w:link w:val="Header"/>
    <w:uiPriority w:val="99"/>
    <w:rsid w:val="00FC5199"/>
    <w:rPr>
      <w:rFonts w:ascii="Times New Roman" w:eastAsia="Times New Roman" w:hAnsi="Times New Roman" w:cs="Times New Roman"/>
    </w:rPr>
  </w:style>
  <w:style w:type="paragraph" w:styleId="ListParagraph">
    <w:name w:val="List Paragraph"/>
    <w:basedOn w:val="Normal"/>
    <w:uiPriority w:val="34"/>
    <w:qFormat/>
    <w:rsid w:val="005602F9"/>
    <w:pPr>
      <w:ind w:left="720"/>
      <w:contextualSpacing/>
    </w:pPr>
  </w:style>
  <w:style w:type="character" w:customStyle="1" w:styleId="u-tcgraydarker">
    <w:name w:val="u-tcgraydarker"/>
    <w:basedOn w:val="DefaultParagraphFont"/>
    <w:rsid w:val="003D34EA"/>
  </w:style>
  <w:style w:type="character" w:styleId="Strong">
    <w:name w:val="Strong"/>
    <w:basedOn w:val="DefaultParagraphFont"/>
    <w:uiPriority w:val="22"/>
    <w:qFormat/>
    <w:rsid w:val="003D34EA"/>
    <w:rPr>
      <w:b/>
      <w:bCs/>
    </w:rPr>
  </w:style>
  <w:style w:type="character" w:customStyle="1" w:styleId="apple-converted-space">
    <w:name w:val="apple-converted-space"/>
    <w:basedOn w:val="DefaultParagraphFont"/>
    <w:rsid w:val="009C7461"/>
  </w:style>
  <w:style w:type="character" w:styleId="Emphasis">
    <w:name w:val="Emphasis"/>
    <w:basedOn w:val="DefaultParagraphFont"/>
    <w:uiPriority w:val="20"/>
    <w:qFormat/>
    <w:rsid w:val="009C7461"/>
    <w:rPr>
      <w:i/>
      <w:iCs/>
    </w:rPr>
  </w:style>
  <w:style w:type="character" w:customStyle="1" w:styleId="A8">
    <w:name w:val="A8"/>
    <w:uiPriority w:val="99"/>
    <w:rsid w:val="00EC00AF"/>
    <w:rPr>
      <w:rFonts w:cs="Roboto"/>
      <w:color w:val="000000"/>
      <w:sz w:val="10"/>
      <w:szCs w:val="10"/>
    </w:rPr>
  </w:style>
  <w:style w:type="character" w:styleId="CommentReference">
    <w:name w:val="annotation reference"/>
    <w:basedOn w:val="DefaultParagraphFont"/>
    <w:uiPriority w:val="99"/>
    <w:semiHidden/>
    <w:unhideWhenUsed/>
    <w:rsid w:val="0027369E"/>
    <w:rPr>
      <w:sz w:val="16"/>
      <w:szCs w:val="16"/>
    </w:rPr>
  </w:style>
  <w:style w:type="paragraph" w:styleId="CommentText">
    <w:name w:val="annotation text"/>
    <w:basedOn w:val="Normal"/>
    <w:link w:val="CommentTextChar"/>
    <w:uiPriority w:val="99"/>
    <w:semiHidden/>
    <w:unhideWhenUsed/>
    <w:rsid w:val="0027369E"/>
    <w:rPr>
      <w:sz w:val="20"/>
      <w:szCs w:val="20"/>
    </w:rPr>
  </w:style>
  <w:style w:type="character" w:customStyle="1" w:styleId="CommentTextChar">
    <w:name w:val="Comment Text Char"/>
    <w:basedOn w:val="DefaultParagraphFont"/>
    <w:link w:val="CommentText"/>
    <w:uiPriority w:val="99"/>
    <w:semiHidden/>
    <w:rsid w:val="0027369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7369E"/>
    <w:rPr>
      <w:b/>
      <w:bCs/>
    </w:rPr>
  </w:style>
  <w:style w:type="character" w:customStyle="1" w:styleId="CommentSubjectChar">
    <w:name w:val="Comment Subject Char"/>
    <w:basedOn w:val="CommentTextChar"/>
    <w:link w:val="CommentSubject"/>
    <w:uiPriority w:val="99"/>
    <w:semiHidden/>
    <w:rsid w:val="0027369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27369E"/>
    <w:rPr>
      <w:sz w:val="18"/>
      <w:szCs w:val="18"/>
    </w:rPr>
  </w:style>
  <w:style w:type="character" w:customStyle="1" w:styleId="BalloonTextChar">
    <w:name w:val="Balloon Text Char"/>
    <w:basedOn w:val="DefaultParagraphFont"/>
    <w:link w:val="BalloonText"/>
    <w:uiPriority w:val="99"/>
    <w:semiHidden/>
    <w:rsid w:val="0027369E"/>
    <w:rPr>
      <w:rFonts w:ascii="Times New Roman" w:eastAsia="Times New Roman" w:hAnsi="Times New Roman" w:cs="Times New Roman"/>
      <w:sz w:val="18"/>
      <w:szCs w:val="18"/>
    </w:rPr>
  </w:style>
  <w:style w:type="character" w:customStyle="1" w:styleId="Heading1Char">
    <w:name w:val="Heading 1 Char"/>
    <w:basedOn w:val="DefaultParagraphFont"/>
    <w:link w:val="Heading1"/>
    <w:uiPriority w:val="9"/>
    <w:rsid w:val="00B60CF6"/>
    <w:rPr>
      <w:rFonts w:asciiTheme="majorHAnsi" w:eastAsiaTheme="majorEastAsia" w:hAnsiTheme="majorHAnsi" w:cstheme="majorBidi"/>
      <w:color w:val="2F5496" w:themeColor="accent1" w:themeShade="BF"/>
      <w:sz w:val="32"/>
      <w:szCs w:val="32"/>
    </w:rPr>
  </w:style>
  <w:style w:type="paragraph" w:styleId="EndnoteText">
    <w:name w:val="endnote text"/>
    <w:basedOn w:val="Normal"/>
    <w:link w:val="EndnoteTextChar"/>
    <w:uiPriority w:val="99"/>
    <w:semiHidden/>
    <w:unhideWhenUsed/>
    <w:rsid w:val="007A2E0D"/>
    <w:rPr>
      <w:sz w:val="20"/>
      <w:szCs w:val="20"/>
    </w:rPr>
  </w:style>
  <w:style w:type="character" w:customStyle="1" w:styleId="EndnoteTextChar">
    <w:name w:val="Endnote Text Char"/>
    <w:basedOn w:val="DefaultParagraphFont"/>
    <w:link w:val="EndnoteText"/>
    <w:uiPriority w:val="99"/>
    <w:semiHidden/>
    <w:rsid w:val="007A2E0D"/>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7A2E0D"/>
    <w:rPr>
      <w:vertAlign w:val="superscript"/>
    </w:rPr>
  </w:style>
  <w:style w:type="character" w:customStyle="1" w:styleId="Heading2Char">
    <w:name w:val="Heading 2 Char"/>
    <w:basedOn w:val="DefaultParagraphFont"/>
    <w:link w:val="Heading2"/>
    <w:uiPriority w:val="9"/>
    <w:rsid w:val="0065746D"/>
    <w:rPr>
      <w:rFonts w:asciiTheme="majorHAnsi" w:eastAsiaTheme="majorEastAsia" w:hAnsiTheme="majorHAnsi" w:cstheme="majorBidi"/>
      <w:color w:val="2F5496" w:themeColor="accent1" w:themeShade="BF"/>
      <w:sz w:val="26"/>
      <w:szCs w:val="26"/>
    </w:rPr>
  </w:style>
  <w:style w:type="character" w:customStyle="1" w:styleId="u-strong">
    <w:name w:val="u-strong"/>
    <w:basedOn w:val="DefaultParagraphFont"/>
    <w:rsid w:val="0065746D"/>
  </w:style>
  <w:style w:type="paragraph" w:customStyle="1" w:styleId="u-mb-2">
    <w:name w:val="u-mb-2"/>
    <w:basedOn w:val="Normal"/>
    <w:rsid w:val="0065746D"/>
    <w:pPr>
      <w:spacing w:before="100" w:beforeAutospacing="1" w:after="100" w:afterAutospacing="1"/>
    </w:pPr>
    <w:rPr>
      <w:lang w:val="it-IT"/>
    </w:rPr>
  </w:style>
  <w:style w:type="character" w:customStyle="1" w:styleId="authorsname">
    <w:name w:val="authors__name"/>
    <w:basedOn w:val="DefaultParagraphFont"/>
    <w:rsid w:val="0065746D"/>
  </w:style>
  <w:style w:type="paragraph" w:styleId="Revision">
    <w:name w:val="Revision"/>
    <w:hidden/>
    <w:uiPriority w:val="99"/>
    <w:semiHidden/>
    <w:rsid w:val="00231BC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4430">
      <w:bodyDiv w:val="1"/>
      <w:marLeft w:val="0"/>
      <w:marRight w:val="0"/>
      <w:marTop w:val="0"/>
      <w:marBottom w:val="0"/>
      <w:divBdr>
        <w:top w:val="none" w:sz="0" w:space="0" w:color="auto"/>
        <w:left w:val="none" w:sz="0" w:space="0" w:color="auto"/>
        <w:bottom w:val="none" w:sz="0" w:space="0" w:color="auto"/>
        <w:right w:val="none" w:sz="0" w:space="0" w:color="auto"/>
      </w:divBdr>
    </w:div>
    <w:div w:id="21131901">
      <w:bodyDiv w:val="1"/>
      <w:marLeft w:val="0"/>
      <w:marRight w:val="0"/>
      <w:marTop w:val="0"/>
      <w:marBottom w:val="0"/>
      <w:divBdr>
        <w:top w:val="none" w:sz="0" w:space="0" w:color="auto"/>
        <w:left w:val="none" w:sz="0" w:space="0" w:color="auto"/>
        <w:bottom w:val="none" w:sz="0" w:space="0" w:color="auto"/>
        <w:right w:val="none" w:sz="0" w:space="0" w:color="auto"/>
      </w:divBdr>
    </w:div>
    <w:div w:id="80491543">
      <w:bodyDiv w:val="1"/>
      <w:marLeft w:val="0"/>
      <w:marRight w:val="0"/>
      <w:marTop w:val="0"/>
      <w:marBottom w:val="0"/>
      <w:divBdr>
        <w:top w:val="none" w:sz="0" w:space="0" w:color="auto"/>
        <w:left w:val="none" w:sz="0" w:space="0" w:color="auto"/>
        <w:bottom w:val="none" w:sz="0" w:space="0" w:color="auto"/>
        <w:right w:val="none" w:sz="0" w:space="0" w:color="auto"/>
      </w:divBdr>
    </w:div>
    <w:div w:id="100955838">
      <w:bodyDiv w:val="1"/>
      <w:marLeft w:val="0"/>
      <w:marRight w:val="0"/>
      <w:marTop w:val="0"/>
      <w:marBottom w:val="0"/>
      <w:divBdr>
        <w:top w:val="none" w:sz="0" w:space="0" w:color="auto"/>
        <w:left w:val="none" w:sz="0" w:space="0" w:color="auto"/>
        <w:bottom w:val="none" w:sz="0" w:space="0" w:color="auto"/>
        <w:right w:val="none" w:sz="0" w:space="0" w:color="auto"/>
      </w:divBdr>
    </w:div>
    <w:div w:id="214706759">
      <w:bodyDiv w:val="1"/>
      <w:marLeft w:val="0"/>
      <w:marRight w:val="0"/>
      <w:marTop w:val="0"/>
      <w:marBottom w:val="0"/>
      <w:divBdr>
        <w:top w:val="none" w:sz="0" w:space="0" w:color="auto"/>
        <w:left w:val="none" w:sz="0" w:space="0" w:color="auto"/>
        <w:bottom w:val="none" w:sz="0" w:space="0" w:color="auto"/>
        <w:right w:val="none" w:sz="0" w:space="0" w:color="auto"/>
      </w:divBdr>
    </w:div>
    <w:div w:id="265887962">
      <w:bodyDiv w:val="1"/>
      <w:marLeft w:val="0"/>
      <w:marRight w:val="0"/>
      <w:marTop w:val="0"/>
      <w:marBottom w:val="0"/>
      <w:divBdr>
        <w:top w:val="none" w:sz="0" w:space="0" w:color="auto"/>
        <w:left w:val="none" w:sz="0" w:space="0" w:color="auto"/>
        <w:bottom w:val="none" w:sz="0" w:space="0" w:color="auto"/>
        <w:right w:val="none" w:sz="0" w:space="0" w:color="auto"/>
      </w:divBdr>
    </w:div>
    <w:div w:id="312218872">
      <w:bodyDiv w:val="1"/>
      <w:marLeft w:val="0"/>
      <w:marRight w:val="0"/>
      <w:marTop w:val="0"/>
      <w:marBottom w:val="0"/>
      <w:divBdr>
        <w:top w:val="none" w:sz="0" w:space="0" w:color="auto"/>
        <w:left w:val="none" w:sz="0" w:space="0" w:color="auto"/>
        <w:bottom w:val="none" w:sz="0" w:space="0" w:color="auto"/>
        <w:right w:val="none" w:sz="0" w:space="0" w:color="auto"/>
      </w:divBdr>
    </w:div>
    <w:div w:id="325480265">
      <w:bodyDiv w:val="1"/>
      <w:marLeft w:val="0"/>
      <w:marRight w:val="0"/>
      <w:marTop w:val="0"/>
      <w:marBottom w:val="0"/>
      <w:divBdr>
        <w:top w:val="none" w:sz="0" w:space="0" w:color="auto"/>
        <w:left w:val="none" w:sz="0" w:space="0" w:color="auto"/>
        <w:bottom w:val="none" w:sz="0" w:space="0" w:color="auto"/>
        <w:right w:val="none" w:sz="0" w:space="0" w:color="auto"/>
      </w:divBdr>
    </w:div>
    <w:div w:id="351537306">
      <w:bodyDiv w:val="1"/>
      <w:marLeft w:val="0"/>
      <w:marRight w:val="0"/>
      <w:marTop w:val="0"/>
      <w:marBottom w:val="0"/>
      <w:divBdr>
        <w:top w:val="none" w:sz="0" w:space="0" w:color="auto"/>
        <w:left w:val="none" w:sz="0" w:space="0" w:color="auto"/>
        <w:bottom w:val="none" w:sz="0" w:space="0" w:color="auto"/>
        <w:right w:val="none" w:sz="0" w:space="0" w:color="auto"/>
      </w:divBdr>
    </w:div>
    <w:div w:id="375586856">
      <w:bodyDiv w:val="1"/>
      <w:marLeft w:val="0"/>
      <w:marRight w:val="0"/>
      <w:marTop w:val="0"/>
      <w:marBottom w:val="0"/>
      <w:divBdr>
        <w:top w:val="none" w:sz="0" w:space="0" w:color="auto"/>
        <w:left w:val="none" w:sz="0" w:space="0" w:color="auto"/>
        <w:bottom w:val="none" w:sz="0" w:space="0" w:color="auto"/>
        <w:right w:val="none" w:sz="0" w:space="0" w:color="auto"/>
      </w:divBdr>
    </w:div>
    <w:div w:id="423964521">
      <w:bodyDiv w:val="1"/>
      <w:marLeft w:val="0"/>
      <w:marRight w:val="0"/>
      <w:marTop w:val="0"/>
      <w:marBottom w:val="0"/>
      <w:divBdr>
        <w:top w:val="none" w:sz="0" w:space="0" w:color="auto"/>
        <w:left w:val="none" w:sz="0" w:space="0" w:color="auto"/>
        <w:bottom w:val="none" w:sz="0" w:space="0" w:color="auto"/>
        <w:right w:val="none" w:sz="0" w:space="0" w:color="auto"/>
      </w:divBdr>
    </w:div>
    <w:div w:id="432432373">
      <w:bodyDiv w:val="1"/>
      <w:marLeft w:val="0"/>
      <w:marRight w:val="0"/>
      <w:marTop w:val="0"/>
      <w:marBottom w:val="0"/>
      <w:divBdr>
        <w:top w:val="none" w:sz="0" w:space="0" w:color="auto"/>
        <w:left w:val="none" w:sz="0" w:space="0" w:color="auto"/>
        <w:bottom w:val="none" w:sz="0" w:space="0" w:color="auto"/>
        <w:right w:val="none" w:sz="0" w:space="0" w:color="auto"/>
      </w:divBdr>
    </w:div>
    <w:div w:id="485559445">
      <w:bodyDiv w:val="1"/>
      <w:marLeft w:val="0"/>
      <w:marRight w:val="0"/>
      <w:marTop w:val="0"/>
      <w:marBottom w:val="0"/>
      <w:divBdr>
        <w:top w:val="none" w:sz="0" w:space="0" w:color="auto"/>
        <w:left w:val="none" w:sz="0" w:space="0" w:color="auto"/>
        <w:bottom w:val="none" w:sz="0" w:space="0" w:color="auto"/>
        <w:right w:val="none" w:sz="0" w:space="0" w:color="auto"/>
      </w:divBdr>
    </w:div>
    <w:div w:id="507409462">
      <w:bodyDiv w:val="1"/>
      <w:marLeft w:val="0"/>
      <w:marRight w:val="0"/>
      <w:marTop w:val="0"/>
      <w:marBottom w:val="0"/>
      <w:divBdr>
        <w:top w:val="none" w:sz="0" w:space="0" w:color="auto"/>
        <w:left w:val="none" w:sz="0" w:space="0" w:color="auto"/>
        <w:bottom w:val="none" w:sz="0" w:space="0" w:color="auto"/>
        <w:right w:val="none" w:sz="0" w:space="0" w:color="auto"/>
      </w:divBdr>
    </w:div>
    <w:div w:id="548305379">
      <w:bodyDiv w:val="1"/>
      <w:marLeft w:val="0"/>
      <w:marRight w:val="0"/>
      <w:marTop w:val="0"/>
      <w:marBottom w:val="0"/>
      <w:divBdr>
        <w:top w:val="none" w:sz="0" w:space="0" w:color="auto"/>
        <w:left w:val="none" w:sz="0" w:space="0" w:color="auto"/>
        <w:bottom w:val="none" w:sz="0" w:space="0" w:color="auto"/>
        <w:right w:val="none" w:sz="0" w:space="0" w:color="auto"/>
      </w:divBdr>
    </w:div>
    <w:div w:id="633827534">
      <w:bodyDiv w:val="1"/>
      <w:marLeft w:val="0"/>
      <w:marRight w:val="0"/>
      <w:marTop w:val="0"/>
      <w:marBottom w:val="0"/>
      <w:divBdr>
        <w:top w:val="none" w:sz="0" w:space="0" w:color="auto"/>
        <w:left w:val="none" w:sz="0" w:space="0" w:color="auto"/>
        <w:bottom w:val="none" w:sz="0" w:space="0" w:color="auto"/>
        <w:right w:val="none" w:sz="0" w:space="0" w:color="auto"/>
      </w:divBdr>
    </w:div>
    <w:div w:id="642005515">
      <w:bodyDiv w:val="1"/>
      <w:marLeft w:val="0"/>
      <w:marRight w:val="0"/>
      <w:marTop w:val="0"/>
      <w:marBottom w:val="0"/>
      <w:divBdr>
        <w:top w:val="none" w:sz="0" w:space="0" w:color="auto"/>
        <w:left w:val="none" w:sz="0" w:space="0" w:color="auto"/>
        <w:bottom w:val="none" w:sz="0" w:space="0" w:color="auto"/>
        <w:right w:val="none" w:sz="0" w:space="0" w:color="auto"/>
      </w:divBdr>
      <w:divsChild>
        <w:div w:id="2026635387">
          <w:marLeft w:val="0"/>
          <w:marRight w:val="0"/>
          <w:marTop w:val="0"/>
          <w:marBottom w:val="360"/>
          <w:divBdr>
            <w:top w:val="none" w:sz="0" w:space="0" w:color="auto"/>
            <w:left w:val="none" w:sz="0" w:space="0" w:color="auto"/>
            <w:bottom w:val="none" w:sz="0" w:space="0" w:color="auto"/>
            <w:right w:val="none" w:sz="0" w:space="0" w:color="auto"/>
          </w:divBdr>
        </w:div>
        <w:div w:id="1513447478">
          <w:marLeft w:val="0"/>
          <w:marRight w:val="0"/>
          <w:marTop w:val="0"/>
          <w:marBottom w:val="0"/>
          <w:divBdr>
            <w:top w:val="none" w:sz="0" w:space="0" w:color="auto"/>
            <w:left w:val="none" w:sz="0" w:space="0" w:color="auto"/>
            <w:bottom w:val="none" w:sz="0" w:space="0" w:color="auto"/>
            <w:right w:val="none" w:sz="0" w:space="0" w:color="auto"/>
          </w:divBdr>
          <w:divsChild>
            <w:div w:id="138178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035986">
      <w:bodyDiv w:val="1"/>
      <w:marLeft w:val="0"/>
      <w:marRight w:val="0"/>
      <w:marTop w:val="0"/>
      <w:marBottom w:val="0"/>
      <w:divBdr>
        <w:top w:val="none" w:sz="0" w:space="0" w:color="auto"/>
        <w:left w:val="none" w:sz="0" w:space="0" w:color="auto"/>
        <w:bottom w:val="none" w:sz="0" w:space="0" w:color="auto"/>
        <w:right w:val="none" w:sz="0" w:space="0" w:color="auto"/>
      </w:divBdr>
    </w:div>
    <w:div w:id="673846396">
      <w:bodyDiv w:val="1"/>
      <w:marLeft w:val="0"/>
      <w:marRight w:val="0"/>
      <w:marTop w:val="0"/>
      <w:marBottom w:val="0"/>
      <w:divBdr>
        <w:top w:val="none" w:sz="0" w:space="0" w:color="auto"/>
        <w:left w:val="none" w:sz="0" w:space="0" w:color="auto"/>
        <w:bottom w:val="none" w:sz="0" w:space="0" w:color="auto"/>
        <w:right w:val="none" w:sz="0" w:space="0" w:color="auto"/>
      </w:divBdr>
    </w:div>
    <w:div w:id="769156146">
      <w:bodyDiv w:val="1"/>
      <w:marLeft w:val="0"/>
      <w:marRight w:val="0"/>
      <w:marTop w:val="0"/>
      <w:marBottom w:val="0"/>
      <w:divBdr>
        <w:top w:val="none" w:sz="0" w:space="0" w:color="auto"/>
        <w:left w:val="none" w:sz="0" w:space="0" w:color="auto"/>
        <w:bottom w:val="none" w:sz="0" w:space="0" w:color="auto"/>
        <w:right w:val="none" w:sz="0" w:space="0" w:color="auto"/>
      </w:divBdr>
    </w:div>
    <w:div w:id="846481897">
      <w:bodyDiv w:val="1"/>
      <w:marLeft w:val="0"/>
      <w:marRight w:val="0"/>
      <w:marTop w:val="0"/>
      <w:marBottom w:val="0"/>
      <w:divBdr>
        <w:top w:val="none" w:sz="0" w:space="0" w:color="auto"/>
        <w:left w:val="none" w:sz="0" w:space="0" w:color="auto"/>
        <w:bottom w:val="none" w:sz="0" w:space="0" w:color="auto"/>
        <w:right w:val="none" w:sz="0" w:space="0" w:color="auto"/>
      </w:divBdr>
    </w:div>
    <w:div w:id="998844044">
      <w:bodyDiv w:val="1"/>
      <w:marLeft w:val="0"/>
      <w:marRight w:val="0"/>
      <w:marTop w:val="0"/>
      <w:marBottom w:val="0"/>
      <w:divBdr>
        <w:top w:val="none" w:sz="0" w:space="0" w:color="auto"/>
        <w:left w:val="none" w:sz="0" w:space="0" w:color="auto"/>
        <w:bottom w:val="none" w:sz="0" w:space="0" w:color="auto"/>
        <w:right w:val="none" w:sz="0" w:space="0" w:color="auto"/>
      </w:divBdr>
    </w:div>
    <w:div w:id="1017388453">
      <w:bodyDiv w:val="1"/>
      <w:marLeft w:val="0"/>
      <w:marRight w:val="0"/>
      <w:marTop w:val="0"/>
      <w:marBottom w:val="0"/>
      <w:divBdr>
        <w:top w:val="none" w:sz="0" w:space="0" w:color="auto"/>
        <w:left w:val="none" w:sz="0" w:space="0" w:color="auto"/>
        <w:bottom w:val="none" w:sz="0" w:space="0" w:color="auto"/>
        <w:right w:val="none" w:sz="0" w:space="0" w:color="auto"/>
      </w:divBdr>
    </w:div>
    <w:div w:id="1027560275">
      <w:bodyDiv w:val="1"/>
      <w:marLeft w:val="0"/>
      <w:marRight w:val="0"/>
      <w:marTop w:val="0"/>
      <w:marBottom w:val="0"/>
      <w:divBdr>
        <w:top w:val="none" w:sz="0" w:space="0" w:color="auto"/>
        <w:left w:val="none" w:sz="0" w:space="0" w:color="auto"/>
        <w:bottom w:val="none" w:sz="0" w:space="0" w:color="auto"/>
        <w:right w:val="none" w:sz="0" w:space="0" w:color="auto"/>
      </w:divBdr>
    </w:div>
    <w:div w:id="1032848954">
      <w:bodyDiv w:val="1"/>
      <w:marLeft w:val="0"/>
      <w:marRight w:val="0"/>
      <w:marTop w:val="0"/>
      <w:marBottom w:val="0"/>
      <w:divBdr>
        <w:top w:val="none" w:sz="0" w:space="0" w:color="auto"/>
        <w:left w:val="none" w:sz="0" w:space="0" w:color="auto"/>
        <w:bottom w:val="none" w:sz="0" w:space="0" w:color="auto"/>
        <w:right w:val="none" w:sz="0" w:space="0" w:color="auto"/>
      </w:divBdr>
    </w:div>
    <w:div w:id="1070688675">
      <w:bodyDiv w:val="1"/>
      <w:marLeft w:val="0"/>
      <w:marRight w:val="0"/>
      <w:marTop w:val="0"/>
      <w:marBottom w:val="0"/>
      <w:divBdr>
        <w:top w:val="none" w:sz="0" w:space="0" w:color="auto"/>
        <w:left w:val="none" w:sz="0" w:space="0" w:color="auto"/>
        <w:bottom w:val="none" w:sz="0" w:space="0" w:color="auto"/>
        <w:right w:val="none" w:sz="0" w:space="0" w:color="auto"/>
      </w:divBdr>
    </w:div>
    <w:div w:id="1084499362">
      <w:bodyDiv w:val="1"/>
      <w:marLeft w:val="0"/>
      <w:marRight w:val="0"/>
      <w:marTop w:val="0"/>
      <w:marBottom w:val="0"/>
      <w:divBdr>
        <w:top w:val="none" w:sz="0" w:space="0" w:color="auto"/>
        <w:left w:val="none" w:sz="0" w:space="0" w:color="auto"/>
        <w:bottom w:val="none" w:sz="0" w:space="0" w:color="auto"/>
        <w:right w:val="none" w:sz="0" w:space="0" w:color="auto"/>
      </w:divBdr>
    </w:div>
    <w:div w:id="1161847035">
      <w:bodyDiv w:val="1"/>
      <w:marLeft w:val="0"/>
      <w:marRight w:val="0"/>
      <w:marTop w:val="0"/>
      <w:marBottom w:val="0"/>
      <w:divBdr>
        <w:top w:val="none" w:sz="0" w:space="0" w:color="auto"/>
        <w:left w:val="none" w:sz="0" w:space="0" w:color="auto"/>
        <w:bottom w:val="none" w:sz="0" w:space="0" w:color="auto"/>
        <w:right w:val="none" w:sz="0" w:space="0" w:color="auto"/>
      </w:divBdr>
    </w:div>
    <w:div w:id="1254120437">
      <w:bodyDiv w:val="1"/>
      <w:marLeft w:val="0"/>
      <w:marRight w:val="0"/>
      <w:marTop w:val="0"/>
      <w:marBottom w:val="0"/>
      <w:divBdr>
        <w:top w:val="none" w:sz="0" w:space="0" w:color="auto"/>
        <w:left w:val="none" w:sz="0" w:space="0" w:color="auto"/>
        <w:bottom w:val="none" w:sz="0" w:space="0" w:color="auto"/>
        <w:right w:val="none" w:sz="0" w:space="0" w:color="auto"/>
      </w:divBdr>
    </w:div>
    <w:div w:id="1279139567">
      <w:bodyDiv w:val="1"/>
      <w:marLeft w:val="0"/>
      <w:marRight w:val="0"/>
      <w:marTop w:val="0"/>
      <w:marBottom w:val="0"/>
      <w:divBdr>
        <w:top w:val="none" w:sz="0" w:space="0" w:color="auto"/>
        <w:left w:val="none" w:sz="0" w:space="0" w:color="auto"/>
        <w:bottom w:val="none" w:sz="0" w:space="0" w:color="auto"/>
        <w:right w:val="none" w:sz="0" w:space="0" w:color="auto"/>
      </w:divBdr>
    </w:div>
    <w:div w:id="1336495079">
      <w:bodyDiv w:val="1"/>
      <w:marLeft w:val="0"/>
      <w:marRight w:val="0"/>
      <w:marTop w:val="0"/>
      <w:marBottom w:val="0"/>
      <w:divBdr>
        <w:top w:val="none" w:sz="0" w:space="0" w:color="auto"/>
        <w:left w:val="none" w:sz="0" w:space="0" w:color="auto"/>
        <w:bottom w:val="none" w:sz="0" w:space="0" w:color="auto"/>
        <w:right w:val="none" w:sz="0" w:space="0" w:color="auto"/>
      </w:divBdr>
    </w:div>
    <w:div w:id="1462501442">
      <w:bodyDiv w:val="1"/>
      <w:marLeft w:val="0"/>
      <w:marRight w:val="0"/>
      <w:marTop w:val="0"/>
      <w:marBottom w:val="0"/>
      <w:divBdr>
        <w:top w:val="none" w:sz="0" w:space="0" w:color="auto"/>
        <w:left w:val="none" w:sz="0" w:space="0" w:color="auto"/>
        <w:bottom w:val="none" w:sz="0" w:space="0" w:color="auto"/>
        <w:right w:val="none" w:sz="0" w:space="0" w:color="auto"/>
      </w:divBdr>
    </w:div>
    <w:div w:id="1463232413">
      <w:bodyDiv w:val="1"/>
      <w:marLeft w:val="0"/>
      <w:marRight w:val="0"/>
      <w:marTop w:val="0"/>
      <w:marBottom w:val="0"/>
      <w:divBdr>
        <w:top w:val="none" w:sz="0" w:space="0" w:color="auto"/>
        <w:left w:val="none" w:sz="0" w:space="0" w:color="auto"/>
        <w:bottom w:val="none" w:sz="0" w:space="0" w:color="auto"/>
        <w:right w:val="none" w:sz="0" w:space="0" w:color="auto"/>
      </w:divBdr>
    </w:div>
    <w:div w:id="1502813258">
      <w:bodyDiv w:val="1"/>
      <w:marLeft w:val="0"/>
      <w:marRight w:val="0"/>
      <w:marTop w:val="0"/>
      <w:marBottom w:val="0"/>
      <w:divBdr>
        <w:top w:val="none" w:sz="0" w:space="0" w:color="auto"/>
        <w:left w:val="none" w:sz="0" w:space="0" w:color="auto"/>
        <w:bottom w:val="none" w:sz="0" w:space="0" w:color="auto"/>
        <w:right w:val="none" w:sz="0" w:space="0" w:color="auto"/>
      </w:divBdr>
    </w:div>
    <w:div w:id="1528063158">
      <w:bodyDiv w:val="1"/>
      <w:marLeft w:val="0"/>
      <w:marRight w:val="0"/>
      <w:marTop w:val="0"/>
      <w:marBottom w:val="0"/>
      <w:divBdr>
        <w:top w:val="none" w:sz="0" w:space="0" w:color="auto"/>
        <w:left w:val="none" w:sz="0" w:space="0" w:color="auto"/>
        <w:bottom w:val="none" w:sz="0" w:space="0" w:color="auto"/>
        <w:right w:val="none" w:sz="0" w:space="0" w:color="auto"/>
      </w:divBdr>
    </w:div>
    <w:div w:id="1592426445">
      <w:bodyDiv w:val="1"/>
      <w:marLeft w:val="0"/>
      <w:marRight w:val="0"/>
      <w:marTop w:val="0"/>
      <w:marBottom w:val="0"/>
      <w:divBdr>
        <w:top w:val="none" w:sz="0" w:space="0" w:color="auto"/>
        <w:left w:val="none" w:sz="0" w:space="0" w:color="auto"/>
        <w:bottom w:val="none" w:sz="0" w:space="0" w:color="auto"/>
        <w:right w:val="none" w:sz="0" w:space="0" w:color="auto"/>
      </w:divBdr>
    </w:div>
    <w:div w:id="1631132030">
      <w:bodyDiv w:val="1"/>
      <w:marLeft w:val="0"/>
      <w:marRight w:val="0"/>
      <w:marTop w:val="0"/>
      <w:marBottom w:val="0"/>
      <w:divBdr>
        <w:top w:val="none" w:sz="0" w:space="0" w:color="auto"/>
        <w:left w:val="none" w:sz="0" w:space="0" w:color="auto"/>
        <w:bottom w:val="none" w:sz="0" w:space="0" w:color="auto"/>
        <w:right w:val="none" w:sz="0" w:space="0" w:color="auto"/>
      </w:divBdr>
    </w:div>
    <w:div w:id="1772895888">
      <w:bodyDiv w:val="1"/>
      <w:marLeft w:val="0"/>
      <w:marRight w:val="0"/>
      <w:marTop w:val="0"/>
      <w:marBottom w:val="0"/>
      <w:divBdr>
        <w:top w:val="none" w:sz="0" w:space="0" w:color="auto"/>
        <w:left w:val="none" w:sz="0" w:space="0" w:color="auto"/>
        <w:bottom w:val="none" w:sz="0" w:space="0" w:color="auto"/>
        <w:right w:val="none" w:sz="0" w:space="0" w:color="auto"/>
      </w:divBdr>
    </w:div>
    <w:div w:id="1806239162">
      <w:bodyDiv w:val="1"/>
      <w:marLeft w:val="0"/>
      <w:marRight w:val="0"/>
      <w:marTop w:val="0"/>
      <w:marBottom w:val="0"/>
      <w:divBdr>
        <w:top w:val="none" w:sz="0" w:space="0" w:color="auto"/>
        <w:left w:val="none" w:sz="0" w:space="0" w:color="auto"/>
        <w:bottom w:val="none" w:sz="0" w:space="0" w:color="auto"/>
        <w:right w:val="none" w:sz="0" w:space="0" w:color="auto"/>
      </w:divBdr>
    </w:div>
    <w:div w:id="1844471376">
      <w:bodyDiv w:val="1"/>
      <w:marLeft w:val="0"/>
      <w:marRight w:val="0"/>
      <w:marTop w:val="0"/>
      <w:marBottom w:val="0"/>
      <w:divBdr>
        <w:top w:val="none" w:sz="0" w:space="0" w:color="auto"/>
        <w:left w:val="none" w:sz="0" w:space="0" w:color="auto"/>
        <w:bottom w:val="none" w:sz="0" w:space="0" w:color="auto"/>
        <w:right w:val="none" w:sz="0" w:space="0" w:color="auto"/>
      </w:divBdr>
    </w:div>
    <w:div w:id="1868173219">
      <w:bodyDiv w:val="1"/>
      <w:marLeft w:val="0"/>
      <w:marRight w:val="0"/>
      <w:marTop w:val="0"/>
      <w:marBottom w:val="0"/>
      <w:divBdr>
        <w:top w:val="none" w:sz="0" w:space="0" w:color="auto"/>
        <w:left w:val="none" w:sz="0" w:space="0" w:color="auto"/>
        <w:bottom w:val="none" w:sz="0" w:space="0" w:color="auto"/>
        <w:right w:val="none" w:sz="0" w:space="0" w:color="auto"/>
      </w:divBdr>
    </w:div>
    <w:div w:id="1899432360">
      <w:bodyDiv w:val="1"/>
      <w:marLeft w:val="0"/>
      <w:marRight w:val="0"/>
      <w:marTop w:val="0"/>
      <w:marBottom w:val="0"/>
      <w:divBdr>
        <w:top w:val="none" w:sz="0" w:space="0" w:color="auto"/>
        <w:left w:val="none" w:sz="0" w:space="0" w:color="auto"/>
        <w:bottom w:val="none" w:sz="0" w:space="0" w:color="auto"/>
        <w:right w:val="none" w:sz="0" w:space="0" w:color="auto"/>
      </w:divBdr>
    </w:div>
    <w:div w:id="1925261024">
      <w:bodyDiv w:val="1"/>
      <w:marLeft w:val="0"/>
      <w:marRight w:val="0"/>
      <w:marTop w:val="0"/>
      <w:marBottom w:val="0"/>
      <w:divBdr>
        <w:top w:val="none" w:sz="0" w:space="0" w:color="auto"/>
        <w:left w:val="none" w:sz="0" w:space="0" w:color="auto"/>
        <w:bottom w:val="none" w:sz="0" w:space="0" w:color="auto"/>
        <w:right w:val="none" w:sz="0" w:space="0" w:color="auto"/>
      </w:divBdr>
    </w:div>
    <w:div w:id="1939292858">
      <w:bodyDiv w:val="1"/>
      <w:marLeft w:val="0"/>
      <w:marRight w:val="0"/>
      <w:marTop w:val="0"/>
      <w:marBottom w:val="0"/>
      <w:divBdr>
        <w:top w:val="none" w:sz="0" w:space="0" w:color="auto"/>
        <w:left w:val="none" w:sz="0" w:space="0" w:color="auto"/>
        <w:bottom w:val="none" w:sz="0" w:space="0" w:color="auto"/>
        <w:right w:val="none" w:sz="0" w:space="0" w:color="auto"/>
      </w:divBdr>
    </w:div>
    <w:div w:id="1952473161">
      <w:bodyDiv w:val="1"/>
      <w:marLeft w:val="0"/>
      <w:marRight w:val="0"/>
      <w:marTop w:val="0"/>
      <w:marBottom w:val="0"/>
      <w:divBdr>
        <w:top w:val="none" w:sz="0" w:space="0" w:color="auto"/>
        <w:left w:val="none" w:sz="0" w:space="0" w:color="auto"/>
        <w:bottom w:val="none" w:sz="0" w:space="0" w:color="auto"/>
        <w:right w:val="none" w:sz="0" w:space="0" w:color="auto"/>
      </w:divBdr>
    </w:div>
    <w:div w:id="2024503337">
      <w:bodyDiv w:val="1"/>
      <w:marLeft w:val="0"/>
      <w:marRight w:val="0"/>
      <w:marTop w:val="0"/>
      <w:marBottom w:val="0"/>
      <w:divBdr>
        <w:top w:val="none" w:sz="0" w:space="0" w:color="auto"/>
        <w:left w:val="none" w:sz="0" w:space="0" w:color="auto"/>
        <w:bottom w:val="none" w:sz="0" w:space="0" w:color="auto"/>
        <w:right w:val="none" w:sz="0" w:space="0" w:color="auto"/>
      </w:divBdr>
    </w:div>
    <w:div w:id="2053073575">
      <w:bodyDiv w:val="1"/>
      <w:marLeft w:val="0"/>
      <w:marRight w:val="0"/>
      <w:marTop w:val="0"/>
      <w:marBottom w:val="0"/>
      <w:divBdr>
        <w:top w:val="none" w:sz="0" w:space="0" w:color="auto"/>
        <w:left w:val="none" w:sz="0" w:space="0" w:color="auto"/>
        <w:bottom w:val="none" w:sz="0" w:space="0" w:color="auto"/>
        <w:right w:val="none" w:sz="0" w:space="0" w:color="auto"/>
      </w:divBdr>
    </w:div>
    <w:div w:id="2060321061">
      <w:bodyDiv w:val="1"/>
      <w:marLeft w:val="0"/>
      <w:marRight w:val="0"/>
      <w:marTop w:val="0"/>
      <w:marBottom w:val="0"/>
      <w:divBdr>
        <w:top w:val="none" w:sz="0" w:space="0" w:color="auto"/>
        <w:left w:val="none" w:sz="0" w:space="0" w:color="auto"/>
        <w:bottom w:val="none" w:sz="0" w:space="0" w:color="auto"/>
        <w:right w:val="none" w:sz="0" w:space="0" w:color="auto"/>
      </w:divBdr>
    </w:div>
    <w:div w:id="2086294717">
      <w:bodyDiv w:val="1"/>
      <w:marLeft w:val="0"/>
      <w:marRight w:val="0"/>
      <w:marTop w:val="0"/>
      <w:marBottom w:val="0"/>
      <w:divBdr>
        <w:top w:val="none" w:sz="0" w:space="0" w:color="auto"/>
        <w:left w:val="none" w:sz="0" w:space="0" w:color="auto"/>
        <w:bottom w:val="none" w:sz="0" w:space="0" w:color="auto"/>
        <w:right w:val="none" w:sz="0" w:space="0" w:color="auto"/>
      </w:divBdr>
    </w:div>
    <w:div w:id="2142769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6AA908E-85B4-F942-9F97-AF58148C9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4634</Words>
  <Characters>26416</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Bandarin, Francesco</dc:creator>
  <cp:keywords/>
  <dc:description/>
  <cp:lastModifiedBy>Laura diZerega</cp:lastModifiedBy>
  <cp:revision>4</cp:revision>
  <cp:lastPrinted>2021-10-13T16:09:00Z</cp:lastPrinted>
  <dcterms:created xsi:type="dcterms:W3CDTF">2021-12-09T18:52:00Z</dcterms:created>
  <dcterms:modified xsi:type="dcterms:W3CDTF">2021-12-17T19:47:00Z</dcterms:modified>
</cp:coreProperties>
</file>