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967970" w14:textId="607103F3" w:rsidR="00D277EE" w:rsidRPr="00EE30E3" w:rsidRDefault="00EE30E3" w:rsidP="008B4CBC">
      <w:pPr>
        <w:pStyle w:val="Heading1"/>
      </w:pPr>
      <w:r>
        <w:t>Saving Stones and Saving Lives: A Humanitarian Perspective on Protecting Cultural Heritage in War</w:t>
      </w:r>
    </w:p>
    <w:p w14:paraId="771A4301" w14:textId="291C4218" w:rsidR="00732807" w:rsidRPr="00EE30E3" w:rsidRDefault="00D277EE" w:rsidP="00134426">
      <w:pPr>
        <w:spacing w:line="480" w:lineRule="auto"/>
        <w:contextualSpacing/>
        <w:rPr>
          <w:rFonts w:ascii="Times New Roman" w:hAnsi="Times New Roman" w:cs="Times New Roman"/>
          <w:sz w:val="24"/>
          <w:szCs w:val="24"/>
        </w:rPr>
      </w:pPr>
      <w:r w:rsidRPr="00EE30E3">
        <w:rPr>
          <w:rFonts w:ascii="Times New Roman" w:hAnsi="Times New Roman" w:cs="Times New Roman"/>
          <w:sz w:val="24"/>
          <w:szCs w:val="24"/>
        </w:rPr>
        <w:t>Paul H. Wise</w:t>
      </w:r>
    </w:p>
    <w:p w14:paraId="52DBA744" w14:textId="1B3DB07F" w:rsidR="00134426" w:rsidRDefault="00134426" w:rsidP="00134426">
      <w:pPr>
        <w:spacing w:line="480" w:lineRule="auto"/>
        <w:contextualSpacing/>
        <w:rPr>
          <w:rFonts w:ascii="Times New Roman" w:hAnsi="Times New Roman" w:cs="Times New Roman"/>
          <w:sz w:val="24"/>
          <w:szCs w:val="24"/>
        </w:rPr>
      </w:pPr>
    </w:p>
    <w:p w14:paraId="6AACAD9E" w14:textId="77777777" w:rsidR="00025EFD" w:rsidRDefault="00025EFD" w:rsidP="00025EFD">
      <w:pPr>
        <w:spacing w:line="480" w:lineRule="auto"/>
        <w:rPr>
          <w:rFonts w:ascii="Times New Roman" w:hAnsi="Times New Roman" w:cs="Times New Roman"/>
        </w:rPr>
      </w:pPr>
      <w:r w:rsidRPr="00CD6601">
        <w:rPr>
          <w:rFonts w:ascii="Times New Roman" w:hAnsi="Times New Roman" w:cs="Times New Roman"/>
        </w:rPr>
        <w:t xml:space="preserve">© 2022 J. Paul Getty </w:t>
      </w:r>
      <w:bookmarkStart w:id="0" w:name="_GoBack"/>
      <w:bookmarkEnd w:id="0"/>
      <w:r w:rsidRPr="00CD6601">
        <w:rPr>
          <w:rFonts w:ascii="Times New Roman" w:hAnsi="Times New Roman" w:cs="Times New Roman"/>
        </w:rPr>
        <w:t xml:space="preserve">Trust. Originally published in </w:t>
      </w:r>
      <w:r w:rsidRPr="00CD6601">
        <w:rPr>
          <w:rFonts w:ascii="Times New Roman" w:hAnsi="Times New Roman" w:cs="Times New Roman"/>
          <w:i/>
        </w:rPr>
        <w:t>Cultural Heritage and Mass Atrocities</w:t>
      </w:r>
      <w:r w:rsidRPr="00CD6601">
        <w:rPr>
          <w:rFonts w:ascii="Times New Roman" w:hAnsi="Times New Roman" w:cs="Times New Roman"/>
        </w:rPr>
        <w:t xml:space="preserve"> © 2022 J. Paul Getty Trust, www.getty.edu/publicatio</w:t>
      </w:r>
      <w:r>
        <w:rPr>
          <w:rFonts w:ascii="Times New Roman" w:hAnsi="Times New Roman" w:cs="Times New Roman"/>
        </w:rPr>
        <w:t>n</w:t>
      </w:r>
      <w:r w:rsidRPr="00CD6601">
        <w:rPr>
          <w:rFonts w:ascii="Times New Roman" w:hAnsi="Times New Roman" w:cs="Times New Roman"/>
        </w:rPr>
        <w:t xml:space="preserve">s/cultural-heritage-mass-atrocities (licensed under </w:t>
      </w:r>
      <w:hyperlink r:id="rId7" w:history="1">
        <w:r w:rsidRPr="00CD6601">
          <w:rPr>
            <w:rStyle w:val="Hyperlink"/>
            <w:rFonts w:ascii="Times New Roman" w:hAnsi="Times New Roman" w:cs="Times New Roman"/>
          </w:rPr>
          <w:t>CC BY 4.0</w:t>
        </w:r>
      </w:hyperlink>
      <w:r w:rsidRPr="00CD6601">
        <w:rPr>
          <w:rFonts w:ascii="Times New Roman" w:hAnsi="Times New Roman" w:cs="Times New Roman"/>
        </w:rPr>
        <w:t>)</w:t>
      </w:r>
    </w:p>
    <w:p w14:paraId="28A8B175" w14:textId="77777777" w:rsidR="00025EFD" w:rsidRDefault="00025EFD" w:rsidP="00134426">
      <w:pPr>
        <w:spacing w:line="480" w:lineRule="auto"/>
        <w:contextualSpacing/>
        <w:rPr>
          <w:rFonts w:ascii="Times New Roman" w:hAnsi="Times New Roman" w:cs="Times New Roman"/>
          <w:sz w:val="24"/>
          <w:szCs w:val="24"/>
        </w:rPr>
      </w:pPr>
    </w:p>
    <w:p w14:paraId="014996D3" w14:textId="79A89150" w:rsidR="00EE30E3" w:rsidRDefault="00EE30E3" w:rsidP="008B4CBC">
      <w:pPr>
        <w:pStyle w:val="Heading2"/>
      </w:pPr>
      <w:bookmarkStart w:id="1" w:name="_Hlk83278154"/>
      <w:r>
        <w:t>Keynote</w:t>
      </w:r>
    </w:p>
    <w:bookmarkEnd w:id="1"/>
    <w:p w14:paraId="09044E41" w14:textId="6E078523" w:rsidR="002F6AD3" w:rsidRDefault="002F6AD3" w:rsidP="00134426">
      <w:pPr>
        <w:spacing w:line="480" w:lineRule="auto"/>
        <w:contextualSpacing/>
        <w:rPr>
          <w:rFonts w:ascii="Times New Roman" w:hAnsi="Times New Roman" w:cs="Times New Roman"/>
          <w:sz w:val="24"/>
          <w:szCs w:val="24"/>
        </w:rPr>
      </w:pPr>
      <w:r w:rsidRPr="00EE30E3">
        <w:rPr>
          <w:rFonts w:ascii="Times New Roman" w:hAnsi="Times New Roman" w:cs="Times New Roman"/>
          <w:sz w:val="24"/>
          <w:szCs w:val="24"/>
        </w:rPr>
        <w:t xml:space="preserve">The relationship between the destruction of heritage and of people is more empirically complex than has been traditionally proposed and demands </w:t>
      </w:r>
      <w:r w:rsidR="00257107">
        <w:rPr>
          <w:rFonts w:ascii="Times New Roman" w:hAnsi="Times New Roman" w:cs="Times New Roman"/>
          <w:sz w:val="24"/>
          <w:szCs w:val="24"/>
        </w:rPr>
        <w:t xml:space="preserve">a </w:t>
      </w:r>
      <w:r w:rsidRPr="00EE30E3">
        <w:rPr>
          <w:rFonts w:ascii="Times New Roman" w:hAnsi="Times New Roman" w:cs="Times New Roman"/>
          <w:sz w:val="24"/>
          <w:szCs w:val="24"/>
        </w:rPr>
        <w:t>more detailed, transdisciplinary examination.</w:t>
      </w:r>
    </w:p>
    <w:p w14:paraId="318B7BB0" w14:textId="77777777" w:rsidR="0081575B" w:rsidRPr="00EE30E3" w:rsidRDefault="0081575B" w:rsidP="00134426">
      <w:pPr>
        <w:spacing w:line="480" w:lineRule="auto"/>
        <w:contextualSpacing/>
        <w:rPr>
          <w:rFonts w:ascii="Times New Roman" w:hAnsi="Times New Roman" w:cs="Times New Roman"/>
          <w:sz w:val="24"/>
          <w:szCs w:val="24"/>
        </w:rPr>
      </w:pPr>
    </w:p>
    <w:p w14:paraId="12458310" w14:textId="77777777" w:rsidR="00EE30E3" w:rsidRDefault="00EE30E3" w:rsidP="008B4CBC">
      <w:pPr>
        <w:pStyle w:val="Heading2"/>
      </w:pPr>
      <w:r>
        <w:t>Abstract</w:t>
      </w:r>
    </w:p>
    <w:p w14:paraId="343CFBC4" w14:textId="7A67C39B" w:rsidR="00DF49FB" w:rsidRDefault="00DF49FB" w:rsidP="00134426">
      <w:pPr>
        <w:spacing w:line="480" w:lineRule="auto"/>
        <w:contextualSpacing/>
        <w:rPr>
          <w:rFonts w:ascii="Times New Roman" w:hAnsi="Times New Roman" w:cs="Times New Roman"/>
          <w:sz w:val="24"/>
          <w:szCs w:val="24"/>
        </w:rPr>
      </w:pPr>
      <w:r w:rsidRPr="00EE30E3">
        <w:rPr>
          <w:rFonts w:ascii="Times New Roman" w:hAnsi="Times New Roman" w:cs="Times New Roman"/>
          <w:sz w:val="24"/>
          <w:szCs w:val="24"/>
        </w:rPr>
        <w:t>This chapter addresses the relationship between the destruction of cultural heritage and the destruction of people in war. While this connection helps justify heritage protection, th</w:t>
      </w:r>
      <w:r w:rsidR="00B65D86">
        <w:rPr>
          <w:rFonts w:ascii="Times New Roman" w:hAnsi="Times New Roman" w:cs="Times New Roman"/>
          <w:sz w:val="24"/>
          <w:szCs w:val="24"/>
        </w:rPr>
        <w:t>e</w:t>
      </w:r>
      <w:r w:rsidRPr="00EE30E3">
        <w:rPr>
          <w:rFonts w:ascii="Times New Roman" w:hAnsi="Times New Roman" w:cs="Times New Roman"/>
          <w:sz w:val="24"/>
          <w:szCs w:val="24"/>
        </w:rPr>
        <w:t xml:space="preserve"> discussion assesses the evidence base supporting this linkage. Five empirical mechanisms are observed:</w:t>
      </w:r>
      <w:r w:rsidR="00D94BD2">
        <w:rPr>
          <w:rFonts w:ascii="Times New Roman" w:hAnsi="Times New Roman" w:cs="Times New Roman"/>
          <w:sz w:val="24"/>
          <w:szCs w:val="24"/>
        </w:rPr>
        <w:t xml:space="preserve"> </w:t>
      </w:r>
      <w:r w:rsidR="00B65D86">
        <w:rPr>
          <w:rFonts w:ascii="Times New Roman" w:hAnsi="Times New Roman" w:cs="Times New Roman"/>
          <w:i/>
          <w:iCs/>
          <w:sz w:val="24"/>
          <w:szCs w:val="24"/>
        </w:rPr>
        <w:t>p</w:t>
      </w:r>
      <w:r w:rsidRPr="00EE30E3">
        <w:rPr>
          <w:rFonts w:ascii="Times New Roman" w:hAnsi="Times New Roman" w:cs="Times New Roman"/>
          <w:i/>
          <w:iCs/>
          <w:sz w:val="24"/>
          <w:szCs w:val="24"/>
        </w:rPr>
        <w:t>relude</w:t>
      </w:r>
      <w:r w:rsidR="004B73F7">
        <w:rPr>
          <w:rFonts w:ascii="Times New Roman" w:hAnsi="Times New Roman" w:cs="Times New Roman"/>
          <w:sz w:val="24"/>
          <w:szCs w:val="24"/>
        </w:rPr>
        <w:t>,</w:t>
      </w:r>
      <w:r w:rsidRPr="00EE30E3">
        <w:rPr>
          <w:rFonts w:ascii="Times New Roman" w:hAnsi="Times New Roman" w:cs="Times New Roman"/>
          <w:sz w:val="24"/>
          <w:szCs w:val="24"/>
        </w:rPr>
        <w:t xml:space="preserve"> when heritage destruction foreshadows subsequent attacks on vulnerable populations; </w:t>
      </w:r>
      <w:r w:rsidRPr="00EE30E3">
        <w:rPr>
          <w:rFonts w:ascii="Times New Roman" w:hAnsi="Times New Roman" w:cs="Times New Roman"/>
          <w:i/>
          <w:iCs/>
          <w:sz w:val="24"/>
          <w:szCs w:val="24"/>
        </w:rPr>
        <w:t>provocation</w:t>
      </w:r>
      <w:r w:rsidR="004B73F7">
        <w:rPr>
          <w:rFonts w:ascii="Times New Roman" w:hAnsi="Times New Roman" w:cs="Times New Roman"/>
          <w:sz w:val="24"/>
          <w:szCs w:val="24"/>
        </w:rPr>
        <w:t>,</w:t>
      </w:r>
      <w:r w:rsidRPr="00EE30E3">
        <w:rPr>
          <w:rFonts w:ascii="Times New Roman" w:hAnsi="Times New Roman" w:cs="Times New Roman"/>
          <w:sz w:val="24"/>
          <w:szCs w:val="24"/>
        </w:rPr>
        <w:t xml:space="preserve"> attacks on heritage to incite or intensify violent conflict; </w:t>
      </w:r>
      <w:r w:rsidRPr="00EE30E3">
        <w:rPr>
          <w:rFonts w:ascii="Times New Roman" w:hAnsi="Times New Roman" w:cs="Times New Roman"/>
          <w:i/>
          <w:iCs/>
          <w:sz w:val="24"/>
          <w:szCs w:val="24"/>
        </w:rPr>
        <w:t>parallelism</w:t>
      </w:r>
      <w:r w:rsidR="004B73F7">
        <w:rPr>
          <w:rFonts w:ascii="Times New Roman" w:hAnsi="Times New Roman" w:cs="Times New Roman"/>
          <w:sz w:val="24"/>
          <w:szCs w:val="24"/>
        </w:rPr>
        <w:t>,</w:t>
      </w:r>
      <w:r w:rsidRPr="00EE30E3">
        <w:rPr>
          <w:rFonts w:ascii="Times New Roman" w:hAnsi="Times New Roman" w:cs="Times New Roman"/>
          <w:sz w:val="24"/>
          <w:szCs w:val="24"/>
        </w:rPr>
        <w:t xml:space="preserve"> when the destruction of heritage occurs simultaneously with attacks on people; </w:t>
      </w:r>
      <w:r w:rsidRPr="00EE30E3">
        <w:rPr>
          <w:rFonts w:ascii="Times New Roman" w:hAnsi="Times New Roman" w:cs="Times New Roman"/>
          <w:i/>
          <w:iCs/>
          <w:sz w:val="24"/>
          <w:szCs w:val="24"/>
        </w:rPr>
        <w:t>protraction</w:t>
      </w:r>
      <w:r w:rsidR="004B73F7">
        <w:rPr>
          <w:rFonts w:ascii="Times New Roman" w:hAnsi="Times New Roman" w:cs="Times New Roman"/>
          <w:sz w:val="24"/>
          <w:szCs w:val="24"/>
        </w:rPr>
        <w:t>,</w:t>
      </w:r>
      <w:r w:rsidRPr="00EE30E3">
        <w:rPr>
          <w:rFonts w:ascii="Times New Roman" w:hAnsi="Times New Roman" w:cs="Times New Roman"/>
          <w:i/>
          <w:iCs/>
          <w:sz w:val="24"/>
          <w:szCs w:val="24"/>
        </w:rPr>
        <w:t xml:space="preserve"> </w:t>
      </w:r>
      <w:r w:rsidRPr="00EE30E3">
        <w:rPr>
          <w:rFonts w:ascii="Times New Roman" w:hAnsi="Times New Roman" w:cs="Times New Roman"/>
          <w:sz w:val="24"/>
          <w:szCs w:val="24"/>
        </w:rPr>
        <w:t xml:space="preserve">the prolongation of conflict in order to maintain illicit trafficking </w:t>
      </w:r>
      <w:r w:rsidR="005A647B">
        <w:rPr>
          <w:rFonts w:ascii="Times New Roman" w:hAnsi="Times New Roman" w:cs="Times New Roman"/>
          <w:sz w:val="24"/>
          <w:szCs w:val="24"/>
        </w:rPr>
        <w:t>in</w:t>
      </w:r>
      <w:r w:rsidR="005A647B" w:rsidRPr="00EE30E3">
        <w:rPr>
          <w:rFonts w:ascii="Times New Roman" w:hAnsi="Times New Roman" w:cs="Times New Roman"/>
          <w:sz w:val="24"/>
          <w:szCs w:val="24"/>
        </w:rPr>
        <w:t xml:space="preserve"> </w:t>
      </w:r>
      <w:r w:rsidRPr="00EE30E3">
        <w:rPr>
          <w:rFonts w:ascii="Times New Roman" w:hAnsi="Times New Roman" w:cs="Times New Roman"/>
          <w:sz w:val="24"/>
          <w:szCs w:val="24"/>
        </w:rPr>
        <w:t>heritage objects;</w:t>
      </w:r>
      <w:r w:rsidR="00D94BD2">
        <w:rPr>
          <w:rFonts w:ascii="Times New Roman" w:hAnsi="Times New Roman" w:cs="Times New Roman"/>
          <w:sz w:val="24"/>
          <w:szCs w:val="24"/>
        </w:rPr>
        <w:t xml:space="preserve"> </w:t>
      </w:r>
      <w:r w:rsidR="00350741">
        <w:rPr>
          <w:rFonts w:ascii="Times New Roman" w:hAnsi="Times New Roman" w:cs="Times New Roman"/>
          <w:sz w:val="24"/>
          <w:szCs w:val="24"/>
        </w:rPr>
        <w:t xml:space="preserve">and </w:t>
      </w:r>
      <w:r w:rsidRPr="00EE30E3">
        <w:rPr>
          <w:rFonts w:ascii="Times New Roman" w:hAnsi="Times New Roman" w:cs="Times New Roman"/>
          <w:i/>
          <w:iCs/>
          <w:sz w:val="24"/>
          <w:szCs w:val="24"/>
        </w:rPr>
        <w:t>propaganda</w:t>
      </w:r>
      <w:r w:rsidR="005A647B">
        <w:rPr>
          <w:rFonts w:ascii="Times New Roman" w:hAnsi="Times New Roman" w:cs="Times New Roman"/>
          <w:sz w:val="24"/>
          <w:szCs w:val="24"/>
        </w:rPr>
        <w:t>,</w:t>
      </w:r>
      <w:r w:rsidRPr="00EE30E3">
        <w:rPr>
          <w:rFonts w:ascii="Times New Roman" w:hAnsi="Times New Roman" w:cs="Times New Roman"/>
          <w:i/>
          <w:iCs/>
          <w:sz w:val="24"/>
          <w:szCs w:val="24"/>
        </w:rPr>
        <w:t xml:space="preserve"> </w:t>
      </w:r>
      <w:r w:rsidRPr="00EE30E3">
        <w:rPr>
          <w:rFonts w:ascii="Times New Roman" w:hAnsi="Times New Roman" w:cs="Times New Roman"/>
          <w:sz w:val="24"/>
          <w:szCs w:val="24"/>
        </w:rPr>
        <w:t>us</w:t>
      </w:r>
      <w:r w:rsidR="008641CF">
        <w:rPr>
          <w:rFonts w:ascii="Times New Roman" w:hAnsi="Times New Roman" w:cs="Times New Roman"/>
          <w:sz w:val="24"/>
          <w:szCs w:val="24"/>
        </w:rPr>
        <w:t>ing</w:t>
      </w:r>
      <w:r w:rsidRPr="00EE30E3">
        <w:rPr>
          <w:rFonts w:ascii="Times New Roman" w:hAnsi="Times New Roman" w:cs="Times New Roman"/>
          <w:sz w:val="24"/>
          <w:szCs w:val="24"/>
        </w:rPr>
        <w:t xml:space="preserve"> the destruction of heritage to undermine international norms that also protect people.</w:t>
      </w:r>
      <w:r w:rsidR="00EE30E3">
        <w:rPr>
          <w:rFonts w:ascii="Times New Roman" w:hAnsi="Times New Roman" w:cs="Times New Roman"/>
          <w:sz w:val="24"/>
          <w:szCs w:val="24"/>
        </w:rPr>
        <w:t xml:space="preserve"> </w:t>
      </w:r>
      <w:r w:rsidRPr="00EE30E3">
        <w:rPr>
          <w:rFonts w:ascii="Times New Roman" w:hAnsi="Times New Roman" w:cs="Times New Roman"/>
          <w:sz w:val="24"/>
          <w:szCs w:val="24"/>
        </w:rPr>
        <w:t xml:space="preserve">Each of these mechanisms varies in prevalence and ability to influence the direct risk of violence to people and the reverberating, indirect effects on human health. The relationship </w:t>
      </w:r>
      <w:r w:rsidRPr="00EE30E3">
        <w:rPr>
          <w:rFonts w:ascii="Times New Roman" w:hAnsi="Times New Roman" w:cs="Times New Roman"/>
          <w:sz w:val="24"/>
          <w:szCs w:val="24"/>
        </w:rPr>
        <w:lastRenderedPageBreak/>
        <w:t>between the destruction of heritage and of people is complex and demands more detailed, transdisciplinary examination.</w:t>
      </w:r>
    </w:p>
    <w:p w14:paraId="79C7FE7A" w14:textId="77777777" w:rsidR="0081575B" w:rsidRDefault="0081575B" w:rsidP="00134426">
      <w:pPr>
        <w:spacing w:line="480" w:lineRule="auto"/>
        <w:contextualSpacing/>
        <w:rPr>
          <w:rFonts w:ascii="Times New Roman" w:hAnsi="Times New Roman" w:cs="Times New Roman"/>
          <w:sz w:val="24"/>
          <w:szCs w:val="24"/>
        </w:rPr>
      </w:pPr>
    </w:p>
    <w:p w14:paraId="5A32BAAE" w14:textId="77777777" w:rsidR="00BA6DE9" w:rsidRPr="00A54EC0" w:rsidRDefault="00BA6DE9" w:rsidP="00A54EC0">
      <w:pPr>
        <w:pStyle w:val="Heading2"/>
      </w:pPr>
      <w:r w:rsidRPr="00A54EC0">
        <w:t>Biography</w:t>
      </w:r>
    </w:p>
    <w:p w14:paraId="6730900E" w14:textId="16E76940" w:rsidR="00BA6DE9" w:rsidRPr="00BA6DE9" w:rsidRDefault="0081575B" w:rsidP="00BA6DE9">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Paul </w:t>
      </w:r>
      <w:r w:rsidR="00BA6DE9" w:rsidRPr="00BA6DE9">
        <w:rPr>
          <w:rFonts w:ascii="Times New Roman" w:eastAsia="Times New Roman" w:hAnsi="Times New Roman" w:cs="Times New Roman"/>
          <w:sz w:val="24"/>
          <w:szCs w:val="24"/>
        </w:rPr>
        <w:t>Wise</w:t>
      </w:r>
      <w:r w:rsidR="000D6AFB">
        <w:rPr>
          <w:rFonts w:ascii="Times New Roman" w:eastAsia="Times New Roman" w:hAnsi="Times New Roman" w:cs="Times New Roman"/>
          <w:sz w:val="24"/>
          <w:szCs w:val="24"/>
        </w:rPr>
        <w:t>, MD,</w:t>
      </w:r>
      <w:r w:rsidR="00BA6DE9" w:rsidRPr="00BA6DE9">
        <w:rPr>
          <w:rFonts w:ascii="Times New Roman" w:eastAsia="Times New Roman" w:hAnsi="Times New Roman" w:cs="Times New Roman"/>
          <w:sz w:val="24"/>
          <w:szCs w:val="24"/>
        </w:rPr>
        <w:t xml:space="preserve"> is the Richard E. Behrman Professor of Child Health and Society and Professor of Pediatrics</w:t>
      </w:r>
      <w:r w:rsidR="00BA6DE9">
        <w:rPr>
          <w:rFonts w:ascii="Times New Roman" w:eastAsia="Times New Roman" w:hAnsi="Times New Roman" w:cs="Times New Roman"/>
          <w:sz w:val="24"/>
          <w:szCs w:val="24"/>
        </w:rPr>
        <w:t xml:space="preserve"> and</w:t>
      </w:r>
      <w:r w:rsidR="00BA6DE9" w:rsidRPr="00BA6DE9">
        <w:rPr>
          <w:rFonts w:ascii="Times New Roman" w:eastAsia="Times New Roman" w:hAnsi="Times New Roman" w:cs="Times New Roman"/>
          <w:sz w:val="24"/>
          <w:szCs w:val="24"/>
        </w:rPr>
        <w:t xml:space="preserve"> Health Policy, </w:t>
      </w:r>
      <w:r w:rsidR="00BA6DE9">
        <w:rPr>
          <w:rFonts w:ascii="Times New Roman" w:eastAsia="Times New Roman" w:hAnsi="Times New Roman" w:cs="Times New Roman"/>
          <w:sz w:val="24"/>
          <w:szCs w:val="24"/>
        </w:rPr>
        <w:t>Stanford University School of Medicine</w:t>
      </w:r>
      <w:r>
        <w:rPr>
          <w:rFonts w:ascii="Times New Roman" w:eastAsia="Times New Roman" w:hAnsi="Times New Roman" w:cs="Times New Roman"/>
          <w:sz w:val="24"/>
          <w:szCs w:val="24"/>
        </w:rPr>
        <w:t>,</w:t>
      </w:r>
      <w:r w:rsidR="00BA6DE9">
        <w:rPr>
          <w:rFonts w:ascii="Times New Roman" w:eastAsia="Times New Roman" w:hAnsi="Times New Roman" w:cs="Times New Roman"/>
          <w:sz w:val="24"/>
          <w:szCs w:val="24"/>
        </w:rPr>
        <w:t xml:space="preserve"> </w:t>
      </w:r>
      <w:r w:rsidR="00BA6DE9" w:rsidRPr="00BA6DE9">
        <w:rPr>
          <w:rFonts w:ascii="Times New Roman" w:eastAsia="Times New Roman" w:hAnsi="Times New Roman" w:cs="Times New Roman"/>
          <w:sz w:val="24"/>
          <w:szCs w:val="24"/>
        </w:rPr>
        <w:t xml:space="preserve">and Senior Fellow in the Center on Democracy, Development, and the Rule of Law, and </w:t>
      </w:r>
      <w:r>
        <w:rPr>
          <w:rFonts w:ascii="Times New Roman" w:eastAsia="Times New Roman" w:hAnsi="Times New Roman" w:cs="Times New Roman"/>
          <w:sz w:val="24"/>
          <w:szCs w:val="24"/>
        </w:rPr>
        <w:t xml:space="preserve">in </w:t>
      </w:r>
      <w:r w:rsidR="00BA6DE9" w:rsidRPr="00BA6DE9">
        <w:rPr>
          <w:rFonts w:ascii="Times New Roman" w:eastAsia="Times New Roman" w:hAnsi="Times New Roman" w:cs="Times New Roman"/>
          <w:sz w:val="24"/>
          <w:szCs w:val="24"/>
        </w:rPr>
        <w:t xml:space="preserve">the Center for International Security and Cooperation, Freeman Spogli Institute for International Studies, Stanford University.  His research focuses on protecting health in violent and politically complex environments. </w:t>
      </w:r>
    </w:p>
    <w:p w14:paraId="1F18CA9B" w14:textId="13517C73" w:rsidR="000519FC" w:rsidRDefault="000519FC" w:rsidP="00134426">
      <w:pPr>
        <w:spacing w:line="480" w:lineRule="auto"/>
        <w:contextualSpacing/>
        <w:rPr>
          <w:rFonts w:ascii="Times New Roman" w:hAnsi="Times New Roman" w:cs="Times New Roman"/>
          <w:sz w:val="24"/>
          <w:szCs w:val="24"/>
        </w:rPr>
      </w:pPr>
    </w:p>
    <w:p w14:paraId="38200B4A" w14:textId="77777777" w:rsidR="007D6600" w:rsidRPr="00EE30E3" w:rsidRDefault="007D6600" w:rsidP="00134426">
      <w:pPr>
        <w:spacing w:line="480" w:lineRule="auto"/>
        <w:contextualSpacing/>
        <w:rPr>
          <w:rFonts w:ascii="Times New Roman" w:hAnsi="Times New Roman" w:cs="Times New Roman"/>
          <w:sz w:val="24"/>
          <w:szCs w:val="24"/>
        </w:rPr>
      </w:pPr>
    </w:p>
    <w:p w14:paraId="3E0E2481" w14:textId="6ECFA915" w:rsidR="00EE30E3" w:rsidRDefault="00E45058" w:rsidP="00134426">
      <w:pPr>
        <w:spacing w:after="0" w:line="480" w:lineRule="auto"/>
        <w:contextualSpacing/>
        <w:rPr>
          <w:rFonts w:ascii="Times New Roman" w:hAnsi="Times New Roman" w:cs="Times New Roman"/>
          <w:sz w:val="24"/>
          <w:szCs w:val="24"/>
        </w:rPr>
      </w:pPr>
      <w:r w:rsidRPr="00EE30E3">
        <w:rPr>
          <w:rFonts w:ascii="Times New Roman" w:hAnsi="Times New Roman" w:cs="Times New Roman"/>
          <w:sz w:val="24"/>
          <w:szCs w:val="24"/>
        </w:rPr>
        <w:t xml:space="preserve">This </w:t>
      </w:r>
      <w:r w:rsidR="00840D56" w:rsidRPr="00EE30E3">
        <w:rPr>
          <w:rFonts w:ascii="Times New Roman" w:hAnsi="Times New Roman" w:cs="Times New Roman"/>
          <w:sz w:val="24"/>
          <w:szCs w:val="24"/>
        </w:rPr>
        <w:t>chapter examines</w:t>
      </w:r>
      <w:r w:rsidRPr="00EE30E3">
        <w:rPr>
          <w:rFonts w:ascii="Times New Roman" w:hAnsi="Times New Roman" w:cs="Times New Roman"/>
          <w:sz w:val="24"/>
          <w:szCs w:val="24"/>
        </w:rPr>
        <w:t xml:space="preserve"> the relationship between saving people and saving the things they love</w:t>
      </w:r>
      <w:r w:rsidR="0017218F">
        <w:rPr>
          <w:rFonts w:ascii="Times New Roman" w:hAnsi="Times New Roman" w:cs="Times New Roman"/>
          <w:sz w:val="24"/>
          <w:szCs w:val="24"/>
        </w:rPr>
        <w:t>.</w:t>
      </w:r>
      <w:r w:rsidR="001F25A7">
        <w:rPr>
          <w:rFonts w:ascii="Times New Roman" w:hAnsi="Times New Roman" w:cs="Times New Roman"/>
          <w:sz w:val="24"/>
          <w:szCs w:val="24"/>
        </w:rPr>
        <w:t xml:space="preserve"> </w:t>
      </w:r>
      <w:r w:rsidR="006772C6" w:rsidRPr="00EE30E3">
        <w:rPr>
          <w:rFonts w:ascii="Times New Roman" w:hAnsi="Times New Roman" w:cs="Times New Roman"/>
          <w:sz w:val="24"/>
          <w:szCs w:val="24"/>
        </w:rPr>
        <w:t>The humanitarian imperative to save lives in war is rooted in high ideals</w:t>
      </w:r>
      <w:r w:rsidR="008F1E38" w:rsidRPr="00EE30E3">
        <w:rPr>
          <w:rFonts w:ascii="Times New Roman" w:hAnsi="Times New Roman" w:cs="Times New Roman"/>
          <w:sz w:val="24"/>
          <w:szCs w:val="24"/>
        </w:rPr>
        <w:t xml:space="preserve"> </w:t>
      </w:r>
      <w:r w:rsidR="000D2725" w:rsidRPr="00EE30E3">
        <w:rPr>
          <w:rFonts w:ascii="Times New Roman" w:hAnsi="Times New Roman" w:cs="Times New Roman"/>
          <w:sz w:val="24"/>
          <w:szCs w:val="24"/>
        </w:rPr>
        <w:t>and a long history of nuanced, moral reasoning.</w:t>
      </w:r>
      <w:r w:rsidR="00704E61" w:rsidRPr="00EE30E3">
        <w:rPr>
          <w:rStyle w:val="EndnoteReference"/>
          <w:rFonts w:ascii="Times New Roman" w:hAnsi="Times New Roman" w:cs="Times New Roman"/>
          <w:sz w:val="24"/>
          <w:szCs w:val="24"/>
        </w:rPr>
        <w:endnoteReference w:id="1"/>
      </w:r>
      <w:r w:rsidR="000D2725" w:rsidRPr="00EE30E3">
        <w:rPr>
          <w:rFonts w:ascii="Times New Roman" w:hAnsi="Times New Roman" w:cs="Times New Roman"/>
          <w:sz w:val="24"/>
          <w:szCs w:val="24"/>
        </w:rPr>
        <w:t xml:space="preserve"> This imperative, however, </w:t>
      </w:r>
      <w:r w:rsidR="006772C6" w:rsidRPr="00EE30E3">
        <w:rPr>
          <w:rFonts w:ascii="Times New Roman" w:hAnsi="Times New Roman" w:cs="Times New Roman"/>
          <w:sz w:val="24"/>
          <w:szCs w:val="24"/>
        </w:rPr>
        <w:t xml:space="preserve">must operate in </w:t>
      </w:r>
      <w:r w:rsidR="008F1E38" w:rsidRPr="00EE30E3">
        <w:rPr>
          <w:rFonts w:ascii="Times New Roman" w:hAnsi="Times New Roman" w:cs="Times New Roman"/>
          <w:sz w:val="24"/>
          <w:szCs w:val="24"/>
        </w:rPr>
        <w:t xml:space="preserve">real-world </w:t>
      </w:r>
      <w:r w:rsidR="006772C6" w:rsidRPr="00EE30E3">
        <w:rPr>
          <w:rFonts w:ascii="Times New Roman" w:hAnsi="Times New Roman" w:cs="Times New Roman"/>
          <w:sz w:val="24"/>
          <w:szCs w:val="24"/>
        </w:rPr>
        <w:t xml:space="preserve">settings of </w:t>
      </w:r>
      <w:r w:rsidR="000D2725" w:rsidRPr="00EE30E3">
        <w:rPr>
          <w:rFonts w:ascii="Times New Roman" w:hAnsi="Times New Roman" w:cs="Times New Roman"/>
          <w:sz w:val="24"/>
          <w:szCs w:val="24"/>
        </w:rPr>
        <w:t xml:space="preserve">extreme </w:t>
      </w:r>
      <w:r w:rsidR="00167514" w:rsidRPr="00EE30E3">
        <w:rPr>
          <w:rFonts w:ascii="Times New Roman" w:hAnsi="Times New Roman" w:cs="Times New Roman"/>
          <w:sz w:val="24"/>
          <w:szCs w:val="24"/>
        </w:rPr>
        <w:t>risk</w:t>
      </w:r>
      <w:r w:rsidR="000D2725" w:rsidRPr="00EE30E3">
        <w:rPr>
          <w:rFonts w:ascii="Times New Roman" w:hAnsi="Times New Roman" w:cs="Times New Roman"/>
          <w:sz w:val="24"/>
          <w:szCs w:val="24"/>
        </w:rPr>
        <w:t xml:space="preserve">, </w:t>
      </w:r>
      <w:r w:rsidR="006772C6" w:rsidRPr="00EE30E3">
        <w:rPr>
          <w:rFonts w:ascii="Times New Roman" w:hAnsi="Times New Roman" w:cs="Times New Roman"/>
          <w:sz w:val="24"/>
          <w:szCs w:val="24"/>
        </w:rPr>
        <w:t>purposeful killing</w:t>
      </w:r>
      <w:r w:rsidR="007C6D91" w:rsidRPr="00EE30E3">
        <w:rPr>
          <w:rFonts w:ascii="Times New Roman" w:hAnsi="Times New Roman" w:cs="Times New Roman"/>
          <w:sz w:val="24"/>
          <w:szCs w:val="24"/>
        </w:rPr>
        <w:t>,</w:t>
      </w:r>
      <w:r w:rsidR="006772C6" w:rsidRPr="00EE30E3">
        <w:rPr>
          <w:rFonts w:ascii="Times New Roman" w:hAnsi="Times New Roman" w:cs="Times New Roman"/>
          <w:sz w:val="24"/>
          <w:szCs w:val="24"/>
        </w:rPr>
        <w:t xml:space="preserve"> and unspeakable cruelty.</w:t>
      </w:r>
      <w:r w:rsidR="00EE30E3">
        <w:rPr>
          <w:rFonts w:ascii="Times New Roman" w:hAnsi="Times New Roman" w:cs="Times New Roman"/>
          <w:sz w:val="24"/>
          <w:szCs w:val="24"/>
        </w:rPr>
        <w:t xml:space="preserve"> </w:t>
      </w:r>
      <w:r w:rsidR="006772C6" w:rsidRPr="00EE30E3">
        <w:rPr>
          <w:rFonts w:ascii="Times New Roman" w:hAnsi="Times New Roman" w:cs="Times New Roman"/>
          <w:sz w:val="24"/>
          <w:szCs w:val="24"/>
        </w:rPr>
        <w:t>Both saints and generals have pondered this</w:t>
      </w:r>
      <w:r w:rsidR="000D2725" w:rsidRPr="00EE30E3">
        <w:rPr>
          <w:rFonts w:ascii="Times New Roman" w:hAnsi="Times New Roman" w:cs="Times New Roman"/>
          <w:sz w:val="24"/>
          <w:szCs w:val="24"/>
        </w:rPr>
        <w:t xml:space="preserve"> stark</w:t>
      </w:r>
      <w:r w:rsidR="006772C6" w:rsidRPr="00EE30E3">
        <w:rPr>
          <w:rFonts w:ascii="Times New Roman" w:hAnsi="Times New Roman" w:cs="Times New Roman"/>
          <w:sz w:val="24"/>
          <w:szCs w:val="24"/>
        </w:rPr>
        <w:t xml:space="preserve"> juxtaposition and struggled to craft </w:t>
      </w:r>
      <w:r w:rsidR="000D2725" w:rsidRPr="00EE30E3">
        <w:rPr>
          <w:rFonts w:ascii="Times New Roman" w:hAnsi="Times New Roman" w:cs="Times New Roman"/>
          <w:sz w:val="24"/>
          <w:szCs w:val="24"/>
        </w:rPr>
        <w:t>humane</w:t>
      </w:r>
      <w:r w:rsidR="006772C6" w:rsidRPr="00EE30E3">
        <w:rPr>
          <w:rFonts w:ascii="Times New Roman" w:hAnsi="Times New Roman" w:cs="Times New Roman"/>
          <w:sz w:val="24"/>
          <w:szCs w:val="24"/>
        </w:rPr>
        <w:t xml:space="preserve"> but pragmatic principles that permit war</w:t>
      </w:r>
      <w:r w:rsidR="000519FC">
        <w:rPr>
          <w:rFonts w:ascii="Times New Roman" w:hAnsi="Times New Roman" w:cs="Times New Roman"/>
          <w:sz w:val="24"/>
          <w:szCs w:val="24"/>
        </w:rPr>
        <w:t xml:space="preserve"> while</w:t>
      </w:r>
      <w:r w:rsidR="006772C6" w:rsidRPr="00EE30E3">
        <w:rPr>
          <w:rFonts w:ascii="Times New Roman" w:hAnsi="Times New Roman" w:cs="Times New Roman"/>
          <w:sz w:val="24"/>
          <w:szCs w:val="24"/>
        </w:rPr>
        <w:t xml:space="preserve"> attempt</w:t>
      </w:r>
      <w:r w:rsidR="000519FC">
        <w:rPr>
          <w:rFonts w:ascii="Times New Roman" w:hAnsi="Times New Roman" w:cs="Times New Roman"/>
          <w:sz w:val="24"/>
          <w:szCs w:val="24"/>
        </w:rPr>
        <w:t>ing</w:t>
      </w:r>
      <w:r w:rsidR="006772C6" w:rsidRPr="00EE30E3">
        <w:rPr>
          <w:rFonts w:ascii="Times New Roman" w:hAnsi="Times New Roman" w:cs="Times New Roman"/>
          <w:sz w:val="24"/>
          <w:szCs w:val="24"/>
        </w:rPr>
        <w:t xml:space="preserve"> to constrain its barbarity. </w:t>
      </w:r>
      <w:r w:rsidR="00FC4521" w:rsidRPr="00EE30E3">
        <w:rPr>
          <w:rFonts w:ascii="Times New Roman" w:hAnsi="Times New Roman" w:cs="Times New Roman"/>
          <w:sz w:val="24"/>
          <w:szCs w:val="24"/>
        </w:rPr>
        <w:t xml:space="preserve">After the horrors of World War II, a global consensus emerged in what these principles should </w:t>
      </w:r>
      <w:r w:rsidR="007C6D91" w:rsidRPr="00EE30E3">
        <w:rPr>
          <w:rFonts w:ascii="Times New Roman" w:hAnsi="Times New Roman" w:cs="Times New Roman"/>
          <w:sz w:val="24"/>
          <w:szCs w:val="24"/>
        </w:rPr>
        <w:t>express</w:t>
      </w:r>
      <w:r w:rsidR="00FC4521" w:rsidRPr="00EE30E3">
        <w:rPr>
          <w:rFonts w:ascii="Times New Roman" w:hAnsi="Times New Roman" w:cs="Times New Roman"/>
          <w:sz w:val="24"/>
          <w:szCs w:val="24"/>
        </w:rPr>
        <w:t xml:space="preserve"> and the practical </w:t>
      </w:r>
      <w:r w:rsidR="00167514" w:rsidRPr="00EE30E3">
        <w:rPr>
          <w:rFonts w:ascii="Times New Roman" w:hAnsi="Times New Roman" w:cs="Times New Roman"/>
          <w:sz w:val="24"/>
          <w:szCs w:val="24"/>
        </w:rPr>
        <w:t>strategies</w:t>
      </w:r>
      <w:r w:rsidR="00FC4521" w:rsidRPr="00EE30E3">
        <w:rPr>
          <w:rFonts w:ascii="Times New Roman" w:hAnsi="Times New Roman" w:cs="Times New Roman"/>
          <w:sz w:val="24"/>
          <w:szCs w:val="24"/>
        </w:rPr>
        <w:t xml:space="preserve"> that should be implemented to achieve these humanitarian goals.</w:t>
      </w:r>
      <w:r w:rsidR="00704E61" w:rsidRPr="00EE30E3">
        <w:rPr>
          <w:rStyle w:val="EndnoteReference"/>
          <w:rFonts w:ascii="Times New Roman" w:hAnsi="Times New Roman" w:cs="Times New Roman"/>
          <w:sz w:val="24"/>
          <w:szCs w:val="24"/>
        </w:rPr>
        <w:endnoteReference w:id="2"/>
      </w:r>
      <w:r w:rsidR="00FC4521" w:rsidRPr="00EE30E3">
        <w:rPr>
          <w:rFonts w:ascii="Times New Roman" w:hAnsi="Times New Roman" w:cs="Times New Roman"/>
          <w:sz w:val="24"/>
          <w:szCs w:val="24"/>
        </w:rPr>
        <w:t xml:space="preserve"> </w:t>
      </w:r>
      <w:r w:rsidR="007C6D91" w:rsidRPr="00EE30E3">
        <w:rPr>
          <w:rFonts w:ascii="Times New Roman" w:hAnsi="Times New Roman" w:cs="Times New Roman"/>
          <w:sz w:val="24"/>
          <w:szCs w:val="24"/>
        </w:rPr>
        <w:t>A</w:t>
      </w:r>
      <w:r w:rsidR="00FC4521" w:rsidRPr="00EE30E3">
        <w:rPr>
          <w:rFonts w:ascii="Times New Roman" w:hAnsi="Times New Roman" w:cs="Times New Roman"/>
          <w:sz w:val="24"/>
          <w:szCs w:val="24"/>
        </w:rPr>
        <w:t xml:space="preserve"> global </w:t>
      </w:r>
      <w:r w:rsidR="008024CD">
        <w:rPr>
          <w:rFonts w:ascii="Times New Roman" w:hAnsi="Times New Roman" w:cs="Times New Roman"/>
          <w:sz w:val="24"/>
          <w:szCs w:val="24"/>
        </w:rPr>
        <w:t xml:space="preserve">legal and normative </w:t>
      </w:r>
      <w:r w:rsidR="00FC4521" w:rsidRPr="00EE30E3">
        <w:rPr>
          <w:rFonts w:ascii="Times New Roman" w:hAnsi="Times New Roman" w:cs="Times New Roman"/>
          <w:sz w:val="24"/>
          <w:szCs w:val="24"/>
        </w:rPr>
        <w:t xml:space="preserve">infrastructure </w:t>
      </w:r>
      <w:r w:rsidR="000C7D89">
        <w:rPr>
          <w:rFonts w:ascii="Times New Roman" w:hAnsi="Times New Roman" w:cs="Times New Roman"/>
          <w:sz w:val="24"/>
          <w:szCs w:val="24"/>
        </w:rPr>
        <w:t xml:space="preserve">consisting </w:t>
      </w:r>
      <w:r w:rsidR="00FC4521" w:rsidRPr="00EE30E3">
        <w:rPr>
          <w:rFonts w:ascii="Times New Roman" w:hAnsi="Times New Roman" w:cs="Times New Roman"/>
          <w:sz w:val="24"/>
          <w:szCs w:val="24"/>
        </w:rPr>
        <w:t xml:space="preserve">of </w:t>
      </w:r>
      <w:r w:rsidR="000C7D89">
        <w:rPr>
          <w:rFonts w:ascii="Times New Roman" w:hAnsi="Times New Roman" w:cs="Times New Roman"/>
          <w:sz w:val="24"/>
          <w:szCs w:val="24"/>
        </w:rPr>
        <w:t xml:space="preserve">the </w:t>
      </w:r>
      <w:r w:rsidR="00AC1CC4" w:rsidRPr="00EE30E3">
        <w:rPr>
          <w:rFonts w:ascii="Times New Roman" w:hAnsi="Times New Roman" w:cs="Times New Roman"/>
          <w:sz w:val="24"/>
          <w:szCs w:val="24"/>
        </w:rPr>
        <w:t>Geneva C</w:t>
      </w:r>
      <w:r w:rsidR="00FC4521" w:rsidRPr="00EE30E3">
        <w:rPr>
          <w:rFonts w:ascii="Times New Roman" w:hAnsi="Times New Roman" w:cs="Times New Roman"/>
          <w:sz w:val="24"/>
          <w:szCs w:val="24"/>
        </w:rPr>
        <w:t xml:space="preserve">onventions, </w:t>
      </w:r>
      <w:r w:rsidR="00EF422A">
        <w:rPr>
          <w:rFonts w:ascii="Times New Roman" w:hAnsi="Times New Roman" w:cs="Times New Roman"/>
          <w:sz w:val="24"/>
          <w:szCs w:val="24"/>
        </w:rPr>
        <w:t>i</w:t>
      </w:r>
      <w:r w:rsidR="00FC4521" w:rsidRPr="00EE30E3">
        <w:rPr>
          <w:rFonts w:ascii="Times New Roman" w:hAnsi="Times New Roman" w:cs="Times New Roman"/>
          <w:sz w:val="24"/>
          <w:szCs w:val="24"/>
        </w:rPr>
        <w:t xml:space="preserve">nternational </w:t>
      </w:r>
      <w:r w:rsidR="00EF422A">
        <w:rPr>
          <w:rFonts w:ascii="Times New Roman" w:hAnsi="Times New Roman" w:cs="Times New Roman"/>
          <w:sz w:val="24"/>
          <w:szCs w:val="24"/>
        </w:rPr>
        <w:t>h</w:t>
      </w:r>
      <w:r w:rsidR="00FC4521" w:rsidRPr="00EE30E3">
        <w:rPr>
          <w:rFonts w:ascii="Times New Roman" w:hAnsi="Times New Roman" w:cs="Times New Roman"/>
          <w:sz w:val="24"/>
          <w:szCs w:val="24"/>
        </w:rPr>
        <w:t xml:space="preserve">umanitarian </w:t>
      </w:r>
      <w:r w:rsidR="00EF422A">
        <w:rPr>
          <w:rFonts w:ascii="Times New Roman" w:hAnsi="Times New Roman" w:cs="Times New Roman"/>
          <w:sz w:val="24"/>
          <w:szCs w:val="24"/>
        </w:rPr>
        <w:t>l</w:t>
      </w:r>
      <w:r w:rsidR="00FC4521" w:rsidRPr="00EE30E3">
        <w:rPr>
          <w:rFonts w:ascii="Times New Roman" w:hAnsi="Times New Roman" w:cs="Times New Roman"/>
          <w:sz w:val="24"/>
          <w:szCs w:val="24"/>
        </w:rPr>
        <w:t>aw</w:t>
      </w:r>
      <w:r w:rsidR="000C7D89">
        <w:rPr>
          <w:rFonts w:ascii="Times New Roman" w:hAnsi="Times New Roman" w:cs="Times New Roman"/>
          <w:sz w:val="24"/>
          <w:szCs w:val="24"/>
        </w:rPr>
        <w:t xml:space="preserve"> more broadly</w:t>
      </w:r>
      <w:r w:rsidR="00EF422A">
        <w:rPr>
          <w:rFonts w:ascii="Times New Roman" w:hAnsi="Times New Roman" w:cs="Times New Roman"/>
          <w:sz w:val="24"/>
          <w:szCs w:val="24"/>
        </w:rPr>
        <w:t>,</w:t>
      </w:r>
      <w:r w:rsidR="00FC4521" w:rsidRPr="00EE30E3">
        <w:rPr>
          <w:rFonts w:ascii="Times New Roman" w:hAnsi="Times New Roman" w:cs="Times New Roman"/>
          <w:sz w:val="24"/>
          <w:szCs w:val="24"/>
        </w:rPr>
        <w:t xml:space="preserve"> and principles of humanitarian practice</w:t>
      </w:r>
      <w:r w:rsidR="007C6D91" w:rsidRPr="00EE30E3">
        <w:rPr>
          <w:rFonts w:ascii="Times New Roman" w:hAnsi="Times New Roman" w:cs="Times New Roman"/>
          <w:sz w:val="24"/>
          <w:szCs w:val="24"/>
        </w:rPr>
        <w:t xml:space="preserve"> was created to give operational form to </w:t>
      </w:r>
      <w:r w:rsidR="00AC1CC4" w:rsidRPr="00EE30E3">
        <w:rPr>
          <w:rFonts w:ascii="Times New Roman" w:hAnsi="Times New Roman" w:cs="Times New Roman"/>
          <w:sz w:val="24"/>
          <w:szCs w:val="24"/>
        </w:rPr>
        <w:t>these humanitarian intentions</w:t>
      </w:r>
      <w:r w:rsidR="00FC4521" w:rsidRPr="00EE30E3">
        <w:rPr>
          <w:rFonts w:ascii="Times New Roman" w:hAnsi="Times New Roman" w:cs="Times New Roman"/>
          <w:sz w:val="24"/>
          <w:szCs w:val="24"/>
        </w:rPr>
        <w:t>.</w:t>
      </w:r>
      <w:r w:rsidR="00704E61" w:rsidRPr="00EE30E3">
        <w:rPr>
          <w:rFonts w:ascii="Times New Roman" w:hAnsi="Times New Roman" w:cs="Times New Roman"/>
          <w:sz w:val="24"/>
          <w:szCs w:val="24"/>
        </w:rPr>
        <w:t xml:space="preserve"> </w:t>
      </w:r>
      <w:r w:rsidR="00FC4521" w:rsidRPr="00EE30E3">
        <w:rPr>
          <w:rFonts w:ascii="Times New Roman" w:hAnsi="Times New Roman" w:cs="Times New Roman"/>
          <w:sz w:val="24"/>
          <w:szCs w:val="24"/>
        </w:rPr>
        <w:t xml:space="preserve">This infrastructure has provided both legal legitimacy and practical </w:t>
      </w:r>
      <w:r w:rsidR="00FC4521" w:rsidRPr="00EE30E3">
        <w:rPr>
          <w:rFonts w:ascii="Times New Roman" w:hAnsi="Times New Roman" w:cs="Times New Roman"/>
          <w:sz w:val="24"/>
          <w:szCs w:val="24"/>
        </w:rPr>
        <w:lastRenderedPageBreak/>
        <w:t>guidance to an array of international agencies and nongovernmental organizations dedicated to humanitarian protection and service provision</w:t>
      </w:r>
      <w:r w:rsidR="007C6D91" w:rsidRPr="00EE30E3">
        <w:rPr>
          <w:rFonts w:ascii="Times New Roman" w:hAnsi="Times New Roman" w:cs="Times New Roman"/>
          <w:sz w:val="24"/>
          <w:szCs w:val="24"/>
        </w:rPr>
        <w:t xml:space="preserve"> in areas of violent conflict</w:t>
      </w:r>
      <w:r w:rsidR="00FC4521" w:rsidRPr="00EE30E3">
        <w:rPr>
          <w:rFonts w:ascii="Times New Roman" w:hAnsi="Times New Roman" w:cs="Times New Roman"/>
          <w:sz w:val="24"/>
          <w:szCs w:val="24"/>
        </w:rPr>
        <w:t>.</w:t>
      </w:r>
      <w:r w:rsidR="00C974FC" w:rsidRPr="00EE30E3">
        <w:rPr>
          <w:rStyle w:val="EndnoteReference"/>
          <w:rFonts w:ascii="Times New Roman" w:hAnsi="Times New Roman" w:cs="Times New Roman"/>
          <w:sz w:val="24"/>
          <w:szCs w:val="24"/>
        </w:rPr>
        <w:endnoteReference w:id="3"/>
      </w:r>
    </w:p>
    <w:p w14:paraId="68532273" w14:textId="475B5016" w:rsidR="00EE30E3" w:rsidRDefault="00F00E79" w:rsidP="00134426">
      <w:pPr>
        <w:spacing w:after="0" w:line="480" w:lineRule="auto"/>
        <w:ind w:firstLine="720"/>
        <w:contextualSpacing/>
        <w:rPr>
          <w:rFonts w:ascii="Times New Roman" w:hAnsi="Times New Roman" w:cs="Times New Roman"/>
          <w:sz w:val="24"/>
          <w:szCs w:val="24"/>
        </w:rPr>
      </w:pPr>
      <w:r w:rsidRPr="00EE30E3">
        <w:rPr>
          <w:rFonts w:ascii="Times New Roman" w:hAnsi="Times New Roman" w:cs="Times New Roman"/>
          <w:sz w:val="24"/>
          <w:szCs w:val="24"/>
        </w:rPr>
        <w:t>In settings of violent conflict,</w:t>
      </w:r>
      <w:r w:rsidR="00D959AB" w:rsidRPr="00EE30E3">
        <w:rPr>
          <w:rFonts w:ascii="Times New Roman" w:hAnsi="Times New Roman" w:cs="Times New Roman"/>
          <w:sz w:val="24"/>
          <w:szCs w:val="24"/>
        </w:rPr>
        <w:t xml:space="preserve"> </w:t>
      </w:r>
      <w:r w:rsidR="0017218F" w:rsidRPr="00EE30E3">
        <w:rPr>
          <w:rFonts w:ascii="Times New Roman" w:hAnsi="Times New Roman" w:cs="Times New Roman"/>
          <w:sz w:val="24"/>
          <w:szCs w:val="24"/>
        </w:rPr>
        <w:t>cultural heritage</w:t>
      </w:r>
      <w:r w:rsidR="0017218F">
        <w:rPr>
          <w:rFonts w:ascii="Times New Roman" w:hAnsi="Times New Roman" w:cs="Times New Roman"/>
          <w:sz w:val="24"/>
          <w:szCs w:val="24"/>
        </w:rPr>
        <w:t>,</w:t>
      </w:r>
      <w:r w:rsidR="0017218F" w:rsidRPr="00EE30E3">
        <w:rPr>
          <w:rFonts w:ascii="Times New Roman" w:hAnsi="Times New Roman" w:cs="Times New Roman"/>
          <w:sz w:val="24"/>
          <w:szCs w:val="24"/>
        </w:rPr>
        <w:t xml:space="preserve"> </w:t>
      </w:r>
      <w:r w:rsidR="004F111E">
        <w:rPr>
          <w:rFonts w:ascii="Times New Roman" w:hAnsi="Times New Roman" w:cs="Times New Roman"/>
          <w:sz w:val="24"/>
          <w:szCs w:val="24"/>
        </w:rPr>
        <w:t xml:space="preserve">when valued, </w:t>
      </w:r>
      <w:r w:rsidR="00D959AB" w:rsidRPr="00EE30E3">
        <w:rPr>
          <w:rFonts w:ascii="Times New Roman" w:hAnsi="Times New Roman" w:cs="Times New Roman"/>
          <w:sz w:val="24"/>
          <w:szCs w:val="24"/>
        </w:rPr>
        <w:t>becomes</w:t>
      </w:r>
      <w:r w:rsidR="007853F1" w:rsidRPr="00EE30E3">
        <w:rPr>
          <w:rFonts w:ascii="Times New Roman" w:hAnsi="Times New Roman" w:cs="Times New Roman"/>
          <w:sz w:val="24"/>
          <w:szCs w:val="24"/>
        </w:rPr>
        <w:t xml:space="preserve"> vulnerable</w:t>
      </w:r>
      <w:r w:rsidR="00FE63AF" w:rsidRPr="00EE30E3">
        <w:rPr>
          <w:rFonts w:ascii="Times New Roman" w:hAnsi="Times New Roman" w:cs="Times New Roman"/>
          <w:sz w:val="24"/>
          <w:szCs w:val="24"/>
        </w:rPr>
        <w:t xml:space="preserve"> to attack</w:t>
      </w:r>
      <w:r w:rsidR="007853F1" w:rsidRPr="00EE30E3">
        <w:rPr>
          <w:rFonts w:ascii="Times New Roman" w:hAnsi="Times New Roman" w:cs="Times New Roman"/>
          <w:sz w:val="24"/>
          <w:szCs w:val="24"/>
        </w:rPr>
        <w:t xml:space="preserve">. </w:t>
      </w:r>
      <w:r w:rsidR="007A7AED" w:rsidRPr="00EE30E3">
        <w:rPr>
          <w:rFonts w:ascii="Times New Roman" w:hAnsi="Times New Roman" w:cs="Times New Roman"/>
          <w:sz w:val="24"/>
          <w:szCs w:val="24"/>
        </w:rPr>
        <w:t xml:space="preserve">As </w:t>
      </w:r>
      <w:r w:rsidR="00D97530" w:rsidRPr="00EE30E3">
        <w:rPr>
          <w:rFonts w:ascii="Times New Roman" w:hAnsi="Times New Roman" w:cs="Times New Roman"/>
          <w:sz w:val="24"/>
          <w:szCs w:val="24"/>
        </w:rPr>
        <w:t>true for</w:t>
      </w:r>
      <w:r w:rsidR="007A7AED" w:rsidRPr="00EE30E3">
        <w:rPr>
          <w:rFonts w:ascii="Times New Roman" w:hAnsi="Times New Roman" w:cs="Times New Roman"/>
          <w:sz w:val="24"/>
          <w:szCs w:val="24"/>
        </w:rPr>
        <w:t xml:space="preserve"> the protection of people, the protection of cultural heritage has drawn upon </w:t>
      </w:r>
      <w:r w:rsidR="00E558EB" w:rsidRPr="00EE30E3">
        <w:rPr>
          <w:rFonts w:ascii="Times New Roman" w:hAnsi="Times New Roman" w:cs="Times New Roman"/>
          <w:sz w:val="24"/>
          <w:szCs w:val="24"/>
        </w:rPr>
        <w:t xml:space="preserve">a long history of moral argument and practical experience to advocate for strong </w:t>
      </w:r>
      <w:r w:rsidR="007A7AED" w:rsidRPr="00EE30E3">
        <w:rPr>
          <w:rFonts w:ascii="Times New Roman" w:hAnsi="Times New Roman" w:cs="Times New Roman"/>
          <w:sz w:val="24"/>
          <w:szCs w:val="24"/>
        </w:rPr>
        <w:t xml:space="preserve">international </w:t>
      </w:r>
      <w:r w:rsidR="00E558EB" w:rsidRPr="00EE30E3">
        <w:rPr>
          <w:rFonts w:ascii="Times New Roman" w:hAnsi="Times New Roman" w:cs="Times New Roman"/>
          <w:sz w:val="24"/>
          <w:szCs w:val="24"/>
        </w:rPr>
        <w:t>protections.</w:t>
      </w:r>
      <w:r w:rsidR="003717AB" w:rsidRPr="00EE30E3">
        <w:rPr>
          <w:rStyle w:val="EndnoteReference"/>
          <w:rFonts w:ascii="Times New Roman" w:hAnsi="Times New Roman" w:cs="Times New Roman"/>
          <w:sz w:val="24"/>
          <w:szCs w:val="24"/>
        </w:rPr>
        <w:endnoteReference w:id="4"/>
      </w:r>
      <w:r w:rsidR="00D94BD2">
        <w:rPr>
          <w:rFonts w:ascii="Times New Roman" w:hAnsi="Times New Roman" w:cs="Times New Roman"/>
          <w:sz w:val="24"/>
          <w:szCs w:val="24"/>
        </w:rPr>
        <w:t xml:space="preserve"> </w:t>
      </w:r>
      <w:r w:rsidR="004F111E">
        <w:rPr>
          <w:rFonts w:ascii="Times New Roman" w:hAnsi="Times New Roman" w:cs="Times New Roman"/>
          <w:sz w:val="24"/>
          <w:szCs w:val="24"/>
        </w:rPr>
        <w:t>But m</w:t>
      </w:r>
      <w:r w:rsidR="00511AAA" w:rsidRPr="00EE30E3">
        <w:rPr>
          <w:rFonts w:ascii="Times New Roman" w:hAnsi="Times New Roman" w:cs="Times New Roman"/>
          <w:sz w:val="24"/>
          <w:szCs w:val="24"/>
        </w:rPr>
        <w:t>obilizing international action to protect cultural heritage</w:t>
      </w:r>
      <w:r w:rsidR="00F829A4" w:rsidRPr="00EE30E3">
        <w:rPr>
          <w:rFonts w:ascii="Times New Roman" w:hAnsi="Times New Roman" w:cs="Times New Roman"/>
          <w:sz w:val="24"/>
          <w:szCs w:val="24"/>
        </w:rPr>
        <w:t xml:space="preserve">, </w:t>
      </w:r>
      <w:r w:rsidR="00F64A66" w:rsidRPr="00EE30E3">
        <w:rPr>
          <w:rFonts w:ascii="Times New Roman" w:hAnsi="Times New Roman" w:cs="Times New Roman"/>
          <w:sz w:val="24"/>
          <w:szCs w:val="24"/>
        </w:rPr>
        <w:t>“saving stones</w:t>
      </w:r>
      <w:r w:rsidR="00ED6742">
        <w:rPr>
          <w:rFonts w:ascii="Times New Roman" w:hAnsi="Times New Roman" w:cs="Times New Roman"/>
          <w:sz w:val="24"/>
          <w:szCs w:val="24"/>
        </w:rPr>
        <w:t>,”</w:t>
      </w:r>
      <w:r w:rsidR="00F64A66" w:rsidRPr="00EE30E3">
        <w:rPr>
          <w:rFonts w:ascii="Times New Roman" w:hAnsi="Times New Roman" w:cs="Times New Roman"/>
          <w:sz w:val="24"/>
          <w:szCs w:val="24"/>
        </w:rPr>
        <w:t xml:space="preserve"> </w:t>
      </w:r>
      <w:r w:rsidR="00F829A4" w:rsidRPr="00EE30E3">
        <w:rPr>
          <w:rFonts w:ascii="Times New Roman" w:hAnsi="Times New Roman" w:cs="Times New Roman"/>
          <w:sz w:val="24"/>
          <w:szCs w:val="24"/>
        </w:rPr>
        <w:t>has encountered</w:t>
      </w:r>
      <w:r w:rsidR="00511AAA" w:rsidRPr="00EE30E3">
        <w:rPr>
          <w:rFonts w:ascii="Times New Roman" w:hAnsi="Times New Roman" w:cs="Times New Roman"/>
          <w:sz w:val="24"/>
          <w:szCs w:val="24"/>
        </w:rPr>
        <w:t xml:space="preserve"> greater ambivalence</w:t>
      </w:r>
      <w:r w:rsidR="005F71C2">
        <w:rPr>
          <w:rFonts w:ascii="Times New Roman" w:hAnsi="Times New Roman" w:cs="Times New Roman"/>
          <w:sz w:val="24"/>
          <w:szCs w:val="24"/>
        </w:rPr>
        <w:t>,</w:t>
      </w:r>
      <w:r w:rsidR="00511AAA" w:rsidRPr="00EE30E3">
        <w:rPr>
          <w:rFonts w:ascii="Times New Roman" w:hAnsi="Times New Roman" w:cs="Times New Roman"/>
          <w:sz w:val="24"/>
          <w:szCs w:val="24"/>
        </w:rPr>
        <w:t xml:space="preserve"> </w:t>
      </w:r>
      <w:r w:rsidR="00F829A4" w:rsidRPr="00EE30E3">
        <w:rPr>
          <w:rFonts w:ascii="Times New Roman" w:hAnsi="Times New Roman" w:cs="Times New Roman"/>
          <w:sz w:val="24"/>
          <w:szCs w:val="24"/>
        </w:rPr>
        <w:t>and</w:t>
      </w:r>
      <w:r w:rsidR="00511AAA" w:rsidRPr="00EE30E3">
        <w:rPr>
          <w:rFonts w:ascii="Times New Roman" w:hAnsi="Times New Roman" w:cs="Times New Roman"/>
          <w:sz w:val="24"/>
          <w:szCs w:val="24"/>
        </w:rPr>
        <w:t xml:space="preserve"> </w:t>
      </w:r>
      <w:r w:rsidR="00497811" w:rsidRPr="00EE30E3">
        <w:rPr>
          <w:rFonts w:ascii="Times New Roman" w:hAnsi="Times New Roman" w:cs="Times New Roman"/>
          <w:sz w:val="24"/>
          <w:szCs w:val="24"/>
        </w:rPr>
        <w:t xml:space="preserve">at times </w:t>
      </w:r>
      <w:r w:rsidR="00511AAA" w:rsidRPr="00EE30E3">
        <w:rPr>
          <w:rFonts w:ascii="Times New Roman" w:hAnsi="Times New Roman" w:cs="Times New Roman"/>
          <w:sz w:val="24"/>
          <w:szCs w:val="24"/>
        </w:rPr>
        <w:t>explicit resistance</w:t>
      </w:r>
      <w:r w:rsidR="00497811" w:rsidRPr="00EE30E3">
        <w:rPr>
          <w:rFonts w:ascii="Times New Roman" w:hAnsi="Times New Roman" w:cs="Times New Roman"/>
          <w:sz w:val="24"/>
          <w:szCs w:val="24"/>
        </w:rPr>
        <w:t>,</w:t>
      </w:r>
      <w:r w:rsidR="00511AAA" w:rsidRPr="00EE30E3">
        <w:rPr>
          <w:rFonts w:ascii="Times New Roman" w:hAnsi="Times New Roman" w:cs="Times New Roman"/>
          <w:sz w:val="24"/>
          <w:szCs w:val="24"/>
        </w:rPr>
        <w:t xml:space="preserve"> than </w:t>
      </w:r>
      <w:r w:rsidR="00D97530" w:rsidRPr="00EE30E3">
        <w:rPr>
          <w:rFonts w:ascii="Times New Roman" w:hAnsi="Times New Roman" w:cs="Times New Roman"/>
          <w:sz w:val="24"/>
          <w:szCs w:val="24"/>
        </w:rPr>
        <w:t>ha</w:t>
      </w:r>
      <w:r w:rsidR="000C4B8D" w:rsidRPr="00EE30E3">
        <w:rPr>
          <w:rFonts w:ascii="Times New Roman" w:hAnsi="Times New Roman" w:cs="Times New Roman"/>
          <w:sz w:val="24"/>
          <w:szCs w:val="24"/>
        </w:rPr>
        <w:t>ve</w:t>
      </w:r>
      <w:r w:rsidR="00D97530" w:rsidRPr="00EE30E3">
        <w:rPr>
          <w:rFonts w:ascii="Times New Roman" w:hAnsi="Times New Roman" w:cs="Times New Roman"/>
          <w:sz w:val="24"/>
          <w:szCs w:val="24"/>
        </w:rPr>
        <w:t xml:space="preserve"> </w:t>
      </w:r>
      <w:r w:rsidR="00511AAA" w:rsidRPr="00EE30E3">
        <w:rPr>
          <w:rFonts w:ascii="Times New Roman" w:hAnsi="Times New Roman" w:cs="Times New Roman"/>
          <w:sz w:val="24"/>
          <w:szCs w:val="24"/>
        </w:rPr>
        <w:t xml:space="preserve">humanitarian </w:t>
      </w:r>
      <w:r w:rsidR="00497811" w:rsidRPr="00EE30E3">
        <w:rPr>
          <w:rFonts w:ascii="Times New Roman" w:hAnsi="Times New Roman" w:cs="Times New Roman"/>
          <w:sz w:val="24"/>
          <w:szCs w:val="24"/>
        </w:rPr>
        <w:t xml:space="preserve">strategies directed at </w:t>
      </w:r>
      <w:r w:rsidR="00F64A66" w:rsidRPr="00EE30E3">
        <w:rPr>
          <w:rFonts w:ascii="Times New Roman" w:hAnsi="Times New Roman" w:cs="Times New Roman"/>
          <w:sz w:val="24"/>
          <w:szCs w:val="24"/>
        </w:rPr>
        <w:t>“saving</w:t>
      </w:r>
      <w:r w:rsidR="00497811" w:rsidRPr="00EE30E3">
        <w:rPr>
          <w:rFonts w:ascii="Times New Roman" w:hAnsi="Times New Roman" w:cs="Times New Roman"/>
          <w:sz w:val="24"/>
          <w:szCs w:val="24"/>
        </w:rPr>
        <w:t xml:space="preserve"> people</w:t>
      </w:r>
      <w:r w:rsidR="00AF5879">
        <w:rPr>
          <w:rFonts w:ascii="Times New Roman" w:hAnsi="Times New Roman" w:cs="Times New Roman"/>
          <w:sz w:val="24"/>
          <w:szCs w:val="24"/>
        </w:rPr>
        <w:t>.”</w:t>
      </w:r>
      <w:r w:rsidR="00497811" w:rsidRPr="00EE30E3">
        <w:rPr>
          <w:rFonts w:ascii="Times New Roman" w:hAnsi="Times New Roman" w:cs="Times New Roman"/>
          <w:sz w:val="24"/>
          <w:szCs w:val="24"/>
        </w:rPr>
        <w:t xml:space="preserve"> In response, </w:t>
      </w:r>
      <w:r w:rsidR="00D72625" w:rsidRPr="00EE30E3">
        <w:rPr>
          <w:rFonts w:ascii="Times New Roman" w:hAnsi="Times New Roman" w:cs="Times New Roman"/>
          <w:sz w:val="24"/>
          <w:szCs w:val="24"/>
        </w:rPr>
        <w:t>advocates</w:t>
      </w:r>
      <w:r w:rsidR="00253029" w:rsidRPr="00EE30E3">
        <w:rPr>
          <w:rFonts w:ascii="Times New Roman" w:hAnsi="Times New Roman" w:cs="Times New Roman"/>
          <w:sz w:val="24"/>
          <w:szCs w:val="24"/>
        </w:rPr>
        <w:t xml:space="preserve"> for heritage protection hav</w:t>
      </w:r>
      <w:r w:rsidR="00D72625" w:rsidRPr="00EE30E3">
        <w:rPr>
          <w:rFonts w:ascii="Times New Roman" w:hAnsi="Times New Roman" w:cs="Times New Roman"/>
          <w:sz w:val="24"/>
          <w:szCs w:val="24"/>
        </w:rPr>
        <w:t xml:space="preserve">e </w:t>
      </w:r>
      <w:r w:rsidR="00720261" w:rsidRPr="00EE30E3">
        <w:rPr>
          <w:rFonts w:ascii="Times New Roman" w:hAnsi="Times New Roman" w:cs="Times New Roman"/>
          <w:sz w:val="24"/>
          <w:szCs w:val="24"/>
        </w:rPr>
        <w:t xml:space="preserve">argued that </w:t>
      </w:r>
      <w:r w:rsidR="00D72625" w:rsidRPr="00EE30E3">
        <w:rPr>
          <w:rFonts w:ascii="Times New Roman" w:hAnsi="Times New Roman" w:cs="Times New Roman"/>
          <w:sz w:val="24"/>
          <w:szCs w:val="24"/>
        </w:rPr>
        <w:t xml:space="preserve">the protection of cultural heritage </w:t>
      </w:r>
      <w:r w:rsidR="00D25AF5" w:rsidRPr="00EE30E3">
        <w:rPr>
          <w:rFonts w:ascii="Times New Roman" w:hAnsi="Times New Roman" w:cs="Times New Roman"/>
          <w:sz w:val="24"/>
          <w:szCs w:val="24"/>
        </w:rPr>
        <w:t xml:space="preserve">is in fact inseparable from </w:t>
      </w:r>
      <w:r w:rsidR="00E558EB" w:rsidRPr="00EE30E3">
        <w:rPr>
          <w:rFonts w:ascii="Times New Roman" w:hAnsi="Times New Roman" w:cs="Times New Roman"/>
          <w:sz w:val="24"/>
          <w:szCs w:val="24"/>
        </w:rPr>
        <w:t>the protection of people</w:t>
      </w:r>
      <w:r w:rsidR="00720261" w:rsidRPr="00EE30E3">
        <w:rPr>
          <w:rFonts w:ascii="Times New Roman" w:hAnsi="Times New Roman" w:cs="Times New Roman"/>
          <w:sz w:val="24"/>
          <w:szCs w:val="24"/>
        </w:rPr>
        <w:t xml:space="preserve"> and</w:t>
      </w:r>
      <w:r w:rsidR="00776918">
        <w:rPr>
          <w:rFonts w:ascii="Times New Roman" w:hAnsi="Times New Roman" w:cs="Times New Roman"/>
          <w:sz w:val="24"/>
          <w:szCs w:val="24"/>
        </w:rPr>
        <w:t>,</w:t>
      </w:r>
      <w:r w:rsidR="00D25AF5" w:rsidRPr="00EE30E3">
        <w:rPr>
          <w:rFonts w:ascii="Times New Roman" w:hAnsi="Times New Roman" w:cs="Times New Roman"/>
          <w:sz w:val="24"/>
          <w:szCs w:val="24"/>
        </w:rPr>
        <w:t xml:space="preserve"> further,</w:t>
      </w:r>
      <w:r w:rsidR="00720261" w:rsidRPr="00EE30E3">
        <w:rPr>
          <w:rFonts w:ascii="Times New Roman" w:hAnsi="Times New Roman" w:cs="Times New Roman"/>
          <w:sz w:val="24"/>
          <w:szCs w:val="24"/>
        </w:rPr>
        <w:t xml:space="preserve"> that protecting cultural heritage </w:t>
      </w:r>
      <w:r w:rsidR="00D25AF5" w:rsidRPr="00EE30E3">
        <w:rPr>
          <w:rFonts w:ascii="Times New Roman" w:hAnsi="Times New Roman" w:cs="Times New Roman"/>
          <w:sz w:val="24"/>
          <w:szCs w:val="24"/>
        </w:rPr>
        <w:t xml:space="preserve">can </w:t>
      </w:r>
      <w:r w:rsidR="00720261" w:rsidRPr="00EE30E3">
        <w:rPr>
          <w:rFonts w:ascii="Times New Roman" w:hAnsi="Times New Roman" w:cs="Times New Roman"/>
          <w:sz w:val="24"/>
          <w:szCs w:val="24"/>
        </w:rPr>
        <w:t>result in saved lives</w:t>
      </w:r>
      <w:r w:rsidR="00E558EB" w:rsidRPr="00EE30E3">
        <w:rPr>
          <w:rFonts w:ascii="Times New Roman" w:hAnsi="Times New Roman" w:cs="Times New Roman"/>
          <w:sz w:val="24"/>
          <w:szCs w:val="24"/>
        </w:rPr>
        <w:t>.</w:t>
      </w:r>
      <w:r w:rsidR="009869E9" w:rsidRPr="00EE30E3">
        <w:rPr>
          <w:rStyle w:val="EndnoteReference"/>
          <w:rFonts w:ascii="Times New Roman" w:hAnsi="Times New Roman" w:cs="Times New Roman"/>
          <w:sz w:val="24"/>
          <w:szCs w:val="24"/>
        </w:rPr>
        <w:endnoteReference w:id="5"/>
      </w:r>
      <w:r w:rsidR="00D94BD2">
        <w:rPr>
          <w:rFonts w:ascii="Times New Roman" w:hAnsi="Times New Roman" w:cs="Times New Roman"/>
          <w:sz w:val="24"/>
          <w:szCs w:val="24"/>
        </w:rPr>
        <w:t xml:space="preserve"> </w:t>
      </w:r>
      <w:r w:rsidR="00D25AF5" w:rsidRPr="00EE30E3">
        <w:rPr>
          <w:rFonts w:ascii="Times New Roman" w:hAnsi="Times New Roman" w:cs="Times New Roman"/>
          <w:sz w:val="24"/>
          <w:szCs w:val="24"/>
        </w:rPr>
        <w:t xml:space="preserve">In essence, this logic </w:t>
      </w:r>
      <w:r w:rsidR="00C9666C" w:rsidRPr="00EE30E3">
        <w:rPr>
          <w:rFonts w:ascii="Times New Roman" w:hAnsi="Times New Roman" w:cs="Times New Roman"/>
          <w:sz w:val="24"/>
          <w:szCs w:val="24"/>
        </w:rPr>
        <w:t xml:space="preserve">attempts to </w:t>
      </w:r>
      <w:r w:rsidR="00D25AF5" w:rsidRPr="00EE30E3">
        <w:rPr>
          <w:rFonts w:ascii="Times New Roman" w:hAnsi="Times New Roman" w:cs="Times New Roman"/>
          <w:sz w:val="24"/>
          <w:szCs w:val="24"/>
        </w:rPr>
        <w:t xml:space="preserve">transform </w:t>
      </w:r>
      <w:r w:rsidR="008B2E79" w:rsidRPr="00EE30E3">
        <w:rPr>
          <w:rFonts w:ascii="Times New Roman" w:hAnsi="Times New Roman" w:cs="Times New Roman"/>
          <w:sz w:val="24"/>
          <w:szCs w:val="24"/>
        </w:rPr>
        <w:t>the protection of heritage from a cultural obligation into a humanitarian imperative</w:t>
      </w:r>
      <w:r w:rsidR="00203D2A" w:rsidRPr="00EE30E3">
        <w:rPr>
          <w:rFonts w:ascii="Times New Roman" w:hAnsi="Times New Roman" w:cs="Times New Roman"/>
          <w:sz w:val="24"/>
          <w:szCs w:val="24"/>
        </w:rPr>
        <w:t>.</w:t>
      </w:r>
    </w:p>
    <w:p w14:paraId="7BDB059A" w14:textId="5B829C2E" w:rsidR="002E5FAC" w:rsidRPr="00EE30E3" w:rsidRDefault="00B4589F" w:rsidP="00134426">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At its core</w:t>
      </w:r>
      <w:r w:rsidR="00C56023">
        <w:rPr>
          <w:rFonts w:ascii="Times New Roman" w:hAnsi="Times New Roman" w:cs="Times New Roman"/>
          <w:sz w:val="24"/>
          <w:szCs w:val="24"/>
        </w:rPr>
        <w:t>,</w:t>
      </w:r>
      <w:r>
        <w:rPr>
          <w:rFonts w:ascii="Times New Roman" w:hAnsi="Times New Roman" w:cs="Times New Roman"/>
          <w:sz w:val="24"/>
          <w:szCs w:val="24"/>
        </w:rPr>
        <w:t xml:space="preserve"> t</w:t>
      </w:r>
      <w:r w:rsidR="008B2E79" w:rsidRPr="00EE30E3">
        <w:rPr>
          <w:rFonts w:ascii="Times New Roman" w:hAnsi="Times New Roman" w:cs="Times New Roman"/>
          <w:sz w:val="24"/>
          <w:szCs w:val="24"/>
        </w:rPr>
        <w:t>he argument that the protection of heritage can save lives is</w:t>
      </w:r>
      <w:r>
        <w:rPr>
          <w:rFonts w:ascii="Times New Roman" w:hAnsi="Times New Roman" w:cs="Times New Roman"/>
          <w:sz w:val="24"/>
          <w:szCs w:val="24"/>
        </w:rPr>
        <w:t xml:space="preserve"> </w:t>
      </w:r>
      <w:r w:rsidR="008B2E79" w:rsidRPr="00EE30E3">
        <w:rPr>
          <w:rFonts w:ascii="Times New Roman" w:hAnsi="Times New Roman" w:cs="Times New Roman"/>
          <w:sz w:val="24"/>
          <w:szCs w:val="24"/>
        </w:rPr>
        <w:t xml:space="preserve">an empirical proposition. </w:t>
      </w:r>
      <w:r w:rsidR="0095330B" w:rsidRPr="00EE30E3">
        <w:rPr>
          <w:rFonts w:ascii="Times New Roman" w:hAnsi="Times New Roman" w:cs="Times New Roman"/>
          <w:sz w:val="24"/>
          <w:szCs w:val="24"/>
        </w:rPr>
        <w:t>Is it true</w:t>
      </w:r>
      <w:r w:rsidR="00F97B3B" w:rsidRPr="00EE30E3">
        <w:rPr>
          <w:rFonts w:ascii="Times New Roman" w:hAnsi="Times New Roman" w:cs="Times New Roman"/>
          <w:sz w:val="24"/>
          <w:szCs w:val="24"/>
        </w:rPr>
        <w:t xml:space="preserve"> and if so, how and when</w:t>
      </w:r>
      <w:r w:rsidR="0095330B" w:rsidRPr="00EE30E3">
        <w:rPr>
          <w:rFonts w:ascii="Times New Roman" w:hAnsi="Times New Roman" w:cs="Times New Roman"/>
          <w:sz w:val="24"/>
          <w:szCs w:val="24"/>
        </w:rPr>
        <w:t>?</w:t>
      </w:r>
      <w:r w:rsidR="00D94BD2">
        <w:rPr>
          <w:rFonts w:ascii="Times New Roman" w:hAnsi="Times New Roman" w:cs="Times New Roman"/>
          <w:sz w:val="24"/>
          <w:szCs w:val="24"/>
        </w:rPr>
        <w:t xml:space="preserve"> </w:t>
      </w:r>
      <w:r w:rsidR="005A0CEB" w:rsidRPr="00EE30E3">
        <w:rPr>
          <w:rFonts w:ascii="Times New Roman" w:hAnsi="Times New Roman" w:cs="Times New Roman"/>
          <w:sz w:val="24"/>
          <w:szCs w:val="24"/>
        </w:rPr>
        <w:t xml:space="preserve">While there are </w:t>
      </w:r>
      <w:r w:rsidR="006C4134" w:rsidRPr="00EE30E3">
        <w:rPr>
          <w:rFonts w:ascii="Times New Roman" w:hAnsi="Times New Roman" w:cs="Times New Roman"/>
          <w:sz w:val="24"/>
          <w:szCs w:val="24"/>
        </w:rPr>
        <w:t xml:space="preserve">important theoretical </w:t>
      </w:r>
      <w:r w:rsidR="0075234C" w:rsidRPr="00EE30E3">
        <w:rPr>
          <w:rFonts w:ascii="Times New Roman" w:hAnsi="Times New Roman" w:cs="Times New Roman"/>
          <w:sz w:val="24"/>
          <w:szCs w:val="24"/>
        </w:rPr>
        <w:t>issues</w:t>
      </w:r>
      <w:r w:rsidR="006C4134" w:rsidRPr="00EE30E3">
        <w:rPr>
          <w:rFonts w:ascii="Times New Roman" w:hAnsi="Times New Roman" w:cs="Times New Roman"/>
          <w:sz w:val="24"/>
          <w:szCs w:val="24"/>
        </w:rPr>
        <w:t xml:space="preserve"> to consider, </w:t>
      </w:r>
      <w:r w:rsidR="008E11FE">
        <w:rPr>
          <w:rFonts w:ascii="Times New Roman" w:hAnsi="Times New Roman" w:cs="Times New Roman"/>
          <w:sz w:val="24"/>
          <w:szCs w:val="24"/>
        </w:rPr>
        <w:t xml:space="preserve">in the end </w:t>
      </w:r>
      <w:r w:rsidR="006C4134" w:rsidRPr="00EE30E3">
        <w:rPr>
          <w:rFonts w:ascii="Times New Roman" w:hAnsi="Times New Roman" w:cs="Times New Roman"/>
          <w:sz w:val="24"/>
          <w:szCs w:val="24"/>
        </w:rPr>
        <w:t>the practical utility of advancing heritage protection on humanitarian grounds will</w:t>
      </w:r>
      <w:r w:rsidR="008E11FE">
        <w:rPr>
          <w:rFonts w:ascii="Times New Roman" w:hAnsi="Times New Roman" w:cs="Times New Roman"/>
          <w:sz w:val="24"/>
          <w:szCs w:val="24"/>
        </w:rPr>
        <w:t xml:space="preserve"> </w:t>
      </w:r>
      <w:r w:rsidR="006C4134" w:rsidRPr="00EE30E3">
        <w:rPr>
          <w:rFonts w:ascii="Times New Roman" w:hAnsi="Times New Roman" w:cs="Times New Roman"/>
          <w:sz w:val="24"/>
          <w:szCs w:val="24"/>
        </w:rPr>
        <w:t>depend on empirical evidence and pragmatic experiences in actual war settings.</w:t>
      </w:r>
      <w:r w:rsidR="00C65C56">
        <w:rPr>
          <w:rFonts w:ascii="Times New Roman" w:hAnsi="Times New Roman" w:cs="Times New Roman"/>
          <w:sz w:val="24"/>
          <w:szCs w:val="24"/>
        </w:rPr>
        <w:t xml:space="preserve"> </w:t>
      </w:r>
      <w:r w:rsidR="00991104" w:rsidRPr="00EE30E3">
        <w:rPr>
          <w:rFonts w:ascii="Times New Roman" w:hAnsi="Times New Roman" w:cs="Times New Roman"/>
          <w:sz w:val="24"/>
          <w:szCs w:val="24"/>
        </w:rPr>
        <w:t xml:space="preserve">This chapter </w:t>
      </w:r>
      <w:r w:rsidR="0095330B" w:rsidRPr="00EE30E3">
        <w:rPr>
          <w:rFonts w:ascii="Times New Roman" w:hAnsi="Times New Roman" w:cs="Times New Roman"/>
          <w:sz w:val="24"/>
          <w:szCs w:val="24"/>
        </w:rPr>
        <w:t>provides an overview of</w:t>
      </w:r>
      <w:r w:rsidR="00991104" w:rsidRPr="00EE30E3">
        <w:rPr>
          <w:rFonts w:ascii="Times New Roman" w:hAnsi="Times New Roman" w:cs="Times New Roman"/>
          <w:sz w:val="24"/>
          <w:szCs w:val="24"/>
        </w:rPr>
        <w:t xml:space="preserve"> </w:t>
      </w:r>
      <w:r w:rsidR="00E83FDE" w:rsidRPr="00EE30E3">
        <w:rPr>
          <w:rFonts w:ascii="Times New Roman" w:hAnsi="Times New Roman" w:cs="Times New Roman"/>
          <w:sz w:val="24"/>
          <w:szCs w:val="24"/>
        </w:rPr>
        <w:t xml:space="preserve">the nature and scope of this evidence and outlines a basic framework for understanding the mechanisms by which the destruction of </w:t>
      </w:r>
      <w:r w:rsidR="00614B49" w:rsidRPr="00EE30E3">
        <w:rPr>
          <w:rFonts w:ascii="Times New Roman" w:hAnsi="Times New Roman" w:cs="Times New Roman"/>
          <w:sz w:val="24"/>
          <w:szCs w:val="24"/>
        </w:rPr>
        <w:t xml:space="preserve">cultural heritage can potentially shape humanitarian outcomes in different war settings. </w:t>
      </w:r>
      <w:r w:rsidR="00C25448" w:rsidRPr="00EE30E3">
        <w:rPr>
          <w:rFonts w:ascii="Times New Roman" w:hAnsi="Times New Roman" w:cs="Times New Roman"/>
          <w:sz w:val="24"/>
          <w:szCs w:val="24"/>
        </w:rPr>
        <w:t xml:space="preserve">This overview is based on a preliminary examination of available </w:t>
      </w:r>
      <w:r w:rsidR="00B82338" w:rsidRPr="00EE30E3">
        <w:rPr>
          <w:rFonts w:ascii="Times New Roman" w:hAnsi="Times New Roman" w:cs="Times New Roman"/>
          <w:sz w:val="24"/>
          <w:szCs w:val="24"/>
        </w:rPr>
        <w:t xml:space="preserve">reports and </w:t>
      </w:r>
      <w:r w:rsidR="00C25448" w:rsidRPr="00EE30E3">
        <w:rPr>
          <w:rFonts w:ascii="Times New Roman" w:hAnsi="Times New Roman" w:cs="Times New Roman"/>
          <w:sz w:val="24"/>
          <w:szCs w:val="24"/>
        </w:rPr>
        <w:t xml:space="preserve">databases on heritage destruction </w:t>
      </w:r>
      <w:r w:rsidR="00203D2A" w:rsidRPr="00EE30E3">
        <w:rPr>
          <w:rFonts w:ascii="Times New Roman" w:hAnsi="Times New Roman" w:cs="Times New Roman"/>
          <w:sz w:val="24"/>
          <w:szCs w:val="24"/>
        </w:rPr>
        <w:t>together with</w:t>
      </w:r>
      <w:r w:rsidR="00C25448" w:rsidRPr="00EE30E3">
        <w:rPr>
          <w:rFonts w:ascii="Times New Roman" w:hAnsi="Times New Roman" w:cs="Times New Roman"/>
          <w:sz w:val="24"/>
          <w:szCs w:val="24"/>
        </w:rPr>
        <w:t xml:space="preserve"> those that document conflict</w:t>
      </w:r>
      <w:r w:rsidR="00B82338" w:rsidRPr="00EE30E3">
        <w:rPr>
          <w:rFonts w:ascii="Times New Roman" w:hAnsi="Times New Roman" w:cs="Times New Roman"/>
          <w:sz w:val="24"/>
          <w:szCs w:val="24"/>
        </w:rPr>
        <w:t>-related</w:t>
      </w:r>
      <w:r w:rsidR="00C25448" w:rsidRPr="00EE30E3">
        <w:rPr>
          <w:rFonts w:ascii="Times New Roman" w:hAnsi="Times New Roman" w:cs="Times New Roman"/>
          <w:sz w:val="24"/>
          <w:szCs w:val="24"/>
        </w:rPr>
        <w:t xml:space="preserve"> casualties and political violence around the world. </w:t>
      </w:r>
      <w:r w:rsidR="00231181">
        <w:rPr>
          <w:rFonts w:ascii="Times New Roman" w:hAnsi="Times New Roman" w:cs="Times New Roman"/>
          <w:sz w:val="24"/>
          <w:szCs w:val="24"/>
        </w:rPr>
        <w:t>T</w:t>
      </w:r>
      <w:r w:rsidR="00B82338" w:rsidRPr="00EE30E3">
        <w:rPr>
          <w:rFonts w:ascii="Times New Roman" w:hAnsi="Times New Roman" w:cs="Times New Roman"/>
          <w:sz w:val="24"/>
          <w:szCs w:val="24"/>
        </w:rPr>
        <w:t xml:space="preserve">he primary task </w:t>
      </w:r>
      <w:r w:rsidR="00231181">
        <w:rPr>
          <w:rFonts w:ascii="Times New Roman" w:hAnsi="Times New Roman" w:cs="Times New Roman"/>
          <w:sz w:val="24"/>
          <w:szCs w:val="24"/>
        </w:rPr>
        <w:t xml:space="preserve">involves </w:t>
      </w:r>
      <w:r w:rsidR="00B82338" w:rsidRPr="00EE30E3">
        <w:rPr>
          <w:rFonts w:ascii="Times New Roman" w:hAnsi="Times New Roman" w:cs="Times New Roman"/>
          <w:sz w:val="24"/>
          <w:szCs w:val="24"/>
        </w:rPr>
        <w:t xml:space="preserve">the </w:t>
      </w:r>
      <w:r w:rsidR="00236495" w:rsidRPr="00EE30E3">
        <w:rPr>
          <w:rFonts w:ascii="Times New Roman" w:hAnsi="Times New Roman" w:cs="Times New Roman"/>
          <w:sz w:val="24"/>
          <w:szCs w:val="24"/>
        </w:rPr>
        <w:t>integration</w:t>
      </w:r>
      <w:r w:rsidR="00614B49" w:rsidRPr="00EE30E3">
        <w:rPr>
          <w:rFonts w:ascii="Times New Roman" w:hAnsi="Times New Roman" w:cs="Times New Roman"/>
          <w:sz w:val="24"/>
          <w:szCs w:val="24"/>
        </w:rPr>
        <w:t xml:space="preserve"> of </w:t>
      </w:r>
      <w:r w:rsidR="00B82338" w:rsidRPr="00EE30E3">
        <w:rPr>
          <w:rFonts w:ascii="Times New Roman" w:hAnsi="Times New Roman" w:cs="Times New Roman"/>
          <w:sz w:val="24"/>
          <w:szCs w:val="24"/>
        </w:rPr>
        <w:t xml:space="preserve">data and insights from </w:t>
      </w:r>
      <w:r w:rsidR="007569BC" w:rsidRPr="00EE30E3">
        <w:rPr>
          <w:rFonts w:ascii="Times New Roman" w:hAnsi="Times New Roman" w:cs="Times New Roman"/>
          <w:sz w:val="24"/>
          <w:szCs w:val="24"/>
        </w:rPr>
        <w:t xml:space="preserve">disciplines </w:t>
      </w:r>
      <w:r w:rsidR="00576807" w:rsidRPr="00EE30E3">
        <w:rPr>
          <w:rFonts w:ascii="Times New Roman" w:hAnsi="Times New Roman" w:cs="Times New Roman"/>
          <w:sz w:val="24"/>
          <w:szCs w:val="24"/>
        </w:rPr>
        <w:t xml:space="preserve">that have </w:t>
      </w:r>
      <w:r w:rsidR="00BB57DD" w:rsidRPr="00EE30E3">
        <w:rPr>
          <w:rFonts w:ascii="Times New Roman" w:hAnsi="Times New Roman" w:cs="Times New Roman"/>
          <w:sz w:val="24"/>
          <w:szCs w:val="24"/>
        </w:rPr>
        <w:t>not adequately sought collaboration</w:t>
      </w:r>
      <w:r w:rsidR="00B82338" w:rsidRPr="00EE30E3">
        <w:rPr>
          <w:rFonts w:ascii="Times New Roman" w:hAnsi="Times New Roman" w:cs="Times New Roman"/>
          <w:sz w:val="24"/>
          <w:szCs w:val="24"/>
        </w:rPr>
        <w:t xml:space="preserve"> or shared understanding. Consequently, this discussion </w:t>
      </w:r>
      <w:r w:rsidR="00B82338" w:rsidRPr="00EE30E3">
        <w:rPr>
          <w:rFonts w:ascii="Times New Roman" w:hAnsi="Times New Roman" w:cs="Times New Roman"/>
          <w:sz w:val="24"/>
          <w:szCs w:val="24"/>
        </w:rPr>
        <w:lastRenderedPageBreak/>
        <w:t xml:space="preserve">represents an effort to construct a kind of </w:t>
      </w:r>
      <w:r w:rsidR="00BB57DD" w:rsidRPr="00EE30E3">
        <w:rPr>
          <w:rFonts w:ascii="Times New Roman" w:hAnsi="Times New Roman" w:cs="Times New Roman"/>
          <w:sz w:val="24"/>
          <w:szCs w:val="24"/>
        </w:rPr>
        <w:t xml:space="preserve">disciplinary bridge that </w:t>
      </w:r>
      <w:r w:rsidR="007569BC" w:rsidRPr="00EE30E3">
        <w:rPr>
          <w:rFonts w:ascii="Times New Roman" w:hAnsi="Times New Roman" w:cs="Times New Roman"/>
          <w:sz w:val="24"/>
          <w:szCs w:val="24"/>
        </w:rPr>
        <w:t>appreciate</w:t>
      </w:r>
      <w:r w:rsidR="00BB57DD" w:rsidRPr="00EE30E3">
        <w:rPr>
          <w:rFonts w:ascii="Times New Roman" w:hAnsi="Times New Roman" w:cs="Times New Roman"/>
          <w:sz w:val="24"/>
          <w:szCs w:val="24"/>
        </w:rPr>
        <w:t>s</w:t>
      </w:r>
      <w:r w:rsidR="007569BC" w:rsidRPr="00EE30E3">
        <w:rPr>
          <w:rFonts w:ascii="Times New Roman" w:hAnsi="Times New Roman" w:cs="Times New Roman"/>
          <w:sz w:val="24"/>
          <w:szCs w:val="24"/>
        </w:rPr>
        <w:t xml:space="preserve"> the </w:t>
      </w:r>
      <w:r w:rsidR="00991104" w:rsidRPr="00EE30E3">
        <w:rPr>
          <w:rFonts w:ascii="Times New Roman" w:hAnsi="Times New Roman" w:cs="Times New Roman"/>
          <w:sz w:val="24"/>
          <w:szCs w:val="24"/>
        </w:rPr>
        <w:t xml:space="preserve">beauty and </w:t>
      </w:r>
      <w:r w:rsidR="007569BC" w:rsidRPr="00EE30E3">
        <w:rPr>
          <w:rFonts w:ascii="Times New Roman" w:hAnsi="Times New Roman" w:cs="Times New Roman"/>
          <w:sz w:val="24"/>
          <w:szCs w:val="24"/>
        </w:rPr>
        <w:t xml:space="preserve">value of </w:t>
      </w:r>
      <w:r w:rsidR="00991104" w:rsidRPr="00EE30E3">
        <w:rPr>
          <w:rFonts w:ascii="Times New Roman" w:hAnsi="Times New Roman" w:cs="Times New Roman"/>
          <w:sz w:val="24"/>
          <w:szCs w:val="24"/>
        </w:rPr>
        <w:t>cultural heritage</w:t>
      </w:r>
      <w:r w:rsidR="007569BC" w:rsidRPr="00EE30E3">
        <w:rPr>
          <w:rFonts w:ascii="Times New Roman" w:hAnsi="Times New Roman" w:cs="Times New Roman"/>
          <w:sz w:val="24"/>
          <w:szCs w:val="24"/>
        </w:rPr>
        <w:t xml:space="preserve"> while respecting</w:t>
      </w:r>
      <w:r w:rsidR="00991104" w:rsidRPr="00EE30E3">
        <w:rPr>
          <w:rFonts w:ascii="Times New Roman" w:hAnsi="Times New Roman" w:cs="Times New Roman"/>
          <w:sz w:val="24"/>
          <w:szCs w:val="24"/>
        </w:rPr>
        <w:t xml:space="preserve"> the </w:t>
      </w:r>
      <w:r w:rsidR="00236495" w:rsidRPr="00EE30E3">
        <w:rPr>
          <w:rFonts w:ascii="Times New Roman" w:hAnsi="Times New Roman" w:cs="Times New Roman"/>
          <w:sz w:val="24"/>
          <w:szCs w:val="24"/>
        </w:rPr>
        <w:t>humanitarian</w:t>
      </w:r>
      <w:r w:rsidR="00BB57DD" w:rsidRPr="00EE30E3">
        <w:rPr>
          <w:rFonts w:ascii="Times New Roman" w:hAnsi="Times New Roman" w:cs="Times New Roman"/>
          <w:sz w:val="24"/>
          <w:szCs w:val="24"/>
        </w:rPr>
        <w:t xml:space="preserve"> </w:t>
      </w:r>
      <w:r w:rsidR="002E5FAC" w:rsidRPr="00EE30E3">
        <w:rPr>
          <w:rFonts w:ascii="Times New Roman" w:hAnsi="Times New Roman" w:cs="Times New Roman"/>
          <w:sz w:val="24"/>
          <w:szCs w:val="24"/>
        </w:rPr>
        <w:t>metrics</w:t>
      </w:r>
      <w:r w:rsidR="00991104" w:rsidRPr="00EE30E3">
        <w:rPr>
          <w:rFonts w:ascii="Times New Roman" w:hAnsi="Times New Roman" w:cs="Times New Roman"/>
          <w:sz w:val="24"/>
          <w:szCs w:val="24"/>
        </w:rPr>
        <w:t xml:space="preserve"> </w:t>
      </w:r>
      <w:r w:rsidR="00AD3036" w:rsidRPr="00EE30E3">
        <w:rPr>
          <w:rFonts w:ascii="Times New Roman" w:hAnsi="Times New Roman" w:cs="Times New Roman"/>
          <w:sz w:val="24"/>
          <w:szCs w:val="24"/>
        </w:rPr>
        <w:t xml:space="preserve">of lives ruined and lost. </w:t>
      </w:r>
    </w:p>
    <w:p w14:paraId="0E7904EF" w14:textId="77777777" w:rsidR="00F923FB" w:rsidRPr="00EE30E3" w:rsidRDefault="00F923FB" w:rsidP="00134426">
      <w:pPr>
        <w:autoSpaceDE w:val="0"/>
        <w:autoSpaceDN w:val="0"/>
        <w:adjustRightInd w:val="0"/>
        <w:spacing w:after="0" w:line="480" w:lineRule="auto"/>
        <w:contextualSpacing/>
        <w:rPr>
          <w:rFonts w:ascii="Times New Roman" w:hAnsi="Times New Roman" w:cs="Times New Roman"/>
          <w:color w:val="1A171C"/>
          <w:sz w:val="24"/>
          <w:szCs w:val="24"/>
        </w:rPr>
      </w:pPr>
    </w:p>
    <w:p w14:paraId="4FA2E134" w14:textId="6BCBEC9D" w:rsidR="00980171" w:rsidRPr="00EE30E3" w:rsidRDefault="00AF07A0" w:rsidP="008B4CBC">
      <w:pPr>
        <w:pStyle w:val="Heading2"/>
      </w:pPr>
      <w:r w:rsidRPr="00EE30E3">
        <w:t>Linking Cultural Heritage and</w:t>
      </w:r>
      <w:r w:rsidR="0095569C" w:rsidRPr="00EE30E3">
        <w:t xml:space="preserve"> Humanitarian </w:t>
      </w:r>
      <w:r w:rsidRPr="00EE30E3">
        <w:t xml:space="preserve">Protections: The Empirical </w:t>
      </w:r>
      <w:r w:rsidR="0095569C" w:rsidRPr="00EE30E3">
        <w:t>Challenge</w:t>
      </w:r>
    </w:p>
    <w:p w14:paraId="48618B6E" w14:textId="6BB84FF0" w:rsidR="00EE30E3" w:rsidRDefault="00980171" w:rsidP="00134426">
      <w:pPr>
        <w:spacing w:after="0" w:line="480" w:lineRule="auto"/>
        <w:contextualSpacing/>
        <w:rPr>
          <w:rFonts w:ascii="Times New Roman" w:hAnsi="Times New Roman" w:cs="Times New Roman"/>
          <w:sz w:val="24"/>
          <w:szCs w:val="24"/>
        </w:rPr>
      </w:pPr>
      <w:r w:rsidRPr="00EE30E3">
        <w:rPr>
          <w:rFonts w:ascii="Times New Roman" w:hAnsi="Times New Roman" w:cs="Times New Roman"/>
          <w:sz w:val="24"/>
          <w:szCs w:val="24"/>
        </w:rPr>
        <w:t xml:space="preserve">One in four countries are </w:t>
      </w:r>
      <w:r w:rsidR="00D6146E">
        <w:rPr>
          <w:rFonts w:ascii="Times New Roman" w:hAnsi="Times New Roman" w:cs="Times New Roman"/>
          <w:sz w:val="24"/>
          <w:szCs w:val="24"/>
        </w:rPr>
        <w:t xml:space="preserve">currently involved </w:t>
      </w:r>
      <w:r w:rsidRPr="00EE30E3">
        <w:rPr>
          <w:rFonts w:ascii="Times New Roman" w:hAnsi="Times New Roman" w:cs="Times New Roman"/>
          <w:sz w:val="24"/>
          <w:szCs w:val="24"/>
        </w:rPr>
        <w:t xml:space="preserve">in </w:t>
      </w:r>
      <w:r w:rsidR="00D4403B">
        <w:rPr>
          <w:rFonts w:ascii="Times New Roman" w:hAnsi="Times New Roman" w:cs="Times New Roman"/>
          <w:sz w:val="24"/>
          <w:szCs w:val="24"/>
        </w:rPr>
        <w:t>violent</w:t>
      </w:r>
      <w:r w:rsidR="00D6146E">
        <w:rPr>
          <w:rFonts w:ascii="Times New Roman" w:hAnsi="Times New Roman" w:cs="Times New Roman"/>
          <w:sz w:val="24"/>
          <w:szCs w:val="24"/>
        </w:rPr>
        <w:t xml:space="preserve"> </w:t>
      </w:r>
      <w:r w:rsidRPr="00EE30E3">
        <w:rPr>
          <w:rFonts w:ascii="Times New Roman" w:hAnsi="Times New Roman" w:cs="Times New Roman"/>
          <w:sz w:val="24"/>
          <w:szCs w:val="24"/>
        </w:rPr>
        <w:t>conflict</w:t>
      </w:r>
      <w:r w:rsidR="00D6146E">
        <w:rPr>
          <w:rFonts w:ascii="Times New Roman" w:hAnsi="Times New Roman" w:cs="Times New Roman"/>
          <w:sz w:val="24"/>
          <w:szCs w:val="24"/>
        </w:rPr>
        <w:t>, with</w:t>
      </w:r>
      <w:r w:rsidR="00C65C56">
        <w:rPr>
          <w:rFonts w:ascii="Times New Roman" w:hAnsi="Times New Roman" w:cs="Times New Roman"/>
          <w:sz w:val="24"/>
          <w:szCs w:val="24"/>
        </w:rPr>
        <w:t xml:space="preserve"> </w:t>
      </w:r>
      <w:r w:rsidR="00D6146E">
        <w:rPr>
          <w:rFonts w:ascii="Times New Roman" w:hAnsi="Times New Roman" w:cs="Times New Roman"/>
          <w:sz w:val="24"/>
          <w:szCs w:val="24"/>
        </w:rPr>
        <w:t>s</w:t>
      </w:r>
      <w:r w:rsidRPr="00EE30E3">
        <w:rPr>
          <w:rFonts w:ascii="Times New Roman" w:hAnsi="Times New Roman" w:cs="Times New Roman"/>
          <w:sz w:val="24"/>
          <w:szCs w:val="24"/>
        </w:rPr>
        <w:t xml:space="preserve">ome </w:t>
      </w:r>
      <w:r w:rsidR="00D6146E">
        <w:rPr>
          <w:rFonts w:ascii="Times New Roman" w:hAnsi="Times New Roman" w:cs="Times New Roman"/>
          <w:sz w:val="24"/>
          <w:szCs w:val="24"/>
        </w:rPr>
        <w:t xml:space="preserve">seventy </w:t>
      </w:r>
      <w:r w:rsidRPr="00EE30E3">
        <w:rPr>
          <w:rFonts w:ascii="Times New Roman" w:hAnsi="Times New Roman" w:cs="Times New Roman"/>
          <w:sz w:val="24"/>
          <w:szCs w:val="24"/>
        </w:rPr>
        <w:t>million people forcibly displaced, more than at any time since World War II.</w:t>
      </w:r>
      <w:r w:rsidR="00C65C56">
        <w:rPr>
          <w:rFonts w:ascii="Times New Roman" w:hAnsi="Times New Roman" w:cs="Times New Roman"/>
          <w:sz w:val="24"/>
          <w:szCs w:val="24"/>
        </w:rPr>
        <w:t xml:space="preserve"> </w:t>
      </w:r>
      <w:r w:rsidRPr="00EE30E3">
        <w:rPr>
          <w:rFonts w:ascii="Times New Roman" w:hAnsi="Times New Roman" w:cs="Times New Roman"/>
          <w:sz w:val="24"/>
          <w:szCs w:val="24"/>
        </w:rPr>
        <w:t xml:space="preserve">Civilian populations are </w:t>
      </w:r>
      <w:r w:rsidR="002E2E74" w:rsidRPr="00EE30E3">
        <w:rPr>
          <w:rFonts w:ascii="Times New Roman" w:hAnsi="Times New Roman" w:cs="Times New Roman"/>
          <w:sz w:val="24"/>
          <w:szCs w:val="24"/>
        </w:rPr>
        <w:t>being targeted by</w:t>
      </w:r>
      <w:r w:rsidRPr="00EE30E3">
        <w:rPr>
          <w:rFonts w:ascii="Times New Roman" w:hAnsi="Times New Roman" w:cs="Times New Roman"/>
          <w:sz w:val="24"/>
          <w:szCs w:val="24"/>
        </w:rPr>
        <w:t xml:space="preserve"> relentless </w:t>
      </w:r>
      <w:r w:rsidR="00E9692F">
        <w:rPr>
          <w:rFonts w:ascii="Times New Roman" w:hAnsi="Times New Roman" w:cs="Times New Roman"/>
          <w:sz w:val="24"/>
          <w:szCs w:val="24"/>
        </w:rPr>
        <w:t>aerial</w:t>
      </w:r>
      <w:r w:rsidRPr="00EE30E3">
        <w:rPr>
          <w:rFonts w:ascii="Times New Roman" w:hAnsi="Times New Roman" w:cs="Times New Roman"/>
          <w:sz w:val="24"/>
          <w:szCs w:val="24"/>
        </w:rPr>
        <w:t xml:space="preserve"> bombardment as well as ruthless ground assaults by national militaries and a proliferating number of armed nonstate actors. Hospitals and health workers have been targeted</w:t>
      </w:r>
      <w:r w:rsidR="0033752B">
        <w:rPr>
          <w:rFonts w:ascii="Times New Roman" w:hAnsi="Times New Roman" w:cs="Times New Roman"/>
          <w:sz w:val="24"/>
          <w:szCs w:val="24"/>
        </w:rPr>
        <w:t>,</w:t>
      </w:r>
      <w:r w:rsidRPr="00EE30E3">
        <w:rPr>
          <w:rFonts w:ascii="Times New Roman" w:hAnsi="Times New Roman" w:cs="Times New Roman"/>
          <w:sz w:val="24"/>
          <w:szCs w:val="24"/>
        </w:rPr>
        <w:t xml:space="preserve"> with almost </w:t>
      </w:r>
      <w:r w:rsidR="0033752B">
        <w:rPr>
          <w:rFonts w:ascii="Times New Roman" w:hAnsi="Times New Roman" w:cs="Times New Roman"/>
          <w:sz w:val="24"/>
          <w:szCs w:val="24"/>
        </w:rPr>
        <w:t>two hundred</w:t>
      </w:r>
      <w:r w:rsidR="0033752B" w:rsidRPr="00EE30E3">
        <w:rPr>
          <w:rFonts w:ascii="Times New Roman" w:hAnsi="Times New Roman" w:cs="Times New Roman"/>
          <w:sz w:val="24"/>
          <w:szCs w:val="24"/>
        </w:rPr>
        <w:t xml:space="preserve"> </w:t>
      </w:r>
      <w:r w:rsidRPr="00EE30E3">
        <w:rPr>
          <w:rFonts w:ascii="Times New Roman" w:hAnsi="Times New Roman" w:cs="Times New Roman"/>
          <w:sz w:val="24"/>
          <w:szCs w:val="24"/>
        </w:rPr>
        <w:t xml:space="preserve">killed and </w:t>
      </w:r>
      <w:r w:rsidR="0033752B">
        <w:rPr>
          <w:rFonts w:ascii="Times New Roman" w:hAnsi="Times New Roman" w:cs="Times New Roman"/>
          <w:sz w:val="24"/>
          <w:szCs w:val="24"/>
        </w:rPr>
        <w:t xml:space="preserve">a thousand </w:t>
      </w:r>
      <w:r w:rsidRPr="00EE30E3">
        <w:rPr>
          <w:rFonts w:ascii="Times New Roman" w:hAnsi="Times New Roman" w:cs="Times New Roman"/>
          <w:sz w:val="24"/>
          <w:szCs w:val="24"/>
        </w:rPr>
        <w:t>injured in the last year.</w:t>
      </w:r>
      <w:r w:rsidR="00C65C56">
        <w:rPr>
          <w:rFonts w:ascii="Times New Roman" w:hAnsi="Times New Roman" w:cs="Times New Roman"/>
          <w:sz w:val="24"/>
          <w:szCs w:val="24"/>
        </w:rPr>
        <w:t xml:space="preserve"> </w:t>
      </w:r>
      <w:r w:rsidRPr="00EE30E3">
        <w:rPr>
          <w:rFonts w:ascii="Times New Roman" w:hAnsi="Times New Roman" w:cs="Times New Roman"/>
          <w:sz w:val="24"/>
          <w:szCs w:val="24"/>
        </w:rPr>
        <w:t>An estimate</w:t>
      </w:r>
      <w:r w:rsidR="002E2E74" w:rsidRPr="00EE30E3">
        <w:rPr>
          <w:rFonts w:ascii="Times New Roman" w:hAnsi="Times New Roman" w:cs="Times New Roman"/>
          <w:sz w:val="24"/>
          <w:szCs w:val="24"/>
        </w:rPr>
        <w:t>d</w:t>
      </w:r>
      <w:r w:rsidRPr="00EE30E3">
        <w:rPr>
          <w:rFonts w:ascii="Times New Roman" w:hAnsi="Times New Roman" w:cs="Times New Roman"/>
          <w:sz w:val="24"/>
          <w:szCs w:val="24"/>
        </w:rPr>
        <w:t xml:space="preserve"> </w:t>
      </w:r>
      <w:r w:rsidR="00904C15">
        <w:rPr>
          <w:rFonts w:ascii="Times New Roman" w:hAnsi="Times New Roman" w:cs="Times New Roman"/>
          <w:sz w:val="24"/>
          <w:szCs w:val="24"/>
        </w:rPr>
        <w:t xml:space="preserve">eight hundred </w:t>
      </w:r>
      <w:r w:rsidRPr="00EE30E3">
        <w:rPr>
          <w:rFonts w:ascii="Times New Roman" w:hAnsi="Times New Roman" w:cs="Times New Roman"/>
          <w:sz w:val="24"/>
          <w:szCs w:val="24"/>
        </w:rPr>
        <w:t xml:space="preserve">million people go hungry, the majority in countries wracked by violent conflict. Sixty percent of the population is affected by acute hunger in Yemen, a country that has been plagued by the worst cholera epidemic in recorded history. These figures sketch only the broad outlines of the current humanitarian challenge, </w:t>
      </w:r>
      <w:r w:rsidR="001411AE">
        <w:rPr>
          <w:rFonts w:ascii="Times New Roman" w:hAnsi="Times New Roman" w:cs="Times New Roman"/>
          <w:sz w:val="24"/>
          <w:szCs w:val="24"/>
        </w:rPr>
        <w:t>a challenge</w:t>
      </w:r>
      <w:r w:rsidR="00390478">
        <w:rPr>
          <w:rFonts w:ascii="Times New Roman" w:hAnsi="Times New Roman" w:cs="Times New Roman"/>
          <w:sz w:val="24"/>
          <w:szCs w:val="24"/>
        </w:rPr>
        <w:t xml:space="preserve"> </w:t>
      </w:r>
      <w:r w:rsidRPr="00EE30E3">
        <w:rPr>
          <w:rFonts w:ascii="Times New Roman" w:hAnsi="Times New Roman" w:cs="Times New Roman"/>
          <w:sz w:val="24"/>
          <w:szCs w:val="24"/>
        </w:rPr>
        <w:t>addressed by two general</w:t>
      </w:r>
      <w:r w:rsidR="001411AE">
        <w:rPr>
          <w:rFonts w:ascii="Times New Roman" w:hAnsi="Times New Roman" w:cs="Times New Roman"/>
          <w:sz w:val="24"/>
          <w:szCs w:val="24"/>
        </w:rPr>
        <w:t>,</w:t>
      </w:r>
      <w:r w:rsidRPr="00EE30E3">
        <w:rPr>
          <w:rFonts w:ascii="Times New Roman" w:hAnsi="Times New Roman" w:cs="Times New Roman"/>
          <w:sz w:val="24"/>
          <w:szCs w:val="24"/>
        </w:rPr>
        <w:t xml:space="preserve"> humanitarian strategies: protecting noncombatants from </w:t>
      </w:r>
      <w:r w:rsidR="001411AE" w:rsidRPr="00EE30E3">
        <w:rPr>
          <w:rFonts w:ascii="Times New Roman" w:hAnsi="Times New Roman" w:cs="Times New Roman"/>
          <w:sz w:val="24"/>
          <w:szCs w:val="24"/>
        </w:rPr>
        <w:t>attack</w:t>
      </w:r>
      <w:r w:rsidR="001411AE">
        <w:rPr>
          <w:rFonts w:ascii="Times New Roman" w:hAnsi="Times New Roman" w:cs="Times New Roman"/>
          <w:sz w:val="24"/>
          <w:szCs w:val="24"/>
        </w:rPr>
        <w:t xml:space="preserve"> and</w:t>
      </w:r>
      <w:r w:rsidRPr="00EE30E3">
        <w:rPr>
          <w:rFonts w:ascii="Times New Roman" w:hAnsi="Times New Roman" w:cs="Times New Roman"/>
          <w:sz w:val="24"/>
          <w:szCs w:val="24"/>
        </w:rPr>
        <w:t xml:space="preserve"> responding with care and succor to the needs of noncombatants when protection fails.</w:t>
      </w:r>
    </w:p>
    <w:p w14:paraId="53610550" w14:textId="4295397B" w:rsidR="00EE30E3" w:rsidRDefault="00F06EB9" w:rsidP="00134426">
      <w:pPr>
        <w:spacing w:after="0" w:line="480" w:lineRule="auto"/>
        <w:ind w:firstLine="720"/>
        <w:contextualSpacing/>
        <w:rPr>
          <w:rFonts w:ascii="Times New Roman" w:hAnsi="Times New Roman" w:cs="Times New Roman"/>
          <w:sz w:val="24"/>
          <w:szCs w:val="24"/>
        </w:rPr>
      </w:pPr>
      <w:r w:rsidRPr="00EE30E3">
        <w:rPr>
          <w:rFonts w:ascii="Times New Roman" w:hAnsi="Times New Roman" w:cs="Times New Roman"/>
          <w:sz w:val="24"/>
          <w:szCs w:val="24"/>
        </w:rPr>
        <w:t>T</w:t>
      </w:r>
      <w:r w:rsidR="003139BF" w:rsidRPr="00EE30E3">
        <w:rPr>
          <w:rFonts w:ascii="Times New Roman" w:hAnsi="Times New Roman" w:cs="Times New Roman"/>
          <w:sz w:val="24"/>
          <w:szCs w:val="24"/>
        </w:rPr>
        <w:t>he destruction</w:t>
      </w:r>
      <w:r w:rsidRPr="00EE30E3">
        <w:rPr>
          <w:rFonts w:ascii="Times New Roman" w:hAnsi="Times New Roman" w:cs="Times New Roman"/>
          <w:sz w:val="24"/>
          <w:szCs w:val="24"/>
        </w:rPr>
        <w:t xml:space="preserve"> </w:t>
      </w:r>
      <w:r w:rsidR="003139BF" w:rsidRPr="00EE30E3">
        <w:rPr>
          <w:rFonts w:ascii="Times New Roman" w:hAnsi="Times New Roman" w:cs="Times New Roman"/>
          <w:sz w:val="24"/>
          <w:szCs w:val="24"/>
        </w:rPr>
        <w:t xml:space="preserve">of human life through </w:t>
      </w:r>
      <w:r w:rsidR="003139BF" w:rsidRPr="00EE30E3">
        <w:rPr>
          <w:rFonts w:ascii="Times New Roman" w:hAnsi="Times New Roman" w:cs="Times New Roman"/>
          <w:i/>
          <w:iCs/>
          <w:sz w:val="24"/>
          <w:szCs w:val="24"/>
        </w:rPr>
        <w:t>direct</w:t>
      </w:r>
      <w:r w:rsidR="003139BF" w:rsidRPr="00EE30E3">
        <w:rPr>
          <w:rFonts w:ascii="Times New Roman" w:hAnsi="Times New Roman" w:cs="Times New Roman"/>
          <w:sz w:val="24"/>
          <w:szCs w:val="24"/>
        </w:rPr>
        <w:t xml:space="preserve"> exposure to combat</w:t>
      </w:r>
      <w:r w:rsidR="00DE0872" w:rsidRPr="00EE30E3">
        <w:rPr>
          <w:rFonts w:ascii="Times New Roman" w:hAnsi="Times New Roman" w:cs="Times New Roman"/>
          <w:sz w:val="24"/>
          <w:szCs w:val="24"/>
        </w:rPr>
        <w:t xml:space="preserve"> operations</w:t>
      </w:r>
      <w:r w:rsidR="001D5A3E">
        <w:rPr>
          <w:rFonts w:ascii="Times New Roman" w:hAnsi="Times New Roman" w:cs="Times New Roman"/>
          <w:sz w:val="24"/>
          <w:szCs w:val="24"/>
        </w:rPr>
        <w:t>,</w:t>
      </w:r>
      <w:r w:rsidR="001D5A3E" w:rsidRPr="001D5A3E">
        <w:rPr>
          <w:rFonts w:ascii="Times New Roman" w:hAnsi="Times New Roman" w:cs="Times New Roman"/>
          <w:sz w:val="24"/>
          <w:szCs w:val="24"/>
        </w:rPr>
        <w:t xml:space="preserve"> </w:t>
      </w:r>
      <w:r w:rsidR="001D5A3E" w:rsidRPr="00EE30E3">
        <w:rPr>
          <w:rFonts w:ascii="Times New Roman" w:hAnsi="Times New Roman" w:cs="Times New Roman"/>
          <w:sz w:val="24"/>
          <w:szCs w:val="24"/>
        </w:rPr>
        <w:t>from injuries generated by bombs and bullets</w:t>
      </w:r>
      <w:r w:rsidR="001D5A3E">
        <w:rPr>
          <w:rFonts w:ascii="Times New Roman" w:hAnsi="Times New Roman" w:cs="Times New Roman"/>
          <w:sz w:val="24"/>
          <w:szCs w:val="24"/>
        </w:rPr>
        <w:t>,</w:t>
      </w:r>
      <w:r w:rsidR="003139BF" w:rsidRPr="00EE30E3">
        <w:rPr>
          <w:rFonts w:ascii="Times New Roman" w:hAnsi="Times New Roman" w:cs="Times New Roman"/>
          <w:sz w:val="24"/>
          <w:szCs w:val="24"/>
        </w:rPr>
        <w:t xml:space="preserve"> has long been the dominant</w:t>
      </w:r>
      <w:r w:rsidR="00DE0872" w:rsidRPr="00EE30E3">
        <w:rPr>
          <w:rFonts w:ascii="Times New Roman" w:hAnsi="Times New Roman" w:cs="Times New Roman"/>
          <w:sz w:val="24"/>
          <w:szCs w:val="24"/>
        </w:rPr>
        <w:t xml:space="preserve"> humanitarian concern. However, w</w:t>
      </w:r>
      <w:r w:rsidR="003139BF" w:rsidRPr="00EE30E3">
        <w:rPr>
          <w:rFonts w:ascii="Times New Roman" w:hAnsi="Times New Roman" w:cs="Times New Roman"/>
          <w:sz w:val="24"/>
          <w:szCs w:val="24"/>
        </w:rPr>
        <w:t>ar also generates death</w:t>
      </w:r>
      <w:r w:rsidR="00DE0872" w:rsidRPr="00EE30E3">
        <w:rPr>
          <w:rFonts w:ascii="Times New Roman" w:hAnsi="Times New Roman" w:cs="Times New Roman"/>
          <w:sz w:val="24"/>
          <w:szCs w:val="24"/>
        </w:rPr>
        <w:t xml:space="preserve"> and </w:t>
      </w:r>
      <w:r w:rsidR="003139BF" w:rsidRPr="00EE30E3">
        <w:rPr>
          <w:rFonts w:ascii="Times New Roman" w:hAnsi="Times New Roman" w:cs="Times New Roman"/>
          <w:sz w:val="24"/>
          <w:szCs w:val="24"/>
        </w:rPr>
        <w:t>illness through the destruction of the essentials of human survival</w:t>
      </w:r>
      <w:r w:rsidRPr="00EE30E3">
        <w:rPr>
          <w:rFonts w:ascii="Times New Roman" w:hAnsi="Times New Roman" w:cs="Times New Roman"/>
          <w:sz w:val="24"/>
          <w:szCs w:val="24"/>
        </w:rPr>
        <w:t>, including</w:t>
      </w:r>
      <w:r w:rsidR="00DE0872" w:rsidRPr="00EE30E3">
        <w:rPr>
          <w:rFonts w:ascii="Times New Roman" w:hAnsi="Times New Roman" w:cs="Times New Roman"/>
          <w:sz w:val="24"/>
          <w:szCs w:val="24"/>
        </w:rPr>
        <w:t xml:space="preserve"> </w:t>
      </w:r>
      <w:r w:rsidR="003139BF" w:rsidRPr="00EE30E3">
        <w:rPr>
          <w:rFonts w:ascii="Times New Roman" w:hAnsi="Times New Roman" w:cs="Times New Roman"/>
          <w:sz w:val="24"/>
          <w:szCs w:val="24"/>
        </w:rPr>
        <w:t>shelter, food, water</w:t>
      </w:r>
      <w:r w:rsidR="00BC4982">
        <w:rPr>
          <w:rFonts w:ascii="Times New Roman" w:hAnsi="Times New Roman" w:cs="Times New Roman"/>
          <w:sz w:val="24"/>
          <w:szCs w:val="24"/>
        </w:rPr>
        <w:t>,</w:t>
      </w:r>
      <w:r w:rsidR="003139BF" w:rsidRPr="00EE30E3">
        <w:rPr>
          <w:rFonts w:ascii="Times New Roman" w:hAnsi="Times New Roman" w:cs="Times New Roman"/>
          <w:sz w:val="24"/>
          <w:szCs w:val="24"/>
        </w:rPr>
        <w:t xml:space="preserve"> sanitation, and healthcare. The</w:t>
      </w:r>
      <w:r w:rsidR="00DE0872" w:rsidRPr="00EE30E3">
        <w:rPr>
          <w:rFonts w:ascii="Times New Roman" w:hAnsi="Times New Roman" w:cs="Times New Roman"/>
          <w:sz w:val="24"/>
          <w:szCs w:val="24"/>
        </w:rPr>
        <w:t>se</w:t>
      </w:r>
      <w:r w:rsidR="003139BF" w:rsidRPr="00EE30E3">
        <w:rPr>
          <w:rFonts w:ascii="Times New Roman" w:hAnsi="Times New Roman" w:cs="Times New Roman"/>
          <w:sz w:val="24"/>
          <w:szCs w:val="24"/>
        </w:rPr>
        <w:t xml:space="preserve"> </w:t>
      </w:r>
      <w:r w:rsidR="003139BF" w:rsidRPr="00EE30E3">
        <w:rPr>
          <w:rFonts w:ascii="Times New Roman" w:hAnsi="Times New Roman" w:cs="Times New Roman"/>
          <w:i/>
          <w:iCs/>
          <w:sz w:val="24"/>
          <w:szCs w:val="24"/>
        </w:rPr>
        <w:t xml:space="preserve">indirect </w:t>
      </w:r>
      <w:r w:rsidR="003139BF" w:rsidRPr="00EE30E3">
        <w:rPr>
          <w:rFonts w:ascii="Times New Roman" w:hAnsi="Times New Roman" w:cs="Times New Roman"/>
          <w:sz w:val="24"/>
          <w:szCs w:val="24"/>
        </w:rPr>
        <w:t xml:space="preserve">effects </w:t>
      </w:r>
      <w:r w:rsidR="00DE0872" w:rsidRPr="00EE30E3">
        <w:rPr>
          <w:rFonts w:ascii="Times New Roman" w:hAnsi="Times New Roman" w:cs="Times New Roman"/>
          <w:sz w:val="24"/>
          <w:szCs w:val="24"/>
        </w:rPr>
        <w:t xml:space="preserve">of war </w:t>
      </w:r>
      <w:r w:rsidR="003139BF" w:rsidRPr="00EE30E3">
        <w:rPr>
          <w:rFonts w:ascii="Times New Roman" w:hAnsi="Times New Roman" w:cs="Times New Roman"/>
          <w:sz w:val="24"/>
          <w:szCs w:val="24"/>
        </w:rPr>
        <w:t xml:space="preserve">have existed whenever and wherever </w:t>
      </w:r>
      <w:r w:rsidR="00E80180">
        <w:rPr>
          <w:rFonts w:ascii="Times New Roman" w:hAnsi="Times New Roman" w:cs="Times New Roman"/>
          <w:sz w:val="24"/>
          <w:szCs w:val="24"/>
        </w:rPr>
        <w:t>wars</w:t>
      </w:r>
      <w:r w:rsidR="00E80180" w:rsidRPr="00EE30E3">
        <w:rPr>
          <w:rFonts w:ascii="Times New Roman" w:hAnsi="Times New Roman" w:cs="Times New Roman"/>
          <w:sz w:val="24"/>
          <w:szCs w:val="24"/>
        </w:rPr>
        <w:t xml:space="preserve"> </w:t>
      </w:r>
      <w:r w:rsidR="003139BF" w:rsidRPr="00EE30E3">
        <w:rPr>
          <w:rFonts w:ascii="Times New Roman" w:hAnsi="Times New Roman" w:cs="Times New Roman"/>
          <w:sz w:val="24"/>
          <w:szCs w:val="24"/>
        </w:rPr>
        <w:t xml:space="preserve">have been fought. </w:t>
      </w:r>
      <w:r w:rsidR="00DE0872" w:rsidRPr="00EE30E3">
        <w:rPr>
          <w:rFonts w:ascii="Times New Roman" w:hAnsi="Times New Roman" w:cs="Times New Roman"/>
          <w:sz w:val="24"/>
          <w:szCs w:val="24"/>
        </w:rPr>
        <w:t xml:space="preserve">Indeed, estimates of mortality associated with </w:t>
      </w:r>
      <w:r w:rsidR="00627EE6" w:rsidRPr="00EE30E3">
        <w:rPr>
          <w:rFonts w:ascii="Times New Roman" w:hAnsi="Times New Roman" w:cs="Times New Roman"/>
          <w:sz w:val="24"/>
          <w:szCs w:val="24"/>
        </w:rPr>
        <w:t xml:space="preserve">recent </w:t>
      </w:r>
      <w:r w:rsidR="00DE0872" w:rsidRPr="00EE30E3">
        <w:rPr>
          <w:rFonts w:ascii="Times New Roman" w:hAnsi="Times New Roman" w:cs="Times New Roman"/>
          <w:sz w:val="24"/>
          <w:szCs w:val="24"/>
        </w:rPr>
        <w:t>violent conflict</w:t>
      </w:r>
      <w:r w:rsidR="00627EE6" w:rsidRPr="00EE30E3">
        <w:rPr>
          <w:rFonts w:ascii="Times New Roman" w:hAnsi="Times New Roman" w:cs="Times New Roman"/>
          <w:sz w:val="24"/>
          <w:szCs w:val="24"/>
        </w:rPr>
        <w:t>s</w:t>
      </w:r>
      <w:r w:rsidR="00DE0872" w:rsidRPr="00EE30E3">
        <w:rPr>
          <w:rFonts w:ascii="Times New Roman" w:hAnsi="Times New Roman" w:cs="Times New Roman"/>
          <w:sz w:val="24"/>
          <w:szCs w:val="24"/>
        </w:rPr>
        <w:t xml:space="preserve"> have revealed that </w:t>
      </w:r>
      <w:r w:rsidR="002236EA" w:rsidRPr="00EE30E3">
        <w:rPr>
          <w:rFonts w:ascii="Times New Roman" w:hAnsi="Times New Roman" w:cs="Times New Roman"/>
          <w:sz w:val="24"/>
          <w:szCs w:val="24"/>
        </w:rPr>
        <w:t>deaths</w:t>
      </w:r>
      <w:r w:rsidR="00627EE6" w:rsidRPr="00EE30E3">
        <w:rPr>
          <w:rFonts w:ascii="Times New Roman" w:hAnsi="Times New Roman" w:cs="Times New Roman"/>
          <w:sz w:val="24"/>
          <w:szCs w:val="24"/>
        </w:rPr>
        <w:t xml:space="preserve"> resulting from indirect </w:t>
      </w:r>
      <w:r w:rsidR="00E80180">
        <w:rPr>
          <w:rFonts w:ascii="Times New Roman" w:hAnsi="Times New Roman" w:cs="Times New Roman"/>
          <w:sz w:val="24"/>
          <w:szCs w:val="24"/>
        </w:rPr>
        <w:t xml:space="preserve">effects </w:t>
      </w:r>
      <w:r w:rsidR="00627EE6" w:rsidRPr="00EE30E3">
        <w:rPr>
          <w:rFonts w:ascii="Times New Roman" w:hAnsi="Times New Roman" w:cs="Times New Roman"/>
          <w:sz w:val="24"/>
          <w:szCs w:val="24"/>
        </w:rPr>
        <w:t>almost always dwarf deaths due to direct effects</w:t>
      </w:r>
      <w:r w:rsidR="00765848" w:rsidRPr="00EE30E3">
        <w:rPr>
          <w:rFonts w:ascii="Times New Roman" w:hAnsi="Times New Roman" w:cs="Times New Roman"/>
          <w:sz w:val="24"/>
          <w:szCs w:val="24"/>
        </w:rPr>
        <w:t>.</w:t>
      </w:r>
      <w:r w:rsidR="003D6269" w:rsidRPr="00EE30E3">
        <w:rPr>
          <w:rStyle w:val="EndnoteReference"/>
          <w:rFonts w:ascii="Times New Roman" w:hAnsi="Times New Roman" w:cs="Times New Roman"/>
          <w:sz w:val="24"/>
          <w:szCs w:val="24"/>
        </w:rPr>
        <w:endnoteReference w:id="6"/>
      </w:r>
      <w:r w:rsidR="00627EE6" w:rsidRPr="00EE30E3">
        <w:rPr>
          <w:rFonts w:ascii="Times New Roman" w:hAnsi="Times New Roman" w:cs="Times New Roman"/>
          <w:sz w:val="24"/>
          <w:szCs w:val="24"/>
        </w:rPr>
        <w:t xml:space="preserve"> </w:t>
      </w:r>
    </w:p>
    <w:p w14:paraId="51F2CBA0" w14:textId="71CB0277" w:rsidR="00EE30E3" w:rsidRDefault="001F7AD6" w:rsidP="00134426">
      <w:pPr>
        <w:spacing w:after="0" w:line="480" w:lineRule="auto"/>
        <w:ind w:firstLine="720"/>
        <w:contextualSpacing/>
        <w:rPr>
          <w:rFonts w:ascii="Times New Roman" w:hAnsi="Times New Roman" w:cs="Times New Roman"/>
          <w:sz w:val="24"/>
          <w:szCs w:val="24"/>
        </w:rPr>
      </w:pPr>
      <w:r w:rsidRPr="00EE30E3">
        <w:rPr>
          <w:rFonts w:ascii="Times New Roman" w:hAnsi="Times New Roman" w:cs="Times New Roman"/>
          <w:sz w:val="24"/>
          <w:szCs w:val="24"/>
        </w:rPr>
        <w:t xml:space="preserve">Among the earliest protections for cultural objects in war were provisions in the Lieber Code, developed by the former soldier and international lawyer Francis Lieber for use by </w:t>
      </w:r>
      <w:r w:rsidR="00F54C5F">
        <w:rPr>
          <w:rFonts w:ascii="Times New Roman" w:hAnsi="Times New Roman" w:cs="Times New Roman"/>
          <w:sz w:val="24"/>
          <w:szCs w:val="24"/>
        </w:rPr>
        <w:t>U</w:t>
      </w:r>
      <w:r w:rsidR="00D054A9">
        <w:rPr>
          <w:rFonts w:ascii="Times New Roman" w:hAnsi="Times New Roman" w:cs="Times New Roman"/>
          <w:sz w:val="24"/>
          <w:szCs w:val="24"/>
        </w:rPr>
        <w:t xml:space="preserve">nion </w:t>
      </w:r>
      <w:r w:rsidRPr="00EE30E3">
        <w:rPr>
          <w:rFonts w:ascii="Times New Roman" w:hAnsi="Times New Roman" w:cs="Times New Roman"/>
          <w:sz w:val="24"/>
          <w:szCs w:val="24"/>
        </w:rPr>
        <w:lastRenderedPageBreak/>
        <w:t>forces during the American Civil War.</w:t>
      </w:r>
      <w:r w:rsidR="00281C59" w:rsidRPr="00EE30E3">
        <w:rPr>
          <w:rStyle w:val="EndnoteReference"/>
          <w:rFonts w:ascii="Times New Roman" w:hAnsi="Times New Roman" w:cs="Times New Roman"/>
          <w:sz w:val="24"/>
          <w:szCs w:val="24"/>
        </w:rPr>
        <w:endnoteReference w:id="7"/>
      </w:r>
      <w:r w:rsidR="00EE30E3">
        <w:rPr>
          <w:rFonts w:ascii="Times New Roman" w:hAnsi="Times New Roman" w:cs="Times New Roman"/>
          <w:sz w:val="24"/>
          <w:szCs w:val="24"/>
        </w:rPr>
        <w:t xml:space="preserve"> </w:t>
      </w:r>
      <w:r w:rsidRPr="00EE30E3">
        <w:rPr>
          <w:rFonts w:ascii="Times New Roman" w:hAnsi="Times New Roman" w:cs="Times New Roman"/>
          <w:sz w:val="24"/>
          <w:szCs w:val="24"/>
        </w:rPr>
        <w:t xml:space="preserve">A series of efforts to regulate the conduct of war </w:t>
      </w:r>
      <w:r w:rsidR="0052525D" w:rsidRPr="00EE30E3">
        <w:rPr>
          <w:rFonts w:ascii="Times New Roman" w:hAnsi="Times New Roman" w:cs="Times New Roman"/>
          <w:sz w:val="24"/>
          <w:szCs w:val="24"/>
        </w:rPr>
        <w:t xml:space="preserve">during the late </w:t>
      </w:r>
      <w:r w:rsidR="00C9049D">
        <w:rPr>
          <w:rFonts w:ascii="Times New Roman" w:hAnsi="Times New Roman" w:cs="Times New Roman"/>
          <w:sz w:val="24"/>
          <w:szCs w:val="24"/>
        </w:rPr>
        <w:t>nineteenth</w:t>
      </w:r>
      <w:r w:rsidR="00C9049D" w:rsidRPr="00EE30E3">
        <w:rPr>
          <w:rFonts w:ascii="Times New Roman" w:hAnsi="Times New Roman" w:cs="Times New Roman"/>
          <w:sz w:val="24"/>
          <w:szCs w:val="24"/>
        </w:rPr>
        <w:t xml:space="preserve"> </w:t>
      </w:r>
      <w:r w:rsidR="0052525D" w:rsidRPr="00EE30E3">
        <w:rPr>
          <w:rFonts w:ascii="Times New Roman" w:hAnsi="Times New Roman" w:cs="Times New Roman"/>
          <w:sz w:val="24"/>
          <w:szCs w:val="24"/>
        </w:rPr>
        <w:t xml:space="preserve">and early </w:t>
      </w:r>
      <w:r w:rsidR="00C9049D">
        <w:rPr>
          <w:rFonts w:ascii="Times New Roman" w:hAnsi="Times New Roman" w:cs="Times New Roman"/>
          <w:sz w:val="24"/>
          <w:szCs w:val="24"/>
        </w:rPr>
        <w:t xml:space="preserve">twentieth </w:t>
      </w:r>
      <w:r w:rsidR="0052525D" w:rsidRPr="00EE30E3">
        <w:rPr>
          <w:rFonts w:ascii="Times New Roman" w:hAnsi="Times New Roman" w:cs="Times New Roman"/>
          <w:sz w:val="24"/>
          <w:szCs w:val="24"/>
        </w:rPr>
        <w:t>centuries</w:t>
      </w:r>
      <w:r w:rsidRPr="00EE30E3">
        <w:rPr>
          <w:rFonts w:ascii="Times New Roman" w:hAnsi="Times New Roman" w:cs="Times New Roman"/>
          <w:sz w:val="24"/>
          <w:szCs w:val="24"/>
        </w:rPr>
        <w:t xml:space="preserve"> included </w:t>
      </w:r>
      <w:r w:rsidR="00BF7371" w:rsidRPr="00EE30E3">
        <w:rPr>
          <w:rFonts w:ascii="Times New Roman" w:hAnsi="Times New Roman" w:cs="Times New Roman"/>
          <w:sz w:val="24"/>
          <w:szCs w:val="24"/>
        </w:rPr>
        <w:t>protections for</w:t>
      </w:r>
      <w:r w:rsidRPr="00EE30E3">
        <w:rPr>
          <w:rFonts w:ascii="Times New Roman" w:hAnsi="Times New Roman" w:cs="Times New Roman"/>
          <w:sz w:val="24"/>
          <w:szCs w:val="24"/>
        </w:rPr>
        <w:t xml:space="preserve"> a variety of valued cultural objects</w:t>
      </w:r>
      <w:r w:rsidR="0052525D" w:rsidRPr="00EE30E3">
        <w:rPr>
          <w:rFonts w:ascii="Times New Roman" w:hAnsi="Times New Roman" w:cs="Times New Roman"/>
          <w:sz w:val="24"/>
          <w:szCs w:val="24"/>
        </w:rPr>
        <w:t xml:space="preserve">, including religious, charitable, </w:t>
      </w:r>
      <w:r w:rsidR="003E07EB">
        <w:rPr>
          <w:rFonts w:ascii="Times New Roman" w:hAnsi="Times New Roman" w:cs="Times New Roman"/>
          <w:sz w:val="24"/>
          <w:szCs w:val="24"/>
        </w:rPr>
        <w:t xml:space="preserve">and </w:t>
      </w:r>
      <w:r w:rsidR="0052525D" w:rsidRPr="00EE30E3">
        <w:rPr>
          <w:rFonts w:ascii="Times New Roman" w:hAnsi="Times New Roman" w:cs="Times New Roman"/>
          <w:sz w:val="24"/>
          <w:szCs w:val="24"/>
        </w:rPr>
        <w:t>educational institutions</w:t>
      </w:r>
      <w:r w:rsidR="003E07EB">
        <w:rPr>
          <w:rFonts w:ascii="Times New Roman" w:hAnsi="Times New Roman" w:cs="Times New Roman"/>
          <w:sz w:val="24"/>
          <w:szCs w:val="24"/>
        </w:rPr>
        <w:t>,</w:t>
      </w:r>
      <w:r w:rsidR="0052525D" w:rsidRPr="00EE30E3">
        <w:rPr>
          <w:rFonts w:ascii="Times New Roman" w:hAnsi="Times New Roman" w:cs="Times New Roman"/>
          <w:sz w:val="24"/>
          <w:szCs w:val="24"/>
        </w:rPr>
        <w:t xml:space="preserve"> and historical monuments.</w:t>
      </w:r>
      <w:r w:rsidR="00C65C56">
        <w:rPr>
          <w:rFonts w:ascii="Times New Roman" w:hAnsi="Times New Roman" w:cs="Times New Roman"/>
          <w:sz w:val="24"/>
          <w:szCs w:val="24"/>
        </w:rPr>
        <w:t xml:space="preserve"> </w:t>
      </w:r>
      <w:r w:rsidR="006352E4" w:rsidRPr="00EE30E3">
        <w:rPr>
          <w:rFonts w:ascii="Times New Roman" w:hAnsi="Times New Roman" w:cs="Times New Roman"/>
          <w:sz w:val="24"/>
          <w:szCs w:val="24"/>
        </w:rPr>
        <w:t>However, the</w:t>
      </w:r>
      <w:r w:rsidR="00BF7371" w:rsidRPr="00EE30E3">
        <w:rPr>
          <w:rFonts w:ascii="Times New Roman" w:hAnsi="Times New Roman" w:cs="Times New Roman"/>
          <w:sz w:val="24"/>
          <w:szCs w:val="24"/>
        </w:rPr>
        <w:t>se provisions were not justified on the basis of their relationship to saving lives.</w:t>
      </w:r>
      <w:r w:rsidR="00EE30E3">
        <w:rPr>
          <w:rFonts w:ascii="Times New Roman" w:hAnsi="Times New Roman" w:cs="Times New Roman"/>
          <w:sz w:val="24"/>
          <w:szCs w:val="24"/>
        </w:rPr>
        <w:t xml:space="preserve"> </w:t>
      </w:r>
      <w:r w:rsidR="006352E4" w:rsidRPr="00EE30E3">
        <w:rPr>
          <w:rFonts w:ascii="Times New Roman" w:hAnsi="Times New Roman" w:cs="Times New Roman"/>
          <w:sz w:val="24"/>
          <w:szCs w:val="24"/>
        </w:rPr>
        <w:t xml:space="preserve">An explicit connection </w:t>
      </w:r>
      <w:r w:rsidR="007812E3" w:rsidRPr="00EE30E3">
        <w:rPr>
          <w:rFonts w:ascii="Times New Roman" w:hAnsi="Times New Roman" w:cs="Times New Roman"/>
          <w:sz w:val="24"/>
          <w:szCs w:val="24"/>
        </w:rPr>
        <w:t xml:space="preserve">between heritage and humanitarian concerns </w:t>
      </w:r>
      <w:r w:rsidR="006352E4" w:rsidRPr="00EE30E3">
        <w:rPr>
          <w:rFonts w:ascii="Times New Roman" w:hAnsi="Times New Roman" w:cs="Times New Roman"/>
          <w:sz w:val="24"/>
          <w:szCs w:val="24"/>
        </w:rPr>
        <w:t xml:space="preserve">was </w:t>
      </w:r>
      <w:r w:rsidR="00BF7371" w:rsidRPr="00EE30E3">
        <w:rPr>
          <w:rFonts w:ascii="Times New Roman" w:hAnsi="Times New Roman" w:cs="Times New Roman"/>
          <w:sz w:val="24"/>
          <w:szCs w:val="24"/>
        </w:rPr>
        <w:t>eventually</w:t>
      </w:r>
      <w:r w:rsidR="006352E4" w:rsidRPr="00EE30E3">
        <w:rPr>
          <w:rFonts w:ascii="Times New Roman" w:hAnsi="Times New Roman" w:cs="Times New Roman"/>
          <w:sz w:val="24"/>
          <w:szCs w:val="24"/>
        </w:rPr>
        <w:t xml:space="preserve"> made by Ra</w:t>
      </w:r>
      <w:r w:rsidR="00486A6E">
        <w:rPr>
          <w:rFonts w:ascii="Times New Roman" w:hAnsi="Times New Roman" w:cs="Times New Roman"/>
          <w:sz w:val="24"/>
          <w:szCs w:val="24"/>
        </w:rPr>
        <w:t>ph</w:t>
      </w:r>
      <w:r w:rsidR="006352E4" w:rsidRPr="00EE30E3">
        <w:rPr>
          <w:rFonts w:ascii="Times New Roman" w:hAnsi="Times New Roman" w:cs="Times New Roman"/>
          <w:sz w:val="24"/>
          <w:szCs w:val="24"/>
        </w:rPr>
        <w:t>ael Lemkin</w:t>
      </w:r>
      <w:r w:rsidR="00256423">
        <w:rPr>
          <w:rFonts w:ascii="Times New Roman" w:hAnsi="Times New Roman" w:cs="Times New Roman"/>
          <w:sz w:val="24"/>
          <w:szCs w:val="24"/>
        </w:rPr>
        <w:t>,</w:t>
      </w:r>
      <w:r w:rsidR="006352E4" w:rsidRPr="00EE30E3">
        <w:rPr>
          <w:rFonts w:ascii="Times New Roman" w:hAnsi="Times New Roman" w:cs="Times New Roman"/>
          <w:sz w:val="24"/>
          <w:szCs w:val="24"/>
        </w:rPr>
        <w:t xml:space="preserve"> who first proposed the concept of “genocide</w:t>
      </w:r>
      <w:r w:rsidR="00AF5879">
        <w:rPr>
          <w:rFonts w:ascii="Times New Roman" w:hAnsi="Times New Roman" w:cs="Times New Roman"/>
          <w:sz w:val="24"/>
          <w:szCs w:val="24"/>
        </w:rPr>
        <w:t>.”</w:t>
      </w:r>
      <w:r w:rsidR="00C65C56">
        <w:rPr>
          <w:rFonts w:ascii="Times New Roman" w:hAnsi="Times New Roman" w:cs="Times New Roman"/>
          <w:sz w:val="24"/>
          <w:szCs w:val="24"/>
        </w:rPr>
        <w:t xml:space="preserve"> </w:t>
      </w:r>
      <w:r w:rsidR="00C03E27" w:rsidRPr="00EE30E3">
        <w:rPr>
          <w:rFonts w:ascii="Times New Roman" w:hAnsi="Times New Roman" w:cs="Times New Roman"/>
          <w:sz w:val="24"/>
          <w:szCs w:val="24"/>
        </w:rPr>
        <w:t>As early as 1933, Lemkin included the destruction of culture as one of the eight dimensions of genocide, with each component “targeting a different aspect of a group’s existence</w:t>
      </w:r>
      <w:r w:rsidR="00AF5879">
        <w:rPr>
          <w:rFonts w:ascii="Times New Roman" w:hAnsi="Times New Roman" w:cs="Times New Roman"/>
          <w:sz w:val="24"/>
          <w:szCs w:val="24"/>
        </w:rPr>
        <w:t>.”</w:t>
      </w:r>
      <w:r w:rsidR="00D258E0" w:rsidRPr="00EE30E3">
        <w:rPr>
          <w:rStyle w:val="EndnoteReference"/>
          <w:rFonts w:ascii="Times New Roman" w:hAnsi="Times New Roman" w:cs="Times New Roman"/>
          <w:sz w:val="24"/>
          <w:szCs w:val="24"/>
        </w:rPr>
        <w:endnoteReference w:id="8"/>
      </w:r>
      <w:r w:rsidR="00C03E27" w:rsidRPr="00EE30E3">
        <w:rPr>
          <w:rFonts w:ascii="Times New Roman" w:hAnsi="Times New Roman" w:cs="Times New Roman"/>
          <w:sz w:val="24"/>
          <w:szCs w:val="24"/>
        </w:rPr>
        <w:t xml:space="preserve"> </w:t>
      </w:r>
      <w:r w:rsidR="00B51293" w:rsidRPr="00EE30E3">
        <w:rPr>
          <w:rFonts w:ascii="Times New Roman" w:hAnsi="Times New Roman" w:cs="Times New Roman"/>
          <w:sz w:val="24"/>
          <w:szCs w:val="24"/>
        </w:rPr>
        <w:t>After World War II, the global commitment to prevent</w:t>
      </w:r>
      <w:r w:rsidR="007059D6">
        <w:rPr>
          <w:rFonts w:ascii="Times New Roman" w:hAnsi="Times New Roman" w:cs="Times New Roman"/>
          <w:sz w:val="24"/>
          <w:szCs w:val="24"/>
        </w:rPr>
        <w:t>ing</w:t>
      </w:r>
      <w:r w:rsidR="00B51293" w:rsidRPr="00EE30E3">
        <w:rPr>
          <w:rFonts w:ascii="Times New Roman" w:hAnsi="Times New Roman" w:cs="Times New Roman"/>
          <w:sz w:val="24"/>
          <w:szCs w:val="24"/>
        </w:rPr>
        <w:t xml:space="preserve"> genocide took legal form in the </w:t>
      </w:r>
      <w:r w:rsidR="007059D6">
        <w:rPr>
          <w:rFonts w:ascii="Times New Roman" w:hAnsi="Times New Roman" w:cs="Times New Roman"/>
          <w:sz w:val="24"/>
          <w:szCs w:val="24"/>
        </w:rPr>
        <w:t xml:space="preserve">1948 </w:t>
      </w:r>
      <w:r w:rsidR="00B51293" w:rsidRPr="00EE30E3">
        <w:rPr>
          <w:rFonts w:ascii="Times New Roman" w:hAnsi="Times New Roman" w:cs="Times New Roman"/>
          <w:sz w:val="24"/>
          <w:szCs w:val="24"/>
        </w:rPr>
        <w:t>Convention on the Prevention and Punishment of the Crime of Genocide</w:t>
      </w:r>
      <w:r w:rsidR="00D20D25" w:rsidRPr="00EE30E3">
        <w:rPr>
          <w:rFonts w:ascii="Times New Roman" w:hAnsi="Times New Roman" w:cs="Times New Roman"/>
          <w:sz w:val="24"/>
          <w:szCs w:val="24"/>
        </w:rPr>
        <w:t>. However, w</w:t>
      </w:r>
      <w:r w:rsidR="00B51293" w:rsidRPr="00EE30E3">
        <w:rPr>
          <w:rFonts w:ascii="Times New Roman" w:hAnsi="Times New Roman" w:cs="Times New Roman"/>
          <w:sz w:val="24"/>
          <w:szCs w:val="24"/>
        </w:rPr>
        <w:t xml:space="preserve">hile protections for cultural heritage were included </w:t>
      </w:r>
      <w:r w:rsidR="00B02274">
        <w:rPr>
          <w:rFonts w:ascii="Times New Roman" w:hAnsi="Times New Roman" w:cs="Times New Roman"/>
          <w:sz w:val="24"/>
          <w:szCs w:val="24"/>
        </w:rPr>
        <w:t>at the</w:t>
      </w:r>
      <w:r w:rsidR="00B51293" w:rsidRPr="00EE30E3">
        <w:rPr>
          <w:rFonts w:ascii="Times New Roman" w:hAnsi="Times New Roman" w:cs="Times New Roman"/>
          <w:sz w:val="24"/>
          <w:szCs w:val="24"/>
        </w:rPr>
        <w:t xml:space="preserve"> draft</w:t>
      </w:r>
      <w:r w:rsidR="00B02274">
        <w:rPr>
          <w:rFonts w:ascii="Times New Roman" w:hAnsi="Times New Roman" w:cs="Times New Roman"/>
          <w:sz w:val="24"/>
          <w:szCs w:val="24"/>
        </w:rPr>
        <w:t>ing stage</w:t>
      </w:r>
      <w:r w:rsidR="00D20D25" w:rsidRPr="00EE30E3">
        <w:rPr>
          <w:rFonts w:ascii="Times New Roman" w:hAnsi="Times New Roman" w:cs="Times New Roman"/>
          <w:sz w:val="24"/>
          <w:szCs w:val="24"/>
        </w:rPr>
        <w:t xml:space="preserve">, </w:t>
      </w:r>
      <w:r w:rsidR="0043317E">
        <w:rPr>
          <w:rFonts w:ascii="Times New Roman" w:hAnsi="Times New Roman" w:cs="Times New Roman"/>
          <w:sz w:val="24"/>
          <w:szCs w:val="24"/>
        </w:rPr>
        <w:t>they</w:t>
      </w:r>
      <w:r w:rsidR="0043317E" w:rsidRPr="00EE30E3">
        <w:rPr>
          <w:rFonts w:ascii="Times New Roman" w:hAnsi="Times New Roman" w:cs="Times New Roman"/>
          <w:sz w:val="24"/>
          <w:szCs w:val="24"/>
        </w:rPr>
        <w:t xml:space="preserve"> </w:t>
      </w:r>
      <w:r w:rsidR="00D20D25" w:rsidRPr="00EE30E3">
        <w:rPr>
          <w:rFonts w:ascii="Times New Roman" w:hAnsi="Times New Roman" w:cs="Times New Roman"/>
          <w:sz w:val="24"/>
          <w:szCs w:val="24"/>
        </w:rPr>
        <w:t xml:space="preserve">were ultimately rejected as formal provisions in the </w:t>
      </w:r>
      <w:r w:rsidR="00D811F9">
        <w:rPr>
          <w:rFonts w:ascii="Times New Roman" w:hAnsi="Times New Roman" w:cs="Times New Roman"/>
          <w:sz w:val="24"/>
          <w:szCs w:val="24"/>
        </w:rPr>
        <w:t xml:space="preserve">final </w:t>
      </w:r>
      <w:r w:rsidR="00B02274">
        <w:rPr>
          <w:rFonts w:ascii="Times New Roman" w:hAnsi="Times New Roman" w:cs="Times New Roman"/>
          <w:sz w:val="24"/>
          <w:szCs w:val="24"/>
        </w:rPr>
        <w:t>convention</w:t>
      </w:r>
      <w:r w:rsidR="00D20D25" w:rsidRPr="00EE30E3">
        <w:rPr>
          <w:rFonts w:ascii="Times New Roman" w:hAnsi="Times New Roman" w:cs="Times New Roman"/>
          <w:sz w:val="24"/>
          <w:szCs w:val="24"/>
        </w:rPr>
        <w:t xml:space="preserve">. </w:t>
      </w:r>
      <w:r w:rsidR="00C14977" w:rsidRPr="00EE30E3">
        <w:rPr>
          <w:rFonts w:ascii="Times New Roman" w:hAnsi="Times New Roman" w:cs="Times New Roman"/>
          <w:sz w:val="24"/>
          <w:szCs w:val="24"/>
        </w:rPr>
        <w:t>The reasons for th</w:t>
      </w:r>
      <w:r w:rsidR="00546C5C" w:rsidRPr="00EE30E3">
        <w:rPr>
          <w:rFonts w:ascii="Times New Roman" w:hAnsi="Times New Roman" w:cs="Times New Roman"/>
          <w:sz w:val="24"/>
          <w:szCs w:val="24"/>
        </w:rPr>
        <w:t>e</w:t>
      </w:r>
      <w:r w:rsidR="00C14977" w:rsidRPr="00EE30E3">
        <w:rPr>
          <w:rFonts w:ascii="Times New Roman" w:hAnsi="Times New Roman" w:cs="Times New Roman"/>
          <w:sz w:val="24"/>
          <w:szCs w:val="24"/>
        </w:rPr>
        <w:t xml:space="preserve"> omission </w:t>
      </w:r>
      <w:r w:rsidR="00546C5C" w:rsidRPr="00EE30E3">
        <w:rPr>
          <w:rFonts w:ascii="Times New Roman" w:hAnsi="Times New Roman" w:cs="Times New Roman"/>
          <w:sz w:val="24"/>
          <w:szCs w:val="24"/>
        </w:rPr>
        <w:t xml:space="preserve">of cultural genocide </w:t>
      </w:r>
      <w:r w:rsidR="0027210D">
        <w:rPr>
          <w:rFonts w:ascii="Times New Roman" w:hAnsi="Times New Roman" w:cs="Times New Roman"/>
          <w:sz w:val="24"/>
          <w:szCs w:val="24"/>
        </w:rPr>
        <w:t xml:space="preserve">as a criminalized act </w:t>
      </w:r>
      <w:r w:rsidR="00C14977" w:rsidRPr="00EE30E3">
        <w:rPr>
          <w:rFonts w:ascii="Times New Roman" w:hAnsi="Times New Roman" w:cs="Times New Roman"/>
          <w:sz w:val="24"/>
          <w:szCs w:val="24"/>
        </w:rPr>
        <w:t>were complex but</w:t>
      </w:r>
      <w:r w:rsidR="00323A7C">
        <w:rPr>
          <w:rFonts w:ascii="Times New Roman" w:hAnsi="Times New Roman" w:cs="Times New Roman"/>
          <w:sz w:val="24"/>
          <w:szCs w:val="24"/>
        </w:rPr>
        <w:t>,</w:t>
      </w:r>
      <w:r w:rsidR="00C14977" w:rsidRPr="00EE30E3">
        <w:rPr>
          <w:rFonts w:ascii="Times New Roman" w:hAnsi="Times New Roman" w:cs="Times New Roman"/>
          <w:sz w:val="24"/>
          <w:szCs w:val="24"/>
        </w:rPr>
        <w:t xml:space="preserve"> in some measure</w:t>
      </w:r>
      <w:r w:rsidR="00323A7C">
        <w:rPr>
          <w:rFonts w:ascii="Times New Roman" w:hAnsi="Times New Roman" w:cs="Times New Roman"/>
          <w:sz w:val="24"/>
          <w:szCs w:val="24"/>
        </w:rPr>
        <w:t>,</w:t>
      </w:r>
      <w:r w:rsidR="00C14977" w:rsidRPr="00EE30E3">
        <w:rPr>
          <w:rFonts w:ascii="Times New Roman" w:hAnsi="Times New Roman" w:cs="Times New Roman"/>
          <w:sz w:val="24"/>
          <w:szCs w:val="24"/>
        </w:rPr>
        <w:t xml:space="preserve"> reflected the preoccupation with protecting lives and the dismissal of heritage’s relevance to </w:t>
      </w:r>
      <w:r w:rsidR="001852A2" w:rsidRPr="00EE30E3">
        <w:rPr>
          <w:rFonts w:ascii="Times New Roman" w:hAnsi="Times New Roman" w:cs="Times New Roman"/>
          <w:sz w:val="24"/>
          <w:szCs w:val="24"/>
        </w:rPr>
        <w:t>this objective.</w:t>
      </w:r>
      <w:r w:rsidR="00C14977" w:rsidRPr="00EE30E3">
        <w:rPr>
          <w:rFonts w:ascii="Times New Roman" w:hAnsi="Times New Roman" w:cs="Times New Roman"/>
          <w:sz w:val="24"/>
          <w:szCs w:val="24"/>
        </w:rPr>
        <w:t xml:space="preserve"> </w:t>
      </w:r>
      <w:r w:rsidR="00546C5C" w:rsidRPr="00EE30E3">
        <w:rPr>
          <w:rFonts w:ascii="Times New Roman" w:hAnsi="Times New Roman" w:cs="Times New Roman"/>
          <w:sz w:val="24"/>
          <w:szCs w:val="24"/>
        </w:rPr>
        <w:t xml:space="preserve">The protection of cultural heritage was also omitted in the 1949 Geneva Conventions, again largely because </w:t>
      </w:r>
      <w:r w:rsidR="00AB662B">
        <w:rPr>
          <w:rFonts w:ascii="Times New Roman" w:hAnsi="Times New Roman" w:cs="Times New Roman"/>
          <w:sz w:val="24"/>
          <w:szCs w:val="24"/>
        </w:rPr>
        <w:t>it</w:t>
      </w:r>
      <w:r w:rsidR="00546C5C" w:rsidRPr="00EE30E3">
        <w:rPr>
          <w:rFonts w:ascii="Times New Roman" w:hAnsi="Times New Roman" w:cs="Times New Roman"/>
          <w:sz w:val="24"/>
          <w:szCs w:val="24"/>
        </w:rPr>
        <w:t xml:space="preserve"> was not deemed as serious as other violations related to human life.</w:t>
      </w:r>
      <w:r w:rsidR="00D94BD2">
        <w:rPr>
          <w:rFonts w:ascii="Times New Roman" w:hAnsi="Times New Roman" w:cs="Times New Roman"/>
          <w:sz w:val="24"/>
          <w:szCs w:val="24"/>
        </w:rPr>
        <w:t xml:space="preserve"> </w:t>
      </w:r>
      <w:r w:rsidR="00400553" w:rsidRPr="00EE30E3">
        <w:rPr>
          <w:rFonts w:ascii="Times New Roman" w:hAnsi="Times New Roman" w:cs="Times New Roman"/>
          <w:sz w:val="24"/>
          <w:szCs w:val="24"/>
        </w:rPr>
        <w:t xml:space="preserve">Subsequent international agreements, including the 1954 Hague Convention </w:t>
      </w:r>
      <w:r w:rsidR="005D1F44" w:rsidRPr="005D1F44">
        <w:rPr>
          <w:rFonts w:ascii="Times New Roman" w:hAnsi="Times New Roman" w:cs="Times New Roman"/>
          <w:sz w:val="24"/>
          <w:szCs w:val="24"/>
        </w:rPr>
        <w:t xml:space="preserve">for the Protection of Cultural Property in the Event of Armed Conflict </w:t>
      </w:r>
      <w:r w:rsidR="00400553" w:rsidRPr="00EE30E3">
        <w:rPr>
          <w:rFonts w:ascii="Times New Roman" w:hAnsi="Times New Roman" w:cs="Times New Roman"/>
          <w:sz w:val="24"/>
          <w:szCs w:val="24"/>
        </w:rPr>
        <w:t xml:space="preserve">and </w:t>
      </w:r>
      <w:r w:rsidR="0096465A">
        <w:rPr>
          <w:rFonts w:ascii="Times New Roman" w:hAnsi="Times New Roman" w:cs="Times New Roman"/>
          <w:sz w:val="24"/>
          <w:szCs w:val="24"/>
        </w:rPr>
        <w:t xml:space="preserve">the </w:t>
      </w:r>
      <w:r w:rsidR="004B6EF3">
        <w:rPr>
          <w:rFonts w:ascii="Times New Roman" w:hAnsi="Times New Roman" w:cs="Times New Roman"/>
          <w:sz w:val="24"/>
          <w:szCs w:val="24"/>
        </w:rPr>
        <w:t xml:space="preserve">two 1977 </w:t>
      </w:r>
      <w:r w:rsidR="00400553" w:rsidRPr="00EE30E3">
        <w:rPr>
          <w:rFonts w:ascii="Times New Roman" w:hAnsi="Times New Roman" w:cs="Times New Roman"/>
          <w:sz w:val="24"/>
          <w:szCs w:val="24"/>
        </w:rPr>
        <w:t>Additional Protocols to the Geneva Conventions</w:t>
      </w:r>
      <w:r w:rsidR="00942AE0">
        <w:rPr>
          <w:rFonts w:ascii="Times New Roman" w:hAnsi="Times New Roman" w:cs="Times New Roman"/>
          <w:sz w:val="24"/>
          <w:szCs w:val="24"/>
        </w:rPr>
        <w:t>,</w:t>
      </w:r>
      <w:r w:rsidR="00400553" w:rsidRPr="00EE30E3">
        <w:rPr>
          <w:rFonts w:ascii="Times New Roman" w:hAnsi="Times New Roman" w:cs="Times New Roman"/>
          <w:sz w:val="24"/>
          <w:szCs w:val="24"/>
        </w:rPr>
        <w:t xml:space="preserve"> explicitly provided for the protection of cultural heritage. </w:t>
      </w:r>
      <w:r w:rsidR="00FA5B4B">
        <w:rPr>
          <w:rFonts w:ascii="Times New Roman" w:hAnsi="Times New Roman" w:cs="Times New Roman"/>
          <w:sz w:val="24"/>
          <w:szCs w:val="24"/>
        </w:rPr>
        <w:t>While</w:t>
      </w:r>
      <w:r w:rsidR="00007954" w:rsidRPr="00EE30E3">
        <w:rPr>
          <w:rFonts w:ascii="Times New Roman" w:hAnsi="Times New Roman" w:cs="Times New Roman"/>
          <w:sz w:val="24"/>
          <w:szCs w:val="24"/>
        </w:rPr>
        <w:t xml:space="preserve"> inconsistencies in the</w:t>
      </w:r>
      <w:r w:rsidR="00B06498">
        <w:rPr>
          <w:rFonts w:ascii="Times New Roman" w:hAnsi="Times New Roman" w:cs="Times New Roman"/>
          <w:sz w:val="24"/>
          <w:szCs w:val="24"/>
        </w:rPr>
        <w:t>ir</w:t>
      </w:r>
      <w:r w:rsidR="00007954" w:rsidRPr="00EE30E3">
        <w:rPr>
          <w:rFonts w:ascii="Times New Roman" w:hAnsi="Times New Roman" w:cs="Times New Roman"/>
          <w:sz w:val="24"/>
          <w:szCs w:val="24"/>
        </w:rPr>
        <w:t xml:space="preserve"> ratification and interpretation ha</w:t>
      </w:r>
      <w:r w:rsidR="006379B9">
        <w:rPr>
          <w:rFonts w:ascii="Times New Roman" w:hAnsi="Times New Roman" w:cs="Times New Roman"/>
          <w:sz w:val="24"/>
          <w:szCs w:val="24"/>
        </w:rPr>
        <w:t>ve</w:t>
      </w:r>
      <w:r w:rsidR="00007954" w:rsidRPr="00EE30E3">
        <w:rPr>
          <w:rFonts w:ascii="Times New Roman" w:hAnsi="Times New Roman" w:cs="Times New Roman"/>
          <w:sz w:val="24"/>
          <w:szCs w:val="24"/>
        </w:rPr>
        <w:t xml:space="preserve"> </w:t>
      </w:r>
      <w:r w:rsidR="00C703E4" w:rsidRPr="00EE30E3">
        <w:rPr>
          <w:rFonts w:ascii="Times New Roman" w:hAnsi="Times New Roman" w:cs="Times New Roman"/>
          <w:sz w:val="24"/>
          <w:szCs w:val="24"/>
        </w:rPr>
        <w:t>somewhat undermined the</w:t>
      </w:r>
      <w:r w:rsidR="00500D36">
        <w:rPr>
          <w:rFonts w:ascii="Times New Roman" w:hAnsi="Times New Roman" w:cs="Times New Roman"/>
          <w:sz w:val="24"/>
          <w:szCs w:val="24"/>
        </w:rPr>
        <w:t>ir</w:t>
      </w:r>
      <w:r w:rsidR="00C703E4" w:rsidRPr="00EE30E3">
        <w:rPr>
          <w:rFonts w:ascii="Times New Roman" w:hAnsi="Times New Roman" w:cs="Times New Roman"/>
          <w:sz w:val="24"/>
          <w:szCs w:val="24"/>
        </w:rPr>
        <w:t xml:space="preserve"> effective implementation</w:t>
      </w:r>
      <w:r w:rsidR="00FA5B4B">
        <w:rPr>
          <w:rFonts w:ascii="Times New Roman" w:hAnsi="Times New Roman" w:cs="Times New Roman"/>
          <w:sz w:val="24"/>
          <w:szCs w:val="24"/>
        </w:rPr>
        <w:t>,</w:t>
      </w:r>
      <w:r w:rsidR="00C703E4" w:rsidRPr="00EE30E3">
        <w:rPr>
          <w:rFonts w:ascii="Times New Roman" w:hAnsi="Times New Roman" w:cs="Times New Roman"/>
          <w:sz w:val="24"/>
          <w:szCs w:val="24"/>
        </w:rPr>
        <w:t xml:space="preserve"> </w:t>
      </w:r>
      <w:r w:rsidR="009052B9">
        <w:rPr>
          <w:rFonts w:ascii="Times New Roman" w:hAnsi="Times New Roman" w:cs="Times New Roman"/>
          <w:sz w:val="24"/>
          <w:szCs w:val="24"/>
        </w:rPr>
        <w:t>it is s</w:t>
      </w:r>
      <w:r w:rsidR="001852A2" w:rsidRPr="00EE30E3">
        <w:rPr>
          <w:rFonts w:ascii="Times New Roman" w:hAnsi="Times New Roman" w:cs="Times New Roman"/>
          <w:sz w:val="24"/>
          <w:szCs w:val="24"/>
        </w:rPr>
        <w:t>ignificant</w:t>
      </w:r>
      <w:r w:rsidR="009052B9">
        <w:rPr>
          <w:rFonts w:ascii="Times New Roman" w:hAnsi="Times New Roman" w:cs="Times New Roman"/>
          <w:sz w:val="24"/>
          <w:szCs w:val="24"/>
        </w:rPr>
        <w:t xml:space="preserve"> that</w:t>
      </w:r>
      <w:r w:rsidR="00C703E4" w:rsidRPr="00EE30E3">
        <w:rPr>
          <w:rFonts w:ascii="Times New Roman" w:hAnsi="Times New Roman" w:cs="Times New Roman"/>
          <w:sz w:val="24"/>
          <w:szCs w:val="24"/>
        </w:rPr>
        <w:t xml:space="preserve"> these agreements emphasize the universal value of cultural heritage </w:t>
      </w:r>
      <w:r w:rsidR="001852A2" w:rsidRPr="00EE30E3">
        <w:rPr>
          <w:rFonts w:ascii="Times New Roman" w:hAnsi="Times New Roman" w:cs="Times New Roman"/>
          <w:sz w:val="24"/>
          <w:szCs w:val="24"/>
        </w:rPr>
        <w:t xml:space="preserve">and </w:t>
      </w:r>
      <w:r w:rsidR="00D8588F" w:rsidRPr="00EE30E3">
        <w:rPr>
          <w:rFonts w:ascii="Times New Roman" w:hAnsi="Times New Roman" w:cs="Times New Roman"/>
          <w:sz w:val="24"/>
          <w:szCs w:val="24"/>
        </w:rPr>
        <w:t xml:space="preserve">not any particular linkage to attacks on people. </w:t>
      </w:r>
    </w:p>
    <w:p w14:paraId="65B62D87" w14:textId="5CB6E37F" w:rsidR="00EE30E3" w:rsidRDefault="00D8588F" w:rsidP="00134426">
      <w:pPr>
        <w:spacing w:after="0" w:line="480" w:lineRule="auto"/>
        <w:ind w:firstLine="720"/>
        <w:contextualSpacing/>
        <w:rPr>
          <w:rFonts w:ascii="Times New Roman" w:hAnsi="Times New Roman" w:cs="Times New Roman"/>
          <w:sz w:val="24"/>
          <w:szCs w:val="24"/>
        </w:rPr>
      </w:pPr>
      <w:r w:rsidRPr="00EE30E3">
        <w:rPr>
          <w:rFonts w:ascii="Times New Roman" w:hAnsi="Times New Roman" w:cs="Times New Roman"/>
          <w:sz w:val="24"/>
          <w:szCs w:val="24"/>
        </w:rPr>
        <w:t xml:space="preserve">More recently, the connection between humanitarian and cultural protections has been vigorously argued as </w:t>
      </w:r>
      <w:r w:rsidR="00A84617" w:rsidRPr="00EE30E3">
        <w:rPr>
          <w:rFonts w:ascii="Times New Roman" w:hAnsi="Times New Roman" w:cs="Times New Roman"/>
          <w:sz w:val="24"/>
          <w:szCs w:val="24"/>
        </w:rPr>
        <w:t>a basis for</w:t>
      </w:r>
      <w:r w:rsidRPr="00EE30E3">
        <w:rPr>
          <w:rFonts w:ascii="Times New Roman" w:hAnsi="Times New Roman" w:cs="Times New Roman"/>
          <w:sz w:val="24"/>
          <w:szCs w:val="24"/>
        </w:rPr>
        <w:t xml:space="preserve"> “the adap</w:t>
      </w:r>
      <w:r w:rsidR="00DD47D4">
        <w:rPr>
          <w:rFonts w:ascii="Times New Roman" w:hAnsi="Times New Roman" w:cs="Times New Roman"/>
          <w:sz w:val="24"/>
          <w:szCs w:val="24"/>
        </w:rPr>
        <w:t>ta</w:t>
      </w:r>
      <w:r w:rsidRPr="00EE30E3">
        <w:rPr>
          <w:rFonts w:ascii="Times New Roman" w:hAnsi="Times New Roman" w:cs="Times New Roman"/>
          <w:sz w:val="24"/>
          <w:szCs w:val="24"/>
        </w:rPr>
        <w:t>tion of humanitarian norms and tools for heritage</w:t>
      </w:r>
      <w:r w:rsidR="00ED6742">
        <w:rPr>
          <w:rFonts w:ascii="Times New Roman" w:hAnsi="Times New Roman" w:cs="Times New Roman"/>
          <w:sz w:val="24"/>
          <w:szCs w:val="24"/>
        </w:rPr>
        <w:t>,”</w:t>
      </w:r>
      <w:r w:rsidRPr="00EE30E3">
        <w:rPr>
          <w:rFonts w:ascii="Times New Roman" w:hAnsi="Times New Roman" w:cs="Times New Roman"/>
          <w:sz w:val="24"/>
          <w:szCs w:val="24"/>
        </w:rPr>
        <w:t xml:space="preserve"> </w:t>
      </w:r>
      <w:r w:rsidRPr="00EE30E3">
        <w:rPr>
          <w:rFonts w:ascii="Times New Roman" w:hAnsi="Times New Roman" w:cs="Times New Roman"/>
          <w:sz w:val="24"/>
          <w:szCs w:val="24"/>
        </w:rPr>
        <w:lastRenderedPageBreak/>
        <w:t xml:space="preserve">including the </w:t>
      </w:r>
      <w:r w:rsidR="00897D29" w:rsidRPr="00EE30E3">
        <w:rPr>
          <w:rFonts w:ascii="Times New Roman" w:hAnsi="Times New Roman" w:cs="Times New Roman"/>
          <w:sz w:val="24"/>
          <w:szCs w:val="24"/>
        </w:rPr>
        <w:t xml:space="preserve">potential use of force as embodied in the </w:t>
      </w:r>
      <w:r w:rsidR="00F335E5">
        <w:rPr>
          <w:rFonts w:ascii="Times New Roman" w:hAnsi="Times New Roman" w:cs="Times New Roman"/>
          <w:sz w:val="24"/>
          <w:szCs w:val="24"/>
        </w:rPr>
        <w:t>r</w:t>
      </w:r>
      <w:r w:rsidR="00A84617" w:rsidRPr="00EE30E3">
        <w:rPr>
          <w:rFonts w:ascii="Times New Roman" w:hAnsi="Times New Roman" w:cs="Times New Roman"/>
          <w:sz w:val="24"/>
          <w:szCs w:val="24"/>
        </w:rPr>
        <w:t xml:space="preserve">esponsibility to </w:t>
      </w:r>
      <w:r w:rsidR="00F335E5">
        <w:rPr>
          <w:rFonts w:ascii="Times New Roman" w:hAnsi="Times New Roman" w:cs="Times New Roman"/>
          <w:sz w:val="24"/>
          <w:szCs w:val="24"/>
        </w:rPr>
        <w:t>p</w:t>
      </w:r>
      <w:r w:rsidR="00A84617" w:rsidRPr="00EE30E3">
        <w:rPr>
          <w:rFonts w:ascii="Times New Roman" w:hAnsi="Times New Roman" w:cs="Times New Roman"/>
          <w:sz w:val="24"/>
          <w:szCs w:val="24"/>
        </w:rPr>
        <w:t>rotect protocols adopted by the United Nations in 2005.</w:t>
      </w:r>
      <w:r w:rsidR="000B243E" w:rsidRPr="00EE30E3">
        <w:rPr>
          <w:rStyle w:val="EndnoteReference"/>
          <w:rFonts w:ascii="Times New Roman" w:hAnsi="Times New Roman" w:cs="Times New Roman"/>
          <w:sz w:val="24"/>
          <w:szCs w:val="24"/>
        </w:rPr>
        <w:endnoteReference w:id="9"/>
      </w:r>
      <w:r w:rsidR="00D94BD2">
        <w:rPr>
          <w:rFonts w:ascii="Times New Roman" w:hAnsi="Times New Roman" w:cs="Times New Roman"/>
          <w:sz w:val="24"/>
          <w:szCs w:val="24"/>
        </w:rPr>
        <w:t xml:space="preserve"> </w:t>
      </w:r>
      <w:r w:rsidR="008D5C19" w:rsidRPr="00EE30E3">
        <w:rPr>
          <w:rFonts w:ascii="Times New Roman" w:hAnsi="Times New Roman" w:cs="Times New Roman"/>
          <w:sz w:val="24"/>
          <w:szCs w:val="24"/>
        </w:rPr>
        <w:t xml:space="preserve">These arguments have been resisted </w:t>
      </w:r>
      <w:r w:rsidR="00897D29" w:rsidRPr="00EE30E3">
        <w:rPr>
          <w:rFonts w:ascii="Times New Roman" w:hAnsi="Times New Roman" w:cs="Times New Roman"/>
          <w:sz w:val="24"/>
          <w:szCs w:val="24"/>
        </w:rPr>
        <w:t xml:space="preserve">on the basis that this strategy would equate heritage </w:t>
      </w:r>
      <w:r w:rsidR="006B1F0B">
        <w:rPr>
          <w:rFonts w:ascii="Times New Roman" w:hAnsi="Times New Roman" w:cs="Times New Roman"/>
          <w:sz w:val="24"/>
          <w:szCs w:val="24"/>
        </w:rPr>
        <w:t>with</w:t>
      </w:r>
      <w:r w:rsidR="006B1F0B" w:rsidRPr="00EE30E3">
        <w:rPr>
          <w:rFonts w:ascii="Times New Roman" w:hAnsi="Times New Roman" w:cs="Times New Roman"/>
          <w:sz w:val="24"/>
          <w:szCs w:val="24"/>
        </w:rPr>
        <w:t xml:space="preserve"> </w:t>
      </w:r>
      <w:r w:rsidR="00897D29" w:rsidRPr="00EE30E3">
        <w:rPr>
          <w:rFonts w:ascii="Times New Roman" w:hAnsi="Times New Roman" w:cs="Times New Roman"/>
          <w:sz w:val="24"/>
          <w:szCs w:val="24"/>
        </w:rPr>
        <w:t>lives</w:t>
      </w:r>
      <w:r w:rsidR="006B1F0B">
        <w:rPr>
          <w:rFonts w:ascii="Times New Roman" w:hAnsi="Times New Roman" w:cs="Times New Roman"/>
          <w:sz w:val="24"/>
          <w:szCs w:val="24"/>
        </w:rPr>
        <w:t>,</w:t>
      </w:r>
      <w:r w:rsidR="00897D29" w:rsidRPr="00EE30E3">
        <w:rPr>
          <w:rFonts w:ascii="Times New Roman" w:hAnsi="Times New Roman" w:cs="Times New Roman"/>
          <w:sz w:val="24"/>
          <w:szCs w:val="24"/>
        </w:rPr>
        <w:t xml:space="preserve"> and </w:t>
      </w:r>
      <w:r w:rsidR="00810FF8" w:rsidRPr="00EE30E3">
        <w:rPr>
          <w:rFonts w:ascii="Times New Roman" w:hAnsi="Times New Roman" w:cs="Times New Roman"/>
          <w:sz w:val="24"/>
          <w:szCs w:val="24"/>
        </w:rPr>
        <w:t xml:space="preserve">potentially </w:t>
      </w:r>
      <w:r w:rsidR="00897D29" w:rsidRPr="00EE30E3">
        <w:rPr>
          <w:rFonts w:ascii="Times New Roman" w:hAnsi="Times New Roman" w:cs="Times New Roman"/>
          <w:sz w:val="24"/>
          <w:szCs w:val="24"/>
        </w:rPr>
        <w:t>put soldiers in harm’s way to protect “things</w:t>
      </w:r>
      <w:r w:rsidR="00AF5879">
        <w:rPr>
          <w:rFonts w:ascii="Times New Roman" w:hAnsi="Times New Roman" w:cs="Times New Roman"/>
          <w:sz w:val="24"/>
          <w:szCs w:val="24"/>
        </w:rPr>
        <w:t>.”</w:t>
      </w:r>
      <w:r w:rsidR="00897D29" w:rsidRPr="00EE30E3">
        <w:rPr>
          <w:rFonts w:ascii="Times New Roman" w:hAnsi="Times New Roman" w:cs="Times New Roman"/>
          <w:sz w:val="24"/>
          <w:szCs w:val="24"/>
        </w:rPr>
        <w:t xml:space="preserve"> More broadly, a</w:t>
      </w:r>
      <w:r w:rsidR="00A84617" w:rsidRPr="00EE30E3">
        <w:rPr>
          <w:rFonts w:ascii="Times New Roman" w:hAnsi="Times New Roman" w:cs="Times New Roman"/>
          <w:sz w:val="24"/>
          <w:szCs w:val="24"/>
        </w:rPr>
        <w:t xml:space="preserve">rguments for the application of humanitarian protections to heritage have utilized a complex mix of empirical study and metaphor, </w:t>
      </w:r>
      <w:r w:rsidR="006B1F0B">
        <w:rPr>
          <w:rFonts w:ascii="Times New Roman" w:hAnsi="Times New Roman" w:cs="Times New Roman"/>
          <w:sz w:val="24"/>
          <w:szCs w:val="24"/>
        </w:rPr>
        <w:t xml:space="preserve">such </w:t>
      </w:r>
      <w:r w:rsidR="00A84617" w:rsidRPr="00EE30E3">
        <w:rPr>
          <w:rFonts w:ascii="Times New Roman" w:hAnsi="Times New Roman" w:cs="Times New Roman"/>
          <w:sz w:val="24"/>
          <w:szCs w:val="24"/>
        </w:rPr>
        <w:t>as</w:t>
      </w:r>
      <w:r w:rsidR="000D21A3" w:rsidRPr="00EE30E3">
        <w:rPr>
          <w:rFonts w:ascii="Times New Roman" w:hAnsi="Times New Roman" w:cs="Times New Roman"/>
          <w:sz w:val="24"/>
          <w:szCs w:val="24"/>
        </w:rPr>
        <w:t xml:space="preserve"> </w:t>
      </w:r>
      <w:r w:rsidR="006B1F0B">
        <w:rPr>
          <w:rFonts w:ascii="Times New Roman" w:hAnsi="Times New Roman" w:cs="Times New Roman"/>
          <w:sz w:val="24"/>
          <w:szCs w:val="24"/>
        </w:rPr>
        <w:t xml:space="preserve">the adoption of </w:t>
      </w:r>
      <w:r w:rsidR="000D21A3" w:rsidRPr="00EE30E3">
        <w:rPr>
          <w:rFonts w:ascii="Times New Roman" w:hAnsi="Times New Roman" w:cs="Times New Roman"/>
          <w:sz w:val="24"/>
          <w:szCs w:val="24"/>
        </w:rPr>
        <w:t>“cultural cleansing”</w:t>
      </w:r>
      <w:r w:rsidR="00A84617" w:rsidRPr="00EE30E3">
        <w:rPr>
          <w:rFonts w:ascii="Times New Roman" w:hAnsi="Times New Roman" w:cs="Times New Roman"/>
          <w:sz w:val="24"/>
          <w:szCs w:val="24"/>
        </w:rPr>
        <w:t xml:space="preserve"> </w:t>
      </w:r>
      <w:r w:rsidR="000D21A3" w:rsidRPr="00EE30E3">
        <w:rPr>
          <w:rFonts w:ascii="Times New Roman" w:hAnsi="Times New Roman" w:cs="Times New Roman"/>
          <w:sz w:val="24"/>
          <w:szCs w:val="24"/>
        </w:rPr>
        <w:t xml:space="preserve">as a heritage counterpart to the </w:t>
      </w:r>
      <w:r w:rsidR="00A84617" w:rsidRPr="00EE30E3">
        <w:rPr>
          <w:rFonts w:ascii="Times New Roman" w:hAnsi="Times New Roman" w:cs="Times New Roman"/>
          <w:sz w:val="24"/>
          <w:szCs w:val="24"/>
        </w:rPr>
        <w:t>crime of ethnic cleansing</w:t>
      </w:r>
      <w:r w:rsidR="000D21A3" w:rsidRPr="00EE30E3">
        <w:rPr>
          <w:rFonts w:ascii="Times New Roman" w:hAnsi="Times New Roman" w:cs="Times New Roman"/>
          <w:sz w:val="24"/>
          <w:szCs w:val="24"/>
        </w:rPr>
        <w:t>.</w:t>
      </w:r>
      <w:r w:rsidR="008C3664" w:rsidRPr="00EE30E3">
        <w:rPr>
          <w:rStyle w:val="EndnoteReference"/>
          <w:rFonts w:ascii="Times New Roman" w:hAnsi="Times New Roman" w:cs="Times New Roman"/>
          <w:sz w:val="24"/>
          <w:szCs w:val="24"/>
        </w:rPr>
        <w:endnoteReference w:id="10"/>
      </w:r>
      <w:r w:rsidR="00D94BD2">
        <w:rPr>
          <w:rFonts w:ascii="Times New Roman" w:hAnsi="Times New Roman" w:cs="Times New Roman"/>
          <w:sz w:val="24"/>
          <w:szCs w:val="24"/>
        </w:rPr>
        <w:t xml:space="preserve"> </w:t>
      </w:r>
    </w:p>
    <w:p w14:paraId="2B1688AC" w14:textId="0471D5E5" w:rsidR="00732F5E" w:rsidRPr="00EE30E3" w:rsidRDefault="00C45D9A" w:rsidP="00134426">
      <w:pPr>
        <w:spacing w:after="0" w:line="480" w:lineRule="auto"/>
        <w:ind w:firstLine="720"/>
        <w:contextualSpacing/>
        <w:rPr>
          <w:rFonts w:ascii="Times New Roman" w:hAnsi="Times New Roman" w:cs="Times New Roman"/>
          <w:sz w:val="24"/>
          <w:szCs w:val="24"/>
        </w:rPr>
      </w:pPr>
      <w:r w:rsidRPr="00EE30E3">
        <w:rPr>
          <w:rFonts w:ascii="Times New Roman" w:hAnsi="Times New Roman" w:cs="Times New Roman"/>
          <w:sz w:val="24"/>
          <w:szCs w:val="24"/>
        </w:rPr>
        <w:t>T</w:t>
      </w:r>
      <w:r w:rsidR="00A84617" w:rsidRPr="00EE30E3">
        <w:rPr>
          <w:rFonts w:ascii="Times New Roman" w:hAnsi="Times New Roman" w:cs="Times New Roman"/>
          <w:sz w:val="24"/>
          <w:szCs w:val="24"/>
        </w:rPr>
        <w:t xml:space="preserve">he assertion that the destruction of cultural heritage can deepen the pain </w:t>
      </w:r>
      <w:r w:rsidR="00D73AB0" w:rsidRPr="00EE30E3">
        <w:rPr>
          <w:rFonts w:ascii="Times New Roman" w:hAnsi="Times New Roman" w:cs="Times New Roman"/>
          <w:sz w:val="24"/>
          <w:szCs w:val="24"/>
        </w:rPr>
        <w:t xml:space="preserve">inflicted on </w:t>
      </w:r>
      <w:r w:rsidR="00A84617" w:rsidRPr="00EE30E3">
        <w:rPr>
          <w:rFonts w:ascii="Times New Roman" w:hAnsi="Times New Roman" w:cs="Times New Roman"/>
          <w:sz w:val="24"/>
          <w:szCs w:val="24"/>
        </w:rPr>
        <w:t>a community</w:t>
      </w:r>
      <w:r w:rsidR="00D73AB0" w:rsidRPr="00EE30E3">
        <w:rPr>
          <w:rFonts w:ascii="Times New Roman" w:hAnsi="Times New Roman" w:cs="Times New Roman"/>
          <w:sz w:val="24"/>
          <w:szCs w:val="24"/>
        </w:rPr>
        <w:t xml:space="preserve"> undergoing violent attack is undeniable. </w:t>
      </w:r>
      <w:r w:rsidR="008D5C19" w:rsidRPr="00EE30E3">
        <w:rPr>
          <w:rFonts w:ascii="Times New Roman" w:hAnsi="Times New Roman" w:cs="Times New Roman"/>
          <w:sz w:val="24"/>
          <w:szCs w:val="24"/>
        </w:rPr>
        <w:t xml:space="preserve">However, arguments that justify more aggressive protections for cultural heritage </w:t>
      </w:r>
      <w:r w:rsidR="00897D29" w:rsidRPr="00EE30E3">
        <w:rPr>
          <w:rFonts w:ascii="Times New Roman" w:hAnsi="Times New Roman" w:cs="Times New Roman"/>
          <w:sz w:val="24"/>
          <w:szCs w:val="24"/>
        </w:rPr>
        <w:t xml:space="preserve">have attempted to evade the </w:t>
      </w:r>
      <w:r w:rsidR="001A24A0" w:rsidRPr="00EE30E3">
        <w:rPr>
          <w:rFonts w:ascii="Times New Roman" w:hAnsi="Times New Roman" w:cs="Times New Roman"/>
          <w:sz w:val="24"/>
          <w:szCs w:val="24"/>
        </w:rPr>
        <w:t>“</w:t>
      </w:r>
      <w:r w:rsidR="00897D29" w:rsidRPr="00EE30E3">
        <w:rPr>
          <w:rFonts w:ascii="Times New Roman" w:hAnsi="Times New Roman" w:cs="Times New Roman"/>
          <w:sz w:val="24"/>
          <w:szCs w:val="24"/>
        </w:rPr>
        <w:t>equating lives and things</w:t>
      </w:r>
      <w:r w:rsidR="001A24A0" w:rsidRPr="00EE30E3">
        <w:rPr>
          <w:rFonts w:ascii="Times New Roman" w:hAnsi="Times New Roman" w:cs="Times New Roman"/>
          <w:sz w:val="24"/>
          <w:szCs w:val="24"/>
        </w:rPr>
        <w:t>”</w:t>
      </w:r>
      <w:r w:rsidR="00897D29" w:rsidRPr="00EE30E3">
        <w:rPr>
          <w:rFonts w:ascii="Times New Roman" w:hAnsi="Times New Roman" w:cs="Times New Roman"/>
          <w:sz w:val="24"/>
          <w:szCs w:val="24"/>
        </w:rPr>
        <w:t xml:space="preserve"> refutation by contending </w:t>
      </w:r>
      <w:r w:rsidR="008D5C19" w:rsidRPr="00EE30E3">
        <w:rPr>
          <w:rFonts w:ascii="Times New Roman" w:hAnsi="Times New Roman" w:cs="Times New Roman"/>
          <w:sz w:val="24"/>
          <w:szCs w:val="24"/>
        </w:rPr>
        <w:t xml:space="preserve">that </w:t>
      </w:r>
      <w:r w:rsidR="00897D29" w:rsidRPr="00EE30E3">
        <w:rPr>
          <w:rFonts w:ascii="Times New Roman" w:hAnsi="Times New Roman" w:cs="Times New Roman"/>
          <w:sz w:val="24"/>
          <w:szCs w:val="24"/>
        </w:rPr>
        <w:t>heritage</w:t>
      </w:r>
      <w:r w:rsidR="008D5C19" w:rsidRPr="00EE30E3">
        <w:rPr>
          <w:rFonts w:ascii="Times New Roman" w:hAnsi="Times New Roman" w:cs="Times New Roman"/>
          <w:sz w:val="24"/>
          <w:szCs w:val="24"/>
        </w:rPr>
        <w:t xml:space="preserve"> protections will </w:t>
      </w:r>
      <w:r w:rsidR="00897D29" w:rsidRPr="00EE30E3">
        <w:rPr>
          <w:rFonts w:ascii="Times New Roman" w:hAnsi="Times New Roman" w:cs="Times New Roman"/>
          <w:sz w:val="24"/>
          <w:szCs w:val="24"/>
        </w:rPr>
        <w:t xml:space="preserve">in fact </w:t>
      </w:r>
      <w:r w:rsidR="008D5C19" w:rsidRPr="00EE30E3">
        <w:rPr>
          <w:rFonts w:ascii="Times New Roman" w:hAnsi="Times New Roman" w:cs="Times New Roman"/>
          <w:sz w:val="24"/>
          <w:szCs w:val="24"/>
        </w:rPr>
        <w:t>save lives</w:t>
      </w:r>
      <w:r w:rsidR="00777CEE" w:rsidRPr="00EE30E3">
        <w:rPr>
          <w:rFonts w:ascii="Times New Roman" w:hAnsi="Times New Roman" w:cs="Times New Roman"/>
          <w:sz w:val="24"/>
          <w:szCs w:val="24"/>
        </w:rPr>
        <w:t>.</w:t>
      </w:r>
      <w:r w:rsidR="00C65C56">
        <w:rPr>
          <w:rFonts w:ascii="Times New Roman" w:hAnsi="Times New Roman" w:cs="Times New Roman"/>
          <w:sz w:val="24"/>
          <w:szCs w:val="24"/>
        </w:rPr>
        <w:t xml:space="preserve"> </w:t>
      </w:r>
      <w:r w:rsidR="00777CEE" w:rsidRPr="00EE30E3">
        <w:rPr>
          <w:rFonts w:ascii="Times New Roman" w:hAnsi="Times New Roman" w:cs="Times New Roman"/>
          <w:sz w:val="24"/>
          <w:szCs w:val="24"/>
        </w:rPr>
        <w:t>There is much at stake if this contention is true</w:t>
      </w:r>
      <w:r w:rsidR="00661DB1" w:rsidRPr="00EE30E3">
        <w:rPr>
          <w:rFonts w:ascii="Times New Roman" w:hAnsi="Times New Roman" w:cs="Times New Roman"/>
          <w:sz w:val="24"/>
          <w:szCs w:val="24"/>
        </w:rPr>
        <w:t xml:space="preserve">, as it could </w:t>
      </w:r>
      <w:r w:rsidR="00216E15" w:rsidRPr="00EE30E3">
        <w:rPr>
          <w:rFonts w:ascii="Times New Roman" w:hAnsi="Times New Roman" w:cs="Times New Roman"/>
          <w:sz w:val="24"/>
          <w:szCs w:val="24"/>
        </w:rPr>
        <w:t>help justify</w:t>
      </w:r>
      <w:r w:rsidR="00661DB1" w:rsidRPr="00EE30E3">
        <w:rPr>
          <w:rFonts w:ascii="Times New Roman" w:hAnsi="Times New Roman" w:cs="Times New Roman"/>
          <w:sz w:val="24"/>
          <w:szCs w:val="24"/>
        </w:rPr>
        <w:t xml:space="preserve"> </w:t>
      </w:r>
      <w:r w:rsidR="00216E15" w:rsidRPr="00EE30E3">
        <w:rPr>
          <w:rFonts w:ascii="Times New Roman" w:hAnsi="Times New Roman" w:cs="Times New Roman"/>
          <w:sz w:val="24"/>
          <w:szCs w:val="24"/>
        </w:rPr>
        <w:t xml:space="preserve">a cascade of </w:t>
      </w:r>
      <w:r w:rsidR="00661DB1" w:rsidRPr="00EE30E3">
        <w:rPr>
          <w:rFonts w:ascii="Times New Roman" w:hAnsi="Times New Roman" w:cs="Times New Roman"/>
          <w:sz w:val="24"/>
          <w:szCs w:val="24"/>
        </w:rPr>
        <w:t>aggressive heritage protection</w:t>
      </w:r>
      <w:r w:rsidR="00216E15" w:rsidRPr="00EE30E3">
        <w:rPr>
          <w:rFonts w:ascii="Times New Roman" w:hAnsi="Times New Roman" w:cs="Times New Roman"/>
          <w:sz w:val="24"/>
          <w:szCs w:val="24"/>
        </w:rPr>
        <w:t>s, including the use of force.</w:t>
      </w:r>
    </w:p>
    <w:p w14:paraId="19952B4B" w14:textId="77777777" w:rsidR="000D6C74" w:rsidRPr="00EE30E3" w:rsidRDefault="000D6C74" w:rsidP="00134426">
      <w:pPr>
        <w:spacing w:after="0" w:line="480" w:lineRule="auto"/>
        <w:contextualSpacing/>
        <w:rPr>
          <w:rFonts w:ascii="Times New Roman" w:hAnsi="Times New Roman" w:cs="Times New Roman"/>
          <w:sz w:val="24"/>
          <w:szCs w:val="24"/>
          <w:u w:val="single"/>
        </w:rPr>
      </w:pPr>
    </w:p>
    <w:p w14:paraId="0000E011" w14:textId="705575CD" w:rsidR="00031DA0" w:rsidRPr="00EE30E3" w:rsidRDefault="00031DA0" w:rsidP="008B4CBC">
      <w:pPr>
        <w:pStyle w:val="Heading2"/>
      </w:pPr>
      <w:r w:rsidRPr="00EE30E3">
        <w:t>Mapping the Connection between Humanitarian and Heritage Protection</w:t>
      </w:r>
    </w:p>
    <w:p w14:paraId="1E28BBBD" w14:textId="65B3E27A" w:rsidR="00557312" w:rsidRPr="00EE30E3" w:rsidRDefault="00233C44" w:rsidP="00134426">
      <w:pPr>
        <w:spacing w:after="0" w:line="480" w:lineRule="auto"/>
        <w:contextualSpacing/>
        <w:rPr>
          <w:rFonts w:ascii="Times New Roman" w:hAnsi="Times New Roman" w:cs="Times New Roman"/>
          <w:bCs/>
          <w:sz w:val="24"/>
          <w:szCs w:val="24"/>
        </w:rPr>
      </w:pPr>
      <w:r w:rsidRPr="00EE30E3">
        <w:rPr>
          <w:rFonts w:ascii="Times New Roman" w:hAnsi="Times New Roman" w:cs="Times New Roman"/>
          <w:sz w:val="24"/>
          <w:szCs w:val="24"/>
        </w:rPr>
        <w:t>T</w:t>
      </w:r>
      <w:r w:rsidR="002A2541" w:rsidRPr="00EE30E3">
        <w:rPr>
          <w:rFonts w:ascii="Times New Roman" w:hAnsi="Times New Roman" w:cs="Times New Roman"/>
          <w:sz w:val="24"/>
          <w:szCs w:val="24"/>
        </w:rPr>
        <w:t xml:space="preserve">he complexity of the relationship between humanitarian and heritage protections may be best explored </w:t>
      </w:r>
      <w:r w:rsidRPr="00EE30E3">
        <w:rPr>
          <w:rFonts w:ascii="Times New Roman" w:hAnsi="Times New Roman" w:cs="Times New Roman"/>
          <w:sz w:val="24"/>
          <w:szCs w:val="24"/>
        </w:rPr>
        <w:t>by examining the strategic and tactical utility of heritage destruction</w:t>
      </w:r>
      <w:r w:rsidR="00BE378B" w:rsidRPr="00EE30E3">
        <w:rPr>
          <w:rFonts w:ascii="Times New Roman" w:hAnsi="Times New Roman" w:cs="Times New Roman"/>
          <w:sz w:val="24"/>
          <w:szCs w:val="24"/>
        </w:rPr>
        <w:t>, how combatants</w:t>
      </w:r>
      <w:r w:rsidR="002A2541" w:rsidRPr="00EE30E3">
        <w:rPr>
          <w:rFonts w:ascii="Times New Roman" w:hAnsi="Times New Roman" w:cs="Times New Roman"/>
          <w:sz w:val="24"/>
          <w:szCs w:val="24"/>
        </w:rPr>
        <w:t xml:space="preserve"> </w:t>
      </w:r>
      <w:r w:rsidR="00830990" w:rsidRPr="00EE30E3">
        <w:rPr>
          <w:rFonts w:ascii="Times New Roman" w:hAnsi="Times New Roman" w:cs="Times New Roman"/>
          <w:sz w:val="24"/>
          <w:szCs w:val="24"/>
        </w:rPr>
        <w:t xml:space="preserve">employ “patterns of </w:t>
      </w:r>
      <w:r w:rsidR="002A2541" w:rsidRPr="00EE30E3">
        <w:rPr>
          <w:rFonts w:ascii="Times New Roman" w:hAnsi="Times New Roman" w:cs="Times New Roman"/>
          <w:sz w:val="24"/>
          <w:szCs w:val="24"/>
        </w:rPr>
        <w:t>violence</w:t>
      </w:r>
      <w:r w:rsidR="00830990" w:rsidRPr="00EE30E3">
        <w:rPr>
          <w:rFonts w:ascii="Times New Roman" w:hAnsi="Times New Roman" w:cs="Times New Roman"/>
          <w:sz w:val="24"/>
          <w:szCs w:val="24"/>
        </w:rPr>
        <w:t>”</w:t>
      </w:r>
      <w:r w:rsidR="002A2541" w:rsidRPr="00EE30E3">
        <w:rPr>
          <w:rFonts w:ascii="Times New Roman" w:hAnsi="Times New Roman" w:cs="Times New Roman"/>
          <w:sz w:val="24"/>
          <w:szCs w:val="24"/>
        </w:rPr>
        <w:t xml:space="preserve"> in their struggle for power. </w:t>
      </w:r>
      <w:r w:rsidR="000E2AA2" w:rsidRPr="00EE30E3">
        <w:rPr>
          <w:rFonts w:ascii="Times New Roman" w:hAnsi="Times New Roman" w:cs="Times New Roman"/>
          <w:sz w:val="24"/>
          <w:szCs w:val="24"/>
        </w:rPr>
        <w:t xml:space="preserve">This approach treats the </w:t>
      </w:r>
      <w:r w:rsidR="00430424" w:rsidRPr="00EE30E3">
        <w:rPr>
          <w:rFonts w:ascii="Times New Roman" w:hAnsi="Times New Roman" w:cs="Times New Roman"/>
          <w:sz w:val="24"/>
          <w:szCs w:val="24"/>
        </w:rPr>
        <w:t xml:space="preserve">destruction of cultural heritage within </w:t>
      </w:r>
      <w:r w:rsidR="000E2AA2" w:rsidRPr="00EE30E3">
        <w:rPr>
          <w:rFonts w:ascii="Times New Roman" w:hAnsi="Times New Roman" w:cs="Times New Roman"/>
          <w:sz w:val="24"/>
          <w:szCs w:val="24"/>
        </w:rPr>
        <w:t>a</w:t>
      </w:r>
      <w:r w:rsidR="00430424" w:rsidRPr="00EE30E3">
        <w:rPr>
          <w:rFonts w:ascii="Times New Roman" w:hAnsi="Times New Roman" w:cs="Times New Roman"/>
          <w:sz w:val="24"/>
          <w:szCs w:val="24"/>
        </w:rPr>
        <w:t xml:space="preserve"> broader security context</w:t>
      </w:r>
      <w:r w:rsidR="00140A09" w:rsidRPr="00EE30E3">
        <w:rPr>
          <w:rFonts w:ascii="Times New Roman" w:hAnsi="Times New Roman" w:cs="Times New Roman"/>
          <w:sz w:val="24"/>
          <w:szCs w:val="24"/>
        </w:rPr>
        <w:t>, a perspective that</w:t>
      </w:r>
      <w:r w:rsidR="000E2AA2" w:rsidRPr="00EE30E3">
        <w:rPr>
          <w:rFonts w:ascii="Times New Roman" w:hAnsi="Times New Roman" w:cs="Times New Roman"/>
          <w:sz w:val="24"/>
          <w:szCs w:val="24"/>
        </w:rPr>
        <w:t xml:space="preserve"> recognizes the </w:t>
      </w:r>
      <w:r w:rsidR="00264986" w:rsidRPr="00EE30E3">
        <w:rPr>
          <w:rFonts w:ascii="Times New Roman" w:hAnsi="Times New Roman" w:cs="Times New Roman"/>
          <w:sz w:val="24"/>
          <w:szCs w:val="24"/>
        </w:rPr>
        <w:t>role</w:t>
      </w:r>
      <w:r w:rsidR="000E2AA2" w:rsidRPr="00EE30E3">
        <w:rPr>
          <w:rFonts w:ascii="Times New Roman" w:hAnsi="Times New Roman" w:cs="Times New Roman"/>
          <w:sz w:val="24"/>
          <w:szCs w:val="24"/>
        </w:rPr>
        <w:t xml:space="preserve"> of such destruction </w:t>
      </w:r>
      <w:r w:rsidR="00264986" w:rsidRPr="00EE30E3">
        <w:rPr>
          <w:rFonts w:ascii="Times New Roman" w:hAnsi="Times New Roman" w:cs="Times New Roman"/>
          <w:sz w:val="24"/>
          <w:szCs w:val="24"/>
        </w:rPr>
        <w:t>within</w:t>
      </w:r>
      <w:r w:rsidR="00430424" w:rsidRPr="00EE30E3">
        <w:rPr>
          <w:rFonts w:ascii="Times New Roman" w:hAnsi="Times New Roman" w:cs="Times New Roman"/>
          <w:sz w:val="24"/>
          <w:szCs w:val="24"/>
        </w:rPr>
        <w:t xml:space="preserve"> an array, or “repertoire</w:t>
      </w:r>
      <w:r w:rsidR="00ED6742">
        <w:rPr>
          <w:rFonts w:ascii="Times New Roman" w:hAnsi="Times New Roman" w:cs="Times New Roman"/>
          <w:sz w:val="24"/>
          <w:szCs w:val="24"/>
        </w:rPr>
        <w:t>,”</w:t>
      </w:r>
      <w:r w:rsidR="00430424" w:rsidRPr="00EE30E3">
        <w:rPr>
          <w:rFonts w:ascii="Times New Roman" w:hAnsi="Times New Roman" w:cs="Times New Roman"/>
          <w:sz w:val="24"/>
          <w:szCs w:val="24"/>
        </w:rPr>
        <w:t xml:space="preserve"> of violent strategies and tactics.</w:t>
      </w:r>
      <w:r w:rsidR="000B1A63" w:rsidRPr="00EE30E3">
        <w:rPr>
          <w:rStyle w:val="EndnoteReference"/>
          <w:rFonts w:ascii="Times New Roman" w:hAnsi="Times New Roman" w:cs="Times New Roman"/>
          <w:sz w:val="24"/>
          <w:szCs w:val="24"/>
        </w:rPr>
        <w:endnoteReference w:id="11"/>
      </w:r>
      <w:r w:rsidR="00D94BD2">
        <w:rPr>
          <w:rFonts w:ascii="Times New Roman" w:hAnsi="Times New Roman" w:cs="Times New Roman"/>
          <w:sz w:val="24"/>
          <w:szCs w:val="24"/>
        </w:rPr>
        <w:t xml:space="preserve"> </w:t>
      </w:r>
    </w:p>
    <w:p w14:paraId="23C4B556" w14:textId="77777777" w:rsidR="00430424" w:rsidRPr="00EE30E3" w:rsidRDefault="00430424" w:rsidP="00134426">
      <w:pPr>
        <w:spacing w:after="0" w:line="480" w:lineRule="auto"/>
        <w:contextualSpacing/>
        <w:rPr>
          <w:rFonts w:ascii="Times New Roman" w:hAnsi="Times New Roman" w:cs="Times New Roman"/>
          <w:bCs/>
          <w:sz w:val="24"/>
          <w:szCs w:val="24"/>
        </w:rPr>
      </w:pPr>
    </w:p>
    <w:p w14:paraId="6470E3AF" w14:textId="4F6FE298" w:rsidR="00C84F1B" w:rsidRPr="00EE30E3" w:rsidRDefault="00C84F1B" w:rsidP="008B4CBC">
      <w:pPr>
        <w:pStyle w:val="Heading3"/>
      </w:pPr>
      <w:r w:rsidRPr="00EE30E3">
        <w:t>Prelude</w:t>
      </w:r>
    </w:p>
    <w:p w14:paraId="1A65FFA3" w14:textId="4783C38A" w:rsidR="00C65C56" w:rsidRDefault="0023322B" w:rsidP="00134426">
      <w:pPr>
        <w:spacing w:after="0" w:line="480" w:lineRule="auto"/>
        <w:contextualSpacing/>
        <w:rPr>
          <w:rFonts w:ascii="Times New Roman" w:hAnsi="Times New Roman" w:cs="Times New Roman"/>
          <w:sz w:val="24"/>
          <w:szCs w:val="24"/>
        </w:rPr>
      </w:pPr>
      <w:r w:rsidRPr="00EE30E3">
        <w:rPr>
          <w:rFonts w:ascii="Times New Roman" w:hAnsi="Times New Roman" w:cs="Times New Roman"/>
          <w:sz w:val="24"/>
          <w:szCs w:val="24"/>
        </w:rPr>
        <w:t xml:space="preserve">On </w:t>
      </w:r>
      <w:r w:rsidR="00CA033C">
        <w:rPr>
          <w:rFonts w:ascii="Times New Roman" w:hAnsi="Times New Roman" w:cs="Times New Roman"/>
          <w:sz w:val="24"/>
          <w:szCs w:val="24"/>
        </w:rPr>
        <w:t xml:space="preserve">9 </w:t>
      </w:r>
      <w:r w:rsidRPr="00EE30E3">
        <w:rPr>
          <w:rFonts w:ascii="Times New Roman" w:hAnsi="Times New Roman" w:cs="Times New Roman"/>
          <w:sz w:val="24"/>
          <w:szCs w:val="24"/>
        </w:rPr>
        <w:t xml:space="preserve">November 1938, senior elements of the Nazi </w:t>
      </w:r>
      <w:r w:rsidR="00C734F1">
        <w:rPr>
          <w:rFonts w:ascii="Times New Roman" w:hAnsi="Times New Roman" w:cs="Times New Roman"/>
          <w:sz w:val="24"/>
          <w:szCs w:val="24"/>
        </w:rPr>
        <w:t>government</w:t>
      </w:r>
      <w:r w:rsidR="00C734F1" w:rsidRPr="00EE30E3">
        <w:rPr>
          <w:rFonts w:ascii="Times New Roman" w:hAnsi="Times New Roman" w:cs="Times New Roman"/>
          <w:sz w:val="24"/>
          <w:szCs w:val="24"/>
        </w:rPr>
        <w:t xml:space="preserve"> </w:t>
      </w:r>
      <w:r w:rsidRPr="00EE30E3">
        <w:rPr>
          <w:rFonts w:ascii="Times New Roman" w:hAnsi="Times New Roman" w:cs="Times New Roman"/>
          <w:sz w:val="24"/>
          <w:szCs w:val="24"/>
        </w:rPr>
        <w:t>unleashed a flood of violent attacks against what remained of Jewish life in Germany.</w:t>
      </w:r>
      <w:r w:rsidR="00C65C56">
        <w:rPr>
          <w:rFonts w:ascii="Times New Roman" w:hAnsi="Times New Roman" w:cs="Times New Roman"/>
          <w:sz w:val="24"/>
          <w:szCs w:val="24"/>
        </w:rPr>
        <w:t xml:space="preserve"> </w:t>
      </w:r>
      <w:r w:rsidR="00492AD3" w:rsidRPr="00EE30E3">
        <w:rPr>
          <w:rFonts w:ascii="Times New Roman" w:hAnsi="Times New Roman" w:cs="Times New Roman"/>
          <w:sz w:val="24"/>
          <w:szCs w:val="24"/>
        </w:rPr>
        <w:t xml:space="preserve">Over the next </w:t>
      </w:r>
      <w:r w:rsidR="0086710D">
        <w:rPr>
          <w:rFonts w:ascii="Times New Roman" w:hAnsi="Times New Roman" w:cs="Times New Roman"/>
          <w:sz w:val="24"/>
          <w:szCs w:val="24"/>
        </w:rPr>
        <w:t>forty-eight</w:t>
      </w:r>
      <w:r w:rsidR="0086710D" w:rsidRPr="00EE30E3">
        <w:rPr>
          <w:rFonts w:ascii="Times New Roman" w:hAnsi="Times New Roman" w:cs="Times New Roman"/>
          <w:sz w:val="24"/>
          <w:szCs w:val="24"/>
        </w:rPr>
        <w:t xml:space="preserve"> </w:t>
      </w:r>
      <w:r w:rsidR="00492AD3" w:rsidRPr="00EE30E3">
        <w:rPr>
          <w:rFonts w:ascii="Times New Roman" w:hAnsi="Times New Roman" w:cs="Times New Roman"/>
          <w:sz w:val="24"/>
          <w:szCs w:val="24"/>
        </w:rPr>
        <w:t xml:space="preserve">hours, </w:t>
      </w:r>
      <w:r w:rsidR="0048553E">
        <w:rPr>
          <w:rFonts w:ascii="Times New Roman" w:hAnsi="Times New Roman" w:cs="Times New Roman"/>
          <w:sz w:val="24"/>
          <w:szCs w:val="24"/>
        </w:rPr>
        <w:t xml:space="preserve">members of the </w:t>
      </w:r>
      <w:r w:rsidR="00492AD3" w:rsidRPr="00EE30E3">
        <w:rPr>
          <w:rFonts w:ascii="Times New Roman" w:hAnsi="Times New Roman" w:cs="Times New Roman"/>
          <w:sz w:val="24"/>
          <w:szCs w:val="24"/>
        </w:rPr>
        <w:t xml:space="preserve">Nazi </w:t>
      </w:r>
      <w:r w:rsidR="00143516" w:rsidRPr="008B4CBC">
        <w:rPr>
          <w:rFonts w:ascii="Times New Roman" w:hAnsi="Times New Roman" w:cs="Times New Roman"/>
          <w:sz w:val="24"/>
          <w:szCs w:val="24"/>
        </w:rPr>
        <w:t>Sturmabteilung</w:t>
      </w:r>
      <w:r w:rsidR="00143516" w:rsidRPr="00EE30E3">
        <w:rPr>
          <w:rFonts w:ascii="Times New Roman" w:hAnsi="Times New Roman" w:cs="Times New Roman"/>
          <w:sz w:val="24"/>
          <w:szCs w:val="24"/>
        </w:rPr>
        <w:t xml:space="preserve"> </w:t>
      </w:r>
      <w:r w:rsidR="00A900CE" w:rsidRPr="00EE30E3">
        <w:rPr>
          <w:rFonts w:ascii="Times New Roman" w:hAnsi="Times New Roman" w:cs="Times New Roman"/>
          <w:sz w:val="24"/>
          <w:szCs w:val="24"/>
        </w:rPr>
        <w:t>(stormtrooper</w:t>
      </w:r>
      <w:r w:rsidR="0048553E">
        <w:rPr>
          <w:rFonts w:ascii="Times New Roman" w:hAnsi="Times New Roman" w:cs="Times New Roman"/>
          <w:sz w:val="24"/>
          <w:szCs w:val="24"/>
        </w:rPr>
        <w:t>) paramilitary group</w:t>
      </w:r>
      <w:r w:rsidR="00143516" w:rsidRPr="00EE30E3">
        <w:rPr>
          <w:rFonts w:ascii="Times New Roman" w:hAnsi="Times New Roman" w:cs="Times New Roman"/>
          <w:sz w:val="24"/>
          <w:szCs w:val="24"/>
        </w:rPr>
        <w:t xml:space="preserve"> </w:t>
      </w:r>
      <w:r w:rsidR="00415088" w:rsidRPr="00EE30E3">
        <w:rPr>
          <w:rFonts w:ascii="Times New Roman" w:hAnsi="Times New Roman" w:cs="Times New Roman"/>
          <w:sz w:val="24"/>
          <w:szCs w:val="24"/>
        </w:rPr>
        <w:t xml:space="preserve">and </w:t>
      </w:r>
      <w:r w:rsidR="00BD1391" w:rsidRPr="00EE30E3">
        <w:rPr>
          <w:rFonts w:ascii="Times New Roman" w:hAnsi="Times New Roman" w:cs="Times New Roman"/>
          <w:sz w:val="24"/>
          <w:szCs w:val="24"/>
        </w:rPr>
        <w:t xml:space="preserve">their police and </w:t>
      </w:r>
      <w:r w:rsidR="00143516" w:rsidRPr="00EE30E3">
        <w:rPr>
          <w:rFonts w:ascii="Times New Roman" w:hAnsi="Times New Roman" w:cs="Times New Roman"/>
          <w:sz w:val="24"/>
          <w:szCs w:val="24"/>
        </w:rPr>
        <w:lastRenderedPageBreak/>
        <w:t>civilian allies</w:t>
      </w:r>
      <w:r w:rsidR="00BD1391" w:rsidRPr="00EE30E3">
        <w:rPr>
          <w:rFonts w:ascii="Times New Roman" w:hAnsi="Times New Roman" w:cs="Times New Roman"/>
          <w:sz w:val="24"/>
          <w:szCs w:val="24"/>
        </w:rPr>
        <w:t xml:space="preserve"> looted and destroyed</w:t>
      </w:r>
      <w:r w:rsidR="00143516" w:rsidRPr="00EE30E3">
        <w:rPr>
          <w:rFonts w:ascii="Times New Roman" w:hAnsi="Times New Roman" w:cs="Times New Roman"/>
          <w:sz w:val="24"/>
          <w:szCs w:val="24"/>
        </w:rPr>
        <w:t xml:space="preserve"> </w:t>
      </w:r>
      <w:r w:rsidR="00BD1391" w:rsidRPr="00EE30E3">
        <w:rPr>
          <w:rFonts w:ascii="Times New Roman" w:hAnsi="Times New Roman" w:cs="Times New Roman"/>
          <w:sz w:val="24"/>
          <w:szCs w:val="24"/>
        </w:rPr>
        <w:t>more than one thousand synagogues and countless Jewish-owned shops</w:t>
      </w:r>
      <w:r w:rsidR="009964E7" w:rsidRPr="00EE30E3">
        <w:rPr>
          <w:rFonts w:ascii="Times New Roman" w:hAnsi="Times New Roman" w:cs="Times New Roman"/>
          <w:sz w:val="24"/>
          <w:szCs w:val="24"/>
        </w:rPr>
        <w:t xml:space="preserve"> in cities and towns across the country.</w:t>
      </w:r>
      <w:r w:rsidR="00C65C56">
        <w:rPr>
          <w:rFonts w:ascii="Times New Roman" w:hAnsi="Times New Roman" w:cs="Times New Roman"/>
          <w:sz w:val="24"/>
          <w:szCs w:val="24"/>
        </w:rPr>
        <w:t xml:space="preserve"> </w:t>
      </w:r>
      <w:r w:rsidR="009964E7" w:rsidRPr="00EE30E3">
        <w:rPr>
          <w:rFonts w:ascii="Times New Roman" w:hAnsi="Times New Roman" w:cs="Times New Roman"/>
          <w:sz w:val="24"/>
          <w:szCs w:val="24"/>
        </w:rPr>
        <w:t xml:space="preserve">This </w:t>
      </w:r>
      <w:r w:rsidR="00E4064F" w:rsidRPr="00EE30E3">
        <w:rPr>
          <w:rFonts w:ascii="Times New Roman" w:hAnsi="Times New Roman" w:cs="Times New Roman"/>
          <w:sz w:val="24"/>
          <w:szCs w:val="24"/>
        </w:rPr>
        <w:t>series of attacks, which came to be known as</w:t>
      </w:r>
      <w:r w:rsidRPr="00EE30E3">
        <w:rPr>
          <w:rFonts w:ascii="Times New Roman" w:hAnsi="Times New Roman" w:cs="Times New Roman"/>
          <w:sz w:val="24"/>
          <w:szCs w:val="24"/>
        </w:rPr>
        <w:t xml:space="preserve"> </w:t>
      </w:r>
      <w:r w:rsidR="00FC2896" w:rsidRPr="008B4CBC">
        <w:rPr>
          <w:rFonts w:ascii="Times New Roman" w:hAnsi="Times New Roman" w:cs="Times New Roman"/>
          <w:sz w:val="24"/>
          <w:szCs w:val="24"/>
        </w:rPr>
        <w:t>Kristallnacht</w:t>
      </w:r>
      <w:r w:rsidR="00DD2B48" w:rsidRPr="00EE30E3">
        <w:rPr>
          <w:rFonts w:ascii="Times New Roman" w:hAnsi="Times New Roman" w:cs="Times New Roman"/>
          <w:sz w:val="24"/>
          <w:szCs w:val="24"/>
        </w:rPr>
        <w:t xml:space="preserve">, </w:t>
      </w:r>
      <w:r w:rsidR="00E4064F" w:rsidRPr="00EE30E3">
        <w:rPr>
          <w:rFonts w:ascii="Times New Roman" w:hAnsi="Times New Roman" w:cs="Times New Roman"/>
          <w:sz w:val="24"/>
          <w:szCs w:val="24"/>
        </w:rPr>
        <w:t xml:space="preserve">or </w:t>
      </w:r>
      <w:r w:rsidR="00DD2B48" w:rsidRPr="00EE30E3">
        <w:rPr>
          <w:rFonts w:ascii="Times New Roman" w:hAnsi="Times New Roman" w:cs="Times New Roman"/>
          <w:sz w:val="24"/>
          <w:szCs w:val="24"/>
        </w:rPr>
        <w:t>the “Night of Broken Glass</w:t>
      </w:r>
      <w:r w:rsidR="00ED6742">
        <w:rPr>
          <w:rFonts w:ascii="Times New Roman" w:hAnsi="Times New Roman" w:cs="Times New Roman"/>
          <w:sz w:val="24"/>
          <w:szCs w:val="24"/>
        </w:rPr>
        <w:t>,”</w:t>
      </w:r>
      <w:r w:rsidR="00FC2896" w:rsidRPr="00EE30E3">
        <w:rPr>
          <w:rFonts w:ascii="Times New Roman" w:hAnsi="Times New Roman" w:cs="Times New Roman"/>
          <w:sz w:val="24"/>
          <w:szCs w:val="24"/>
        </w:rPr>
        <w:t xml:space="preserve"> </w:t>
      </w:r>
      <w:r w:rsidR="00D33F95" w:rsidRPr="00EE30E3">
        <w:rPr>
          <w:rFonts w:ascii="Times New Roman" w:hAnsi="Times New Roman" w:cs="Times New Roman"/>
          <w:sz w:val="24"/>
          <w:szCs w:val="24"/>
        </w:rPr>
        <w:t xml:space="preserve">was portrayed by </w:t>
      </w:r>
      <w:r w:rsidR="00C734F1">
        <w:rPr>
          <w:rFonts w:ascii="Times New Roman" w:hAnsi="Times New Roman" w:cs="Times New Roman"/>
          <w:sz w:val="24"/>
          <w:szCs w:val="24"/>
        </w:rPr>
        <w:t>Adolf Hitler’s government</w:t>
      </w:r>
      <w:r w:rsidR="00D33F95" w:rsidRPr="00EE30E3">
        <w:rPr>
          <w:rFonts w:ascii="Times New Roman" w:hAnsi="Times New Roman" w:cs="Times New Roman"/>
          <w:sz w:val="24"/>
          <w:szCs w:val="24"/>
        </w:rPr>
        <w:t xml:space="preserve"> as a spontaneous outburst of resentment by the German people</w:t>
      </w:r>
      <w:r w:rsidR="0059264A" w:rsidRPr="00EE30E3">
        <w:rPr>
          <w:rFonts w:ascii="Times New Roman" w:hAnsi="Times New Roman" w:cs="Times New Roman"/>
          <w:sz w:val="24"/>
          <w:szCs w:val="24"/>
        </w:rPr>
        <w:t xml:space="preserve"> but</w:t>
      </w:r>
      <w:r w:rsidR="00D33F95" w:rsidRPr="00EE30E3">
        <w:rPr>
          <w:rFonts w:ascii="Times New Roman" w:hAnsi="Times New Roman" w:cs="Times New Roman"/>
          <w:sz w:val="24"/>
          <w:szCs w:val="24"/>
        </w:rPr>
        <w:t xml:space="preserve"> was in reality a </w:t>
      </w:r>
      <w:r w:rsidR="004256C9" w:rsidRPr="00EE30E3">
        <w:rPr>
          <w:rFonts w:ascii="Times New Roman" w:hAnsi="Times New Roman" w:cs="Times New Roman"/>
          <w:sz w:val="24"/>
          <w:szCs w:val="24"/>
        </w:rPr>
        <w:t>well-organized</w:t>
      </w:r>
      <w:r w:rsidR="00D33F95" w:rsidRPr="00EE30E3">
        <w:rPr>
          <w:rFonts w:ascii="Times New Roman" w:hAnsi="Times New Roman" w:cs="Times New Roman"/>
          <w:sz w:val="24"/>
          <w:szCs w:val="24"/>
        </w:rPr>
        <w:t xml:space="preserve"> </w:t>
      </w:r>
      <w:r w:rsidR="004256C9" w:rsidRPr="00EE30E3">
        <w:rPr>
          <w:rFonts w:ascii="Times New Roman" w:hAnsi="Times New Roman" w:cs="Times New Roman"/>
          <w:sz w:val="24"/>
          <w:szCs w:val="24"/>
        </w:rPr>
        <w:t xml:space="preserve">campaign </w:t>
      </w:r>
      <w:r w:rsidR="004E2058" w:rsidRPr="00EE30E3">
        <w:rPr>
          <w:rFonts w:ascii="Times New Roman" w:hAnsi="Times New Roman" w:cs="Times New Roman"/>
          <w:sz w:val="24"/>
          <w:szCs w:val="24"/>
        </w:rPr>
        <w:t>designed</w:t>
      </w:r>
      <w:r w:rsidR="004256C9" w:rsidRPr="00EE30E3">
        <w:rPr>
          <w:rFonts w:ascii="Times New Roman" w:hAnsi="Times New Roman" w:cs="Times New Roman"/>
          <w:sz w:val="24"/>
          <w:szCs w:val="24"/>
        </w:rPr>
        <w:t xml:space="preserve"> to not only destroy but </w:t>
      </w:r>
      <w:r w:rsidR="004E2058" w:rsidRPr="00EE30E3">
        <w:rPr>
          <w:rFonts w:ascii="Times New Roman" w:hAnsi="Times New Roman" w:cs="Times New Roman"/>
          <w:sz w:val="24"/>
          <w:szCs w:val="24"/>
        </w:rPr>
        <w:t xml:space="preserve">also </w:t>
      </w:r>
      <w:r w:rsidR="004256C9" w:rsidRPr="00EE30E3">
        <w:rPr>
          <w:rFonts w:ascii="Times New Roman" w:hAnsi="Times New Roman" w:cs="Times New Roman"/>
          <w:sz w:val="24"/>
          <w:szCs w:val="24"/>
        </w:rPr>
        <w:t xml:space="preserve">desecrate </w:t>
      </w:r>
      <w:r w:rsidR="004E2058" w:rsidRPr="00EE30E3">
        <w:rPr>
          <w:rFonts w:ascii="Times New Roman" w:hAnsi="Times New Roman" w:cs="Times New Roman"/>
          <w:sz w:val="24"/>
          <w:szCs w:val="24"/>
        </w:rPr>
        <w:t>cultural</w:t>
      </w:r>
      <w:r w:rsidR="00DA7BF5" w:rsidRPr="00EE30E3">
        <w:rPr>
          <w:rFonts w:ascii="Times New Roman" w:hAnsi="Times New Roman" w:cs="Times New Roman"/>
          <w:sz w:val="24"/>
          <w:szCs w:val="24"/>
        </w:rPr>
        <w:t xml:space="preserve"> objects and architecture held dear by Jews throughout Germany.</w:t>
      </w:r>
      <w:r w:rsidR="00380326" w:rsidRPr="00EE30E3">
        <w:rPr>
          <w:rStyle w:val="EndnoteReference"/>
          <w:rFonts w:ascii="Times New Roman" w:hAnsi="Times New Roman" w:cs="Times New Roman"/>
          <w:sz w:val="24"/>
          <w:szCs w:val="24"/>
        </w:rPr>
        <w:endnoteReference w:id="12"/>
      </w:r>
    </w:p>
    <w:p w14:paraId="0032C866" w14:textId="3E82D5DE" w:rsidR="00C65C56" w:rsidRDefault="004E2058" w:rsidP="00134426">
      <w:pPr>
        <w:spacing w:after="0" w:line="480" w:lineRule="auto"/>
        <w:ind w:firstLine="720"/>
        <w:contextualSpacing/>
        <w:rPr>
          <w:rFonts w:ascii="Times New Roman" w:hAnsi="Times New Roman" w:cs="Times New Roman"/>
          <w:sz w:val="24"/>
          <w:szCs w:val="24"/>
        </w:rPr>
      </w:pPr>
      <w:r w:rsidRPr="00EE30E3">
        <w:rPr>
          <w:rFonts w:ascii="Times New Roman" w:hAnsi="Times New Roman" w:cs="Times New Roman"/>
          <w:sz w:val="24"/>
          <w:szCs w:val="24"/>
        </w:rPr>
        <w:t xml:space="preserve">While </w:t>
      </w:r>
      <w:r w:rsidRPr="008B4CBC">
        <w:rPr>
          <w:rFonts w:ascii="Times New Roman" w:hAnsi="Times New Roman" w:cs="Times New Roman"/>
          <w:sz w:val="24"/>
          <w:szCs w:val="24"/>
        </w:rPr>
        <w:t>Kristallnacht</w:t>
      </w:r>
      <w:r w:rsidRPr="00EE30E3">
        <w:rPr>
          <w:rFonts w:ascii="Times New Roman" w:hAnsi="Times New Roman" w:cs="Times New Roman"/>
          <w:sz w:val="24"/>
          <w:szCs w:val="24"/>
        </w:rPr>
        <w:t xml:space="preserve"> was in itself a calamitous </w:t>
      </w:r>
      <w:r w:rsidR="0059264A" w:rsidRPr="00EE30E3">
        <w:rPr>
          <w:rFonts w:ascii="Times New Roman" w:hAnsi="Times New Roman" w:cs="Times New Roman"/>
          <w:sz w:val="24"/>
          <w:szCs w:val="24"/>
        </w:rPr>
        <w:t>assault on a vulnerable community</w:t>
      </w:r>
      <w:r w:rsidR="005A32A3" w:rsidRPr="00EE30E3">
        <w:rPr>
          <w:rFonts w:ascii="Times New Roman" w:hAnsi="Times New Roman" w:cs="Times New Roman"/>
          <w:sz w:val="24"/>
          <w:szCs w:val="24"/>
        </w:rPr>
        <w:t xml:space="preserve">, its enduring presence in the deliberation of heritage and war is </w:t>
      </w:r>
      <w:r w:rsidR="00644056">
        <w:rPr>
          <w:rFonts w:ascii="Times New Roman" w:hAnsi="Times New Roman" w:cs="Times New Roman"/>
          <w:sz w:val="24"/>
          <w:szCs w:val="24"/>
        </w:rPr>
        <w:t>related</w:t>
      </w:r>
      <w:r w:rsidR="00644056" w:rsidRPr="00EE30E3">
        <w:rPr>
          <w:rFonts w:ascii="Times New Roman" w:hAnsi="Times New Roman" w:cs="Times New Roman"/>
          <w:sz w:val="24"/>
          <w:szCs w:val="24"/>
        </w:rPr>
        <w:t xml:space="preserve"> </w:t>
      </w:r>
      <w:r w:rsidR="00415088" w:rsidRPr="00EE30E3">
        <w:rPr>
          <w:rFonts w:ascii="Times New Roman" w:hAnsi="Times New Roman" w:cs="Times New Roman"/>
          <w:sz w:val="24"/>
          <w:szCs w:val="24"/>
        </w:rPr>
        <w:t>to its</w:t>
      </w:r>
      <w:r w:rsidR="0059264A" w:rsidRPr="00EE30E3">
        <w:rPr>
          <w:rFonts w:ascii="Times New Roman" w:hAnsi="Times New Roman" w:cs="Times New Roman"/>
          <w:sz w:val="24"/>
          <w:szCs w:val="24"/>
        </w:rPr>
        <w:t xml:space="preserve"> </w:t>
      </w:r>
      <w:r w:rsidR="00415088" w:rsidRPr="00EE30E3">
        <w:rPr>
          <w:rFonts w:ascii="Times New Roman" w:hAnsi="Times New Roman" w:cs="Times New Roman"/>
          <w:sz w:val="24"/>
          <w:szCs w:val="24"/>
        </w:rPr>
        <w:t>foreshadowing</w:t>
      </w:r>
      <w:r w:rsidR="0059264A" w:rsidRPr="00EE30E3">
        <w:rPr>
          <w:rFonts w:ascii="Times New Roman" w:hAnsi="Times New Roman" w:cs="Times New Roman"/>
          <w:sz w:val="24"/>
          <w:szCs w:val="24"/>
        </w:rPr>
        <w:t xml:space="preserve"> </w:t>
      </w:r>
      <w:r w:rsidR="005C5958">
        <w:rPr>
          <w:rFonts w:ascii="Times New Roman" w:hAnsi="Times New Roman" w:cs="Times New Roman"/>
          <w:sz w:val="24"/>
          <w:szCs w:val="24"/>
        </w:rPr>
        <w:t xml:space="preserve">of </w:t>
      </w:r>
      <w:r w:rsidR="0059264A" w:rsidRPr="00EE30E3">
        <w:rPr>
          <w:rFonts w:ascii="Times New Roman" w:hAnsi="Times New Roman" w:cs="Times New Roman"/>
          <w:sz w:val="24"/>
          <w:szCs w:val="24"/>
        </w:rPr>
        <w:t>t</w:t>
      </w:r>
      <w:r w:rsidR="005A32A3" w:rsidRPr="00EE30E3">
        <w:rPr>
          <w:rFonts w:ascii="Times New Roman" w:hAnsi="Times New Roman" w:cs="Times New Roman"/>
          <w:sz w:val="24"/>
          <w:szCs w:val="24"/>
        </w:rPr>
        <w:t xml:space="preserve">he </w:t>
      </w:r>
      <w:r w:rsidR="0059264A" w:rsidRPr="00EE30E3">
        <w:rPr>
          <w:rFonts w:ascii="Times New Roman" w:hAnsi="Times New Roman" w:cs="Times New Roman"/>
          <w:sz w:val="24"/>
          <w:szCs w:val="24"/>
        </w:rPr>
        <w:t>H</w:t>
      </w:r>
      <w:r w:rsidR="005A32A3" w:rsidRPr="00EE30E3">
        <w:rPr>
          <w:rFonts w:ascii="Times New Roman" w:hAnsi="Times New Roman" w:cs="Times New Roman"/>
          <w:sz w:val="24"/>
          <w:szCs w:val="24"/>
        </w:rPr>
        <w:t>olocaust</w:t>
      </w:r>
      <w:r w:rsidR="0066566D" w:rsidRPr="00EE30E3">
        <w:rPr>
          <w:rFonts w:ascii="Times New Roman" w:hAnsi="Times New Roman" w:cs="Times New Roman"/>
          <w:sz w:val="24"/>
          <w:szCs w:val="24"/>
        </w:rPr>
        <w:t xml:space="preserve">. </w:t>
      </w:r>
      <w:r w:rsidR="0059264A" w:rsidRPr="00EE30E3">
        <w:rPr>
          <w:rFonts w:ascii="Times New Roman" w:hAnsi="Times New Roman" w:cs="Times New Roman"/>
          <w:sz w:val="24"/>
          <w:szCs w:val="24"/>
        </w:rPr>
        <w:t xml:space="preserve">Indeed, Kristallnacht has been characterized as a rehearsal or at least a </w:t>
      </w:r>
      <w:r w:rsidR="0059264A" w:rsidRPr="00EE30E3">
        <w:rPr>
          <w:rFonts w:ascii="Times New Roman" w:hAnsi="Times New Roman" w:cs="Times New Roman"/>
          <w:i/>
          <w:iCs/>
          <w:sz w:val="24"/>
          <w:szCs w:val="24"/>
        </w:rPr>
        <w:t>prelude</w:t>
      </w:r>
      <w:r w:rsidR="0059264A" w:rsidRPr="00EE30E3">
        <w:rPr>
          <w:rFonts w:ascii="Times New Roman" w:hAnsi="Times New Roman" w:cs="Times New Roman"/>
          <w:sz w:val="24"/>
          <w:szCs w:val="24"/>
        </w:rPr>
        <w:t xml:space="preserve"> to the Nazi extermination campaign against European Jewry</w:t>
      </w:r>
      <w:r w:rsidR="00B10DA8" w:rsidRPr="00EE30E3">
        <w:rPr>
          <w:rFonts w:ascii="Times New Roman" w:hAnsi="Times New Roman" w:cs="Times New Roman"/>
          <w:sz w:val="24"/>
          <w:szCs w:val="24"/>
        </w:rPr>
        <w:t>, the</w:t>
      </w:r>
      <w:r w:rsidR="0059264A" w:rsidRPr="00EE30E3">
        <w:rPr>
          <w:rFonts w:ascii="Times New Roman" w:hAnsi="Times New Roman" w:cs="Times New Roman"/>
          <w:sz w:val="24"/>
          <w:szCs w:val="24"/>
        </w:rPr>
        <w:t xml:space="preserve"> “Final Solution” </w:t>
      </w:r>
      <w:r w:rsidR="00B10DA8" w:rsidRPr="00EE30E3">
        <w:rPr>
          <w:rFonts w:ascii="Times New Roman" w:hAnsi="Times New Roman" w:cs="Times New Roman"/>
          <w:sz w:val="24"/>
          <w:szCs w:val="24"/>
        </w:rPr>
        <w:t xml:space="preserve">to be </w:t>
      </w:r>
      <w:r w:rsidR="00E05B07" w:rsidRPr="00EE30E3">
        <w:rPr>
          <w:rFonts w:ascii="Times New Roman" w:hAnsi="Times New Roman" w:cs="Times New Roman"/>
          <w:sz w:val="24"/>
          <w:szCs w:val="24"/>
        </w:rPr>
        <w:t xml:space="preserve">formally </w:t>
      </w:r>
      <w:r w:rsidR="0059264A" w:rsidRPr="00EE30E3">
        <w:rPr>
          <w:rFonts w:ascii="Times New Roman" w:hAnsi="Times New Roman" w:cs="Times New Roman"/>
          <w:sz w:val="24"/>
          <w:szCs w:val="24"/>
        </w:rPr>
        <w:t xml:space="preserve">articulated </w:t>
      </w:r>
      <w:r w:rsidR="00B10DA8" w:rsidRPr="00EE30E3">
        <w:rPr>
          <w:rFonts w:ascii="Times New Roman" w:hAnsi="Times New Roman" w:cs="Times New Roman"/>
          <w:sz w:val="24"/>
          <w:szCs w:val="24"/>
        </w:rPr>
        <w:t xml:space="preserve">at the </w:t>
      </w:r>
      <w:r w:rsidR="0059264A" w:rsidRPr="00EE30E3">
        <w:rPr>
          <w:rFonts w:ascii="Times New Roman" w:hAnsi="Times New Roman" w:cs="Times New Roman"/>
          <w:sz w:val="24"/>
          <w:szCs w:val="24"/>
        </w:rPr>
        <w:t>Wannsee</w:t>
      </w:r>
      <w:r w:rsidR="00B10DA8" w:rsidRPr="00EE30E3">
        <w:rPr>
          <w:rFonts w:ascii="Times New Roman" w:hAnsi="Times New Roman" w:cs="Times New Roman"/>
          <w:sz w:val="24"/>
          <w:szCs w:val="24"/>
        </w:rPr>
        <w:t xml:space="preserve"> Conference </w:t>
      </w:r>
      <w:r w:rsidR="007E57CF">
        <w:rPr>
          <w:rFonts w:ascii="Times New Roman" w:hAnsi="Times New Roman" w:cs="Times New Roman"/>
          <w:sz w:val="24"/>
          <w:szCs w:val="24"/>
        </w:rPr>
        <w:t xml:space="preserve">in </w:t>
      </w:r>
      <w:r w:rsidR="0078509A">
        <w:rPr>
          <w:rFonts w:ascii="Times New Roman" w:hAnsi="Times New Roman" w:cs="Times New Roman"/>
          <w:sz w:val="24"/>
          <w:szCs w:val="24"/>
        </w:rPr>
        <w:t xml:space="preserve">suburban </w:t>
      </w:r>
      <w:r w:rsidR="007E57CF">
        <w:rPr>
          <w:rFonts w:ascii="Times New Roman" w:hAnsi="Times New Roman" w:cs="Times New Roman"/>
          <w:sz w:val="24"/>
          <w:szCs w:val="24"/>
        </w:rPr>
        <w:t xml:space="preserve">Berlin </w:t>
      </w:r>
      <w:r w:rsidR="00B10DA8" w:rsidRPr="00EE30E3">
        <w:rPr>
          <w:rFonts w:ascii="Times New Roman" w:hAnsi="Times New Roman" w:cs="Times New Roman"/>
          <w:sz w:val="24"/>
          <w:szCs w:val="24"/>
        </w:rPr>
        <w:t>in January 1942</w:t>
      </w:r>
      <w:r w:rsidR="0059264A" w:rsidRPr="00EE30E3">
        <w:rPr>
          <w:rFonts w:ascii="Times New Roman" w:hAnsi="Times New Roman" w:cs="Times New Roman"/>
          <w:sz w:val="24"/>
          <w:szCs w:val="24"/>
        </w:rPr>
        <w:t>.</w:t>
      </w:r>
      <w:r w:rsidR="00CD77B1" w:rsidRPr="00EE30E3">
        <w:rPr>
          <w:rStyle w:val="EndnoteReference"/>
          <w:rFonts w:ascii="Times New Roman" w:hAnsi="Times New Roman" w:cs="Times New Roman"/>
          <w:sz w:val="24"/>
          <w:szCs w:val="24"/>
        </w:rPr>
        <w:endnoteReference w:id="13"/>
      </w:r>
      <w:r w:rsidR="00D94BD2">
        <w:rPr>
          <w:rFonts w:ascii="Times New Roman" w:hAnsi="Times New Roman" w:cs="Times New Roman"/>
          <w:sz w:val="24"/>
          <w:szCs w:val="24"/>
        </w:rPr>
        <w:t xml:space="preserve"> </w:t>
      </w:r>
      <w:r w:rsidR="00B10DA8" w:rsidRPr="00EE30E3">
        <w:rPr>
          <w:rFonts w:ascii="Times New Roman" w:hAnsi="Times New Roman" w:cs="Times New Roman"/>
          <w:sz w:val="24"/>
          <w:szCs w:val="24"/>
        </w:rPr>
        <w:t>In this manner, Kristallnacht has become the archetyp</w:t>
      </w:r>
      <w:r w:rsidR="00C208D5">
        <w:rPr>
          <w:rFonts w:ascii="Times New Roman" w:hAnsi="Times New Roman" w:cs="Times New Roman"/>
          <w:sz w:val="24"/>
          <w:szCs w:val="24"/>
        </w:rPr>
        <w:t>al</w:t>
      </w:r>
      <w:r w:rsidR="00B10DA8" w:rsidRPr="00EE30E3">
        <w:rPr>
          <w:rFonts w:ascii="Times New Roman" w:hAnsi="Times New Roman" w:cs="Times New Roman"/>
          <w:sz w:val="24"/>
          <w:szCs w:val="24"/>
        </w:rPr>
        <w:t xml:space="preserve"> example of the </w:t>
      </w:r>
      <w:r w:rsidR="00E05B07" w:rsidRPr="00EE30E3">
        <w:rPr>
          <w:rFonts w:ascii="Times New Roman" w:hAnsi="Times New Roman" w:cs="Times New Roman"/>
          <w:sz w:val="24"/>
          <w:szCs w:val="24"/>
        </w:rPr>
        <w:t>predictive</w:t>
      </w:r>
      <w:r w:rsidR="00B10DA8" w:rsidRPr="00EE30E3">
        <w:rPr>
          <w:rFonts w:ascii="Times New Roman" w:hAnsi="Times New Roman" w:cs="Times New Roman"/>
          <w:sz w:val="24"/>
          <w:szCs w:val="24"/>
        </w:rPr>
        <w:t xml:space="preserve"> power of heritage destruction to foretell</w:t>
      </w:r>
      <w:r w:rsidR="00E05B07" w:rsidRPr="00EE30E3">
        <w:rPr>
          <w:rFonts w:ascii="Times New Roman" w:hAnsi="Times New Roman" w:cs="Times New Roman"/>
          <w:sz w:val="24"/>
          <w:szCs w:val="24"/>
        </w:rPr>
        <w:t xml:space="preserve"> future violent assaults on specific communities of</w:t>
      </w:r>
      <w:r w:rsidR="00B10DA8" w:rsidRPr="00EE30E3">
        <w:rPr>
          <w:rFonts w:ascii="Times New Roman" w:hAnsi="Times New Roman" w:cs="Times New Roman"/>
          <w:sz w:val="24"/>
          <w:szCs w:val="24"/>
        </w:rPr>
        <w:t xml:space="preserve"> people. Th</w:t>
      </w:r>
      <w:r w:rsidR="00644056">
        <w:rPr>
          <w:rFonts w:ascii="Times New Roman" w:hAnsi="Times New Roman" w:cs="Times New Roman"/>
          <w:sz w:val="24"/>
          <w:szCs w:val="24"/>
        </w:rPr>
        <w:t>e</w:t>
      </w:r>
      <w:r w:rsidR="00B10DA8" w:rsidRPr="00EE30E3">
        <w:rPr>
          <w:rFonts w:ascii="Times New Roman" w:hAnsi="Times New Roman" w:cs="Times New Roman"/>
          <w:sz w:val="24"/>
          <w:szCs w:val="24"/>
        </w:rPr>
        <w:t xml:space="preserve"> </w:t>
      </w:r>
      <w:r w:rsidR="00E05B07" w:rsidRPr="00EE30E3">
        <w:rPr>
          <w:rFonts w:ascii="Times New Roman" w:hAnsi="Times New Roman" w:cs="Times New Roman"/>
          <w:sz w:val="24"/>
          <w:szCs w:val="24"/>
        </w:rPr>
        <w:t xml:space="preserve">portrayal of heritage destruction as a precursive indicator </w:t>
      </w:r>
      <w:r w:rsidR="008D249C" w:rsidRPr="00EE30E3">
        <w:rPr>
          <w:rFonts w:ascii="Times New Roman" w:hAnsi="Times New Roman" w:cs="Times New Roman"/>
          <w:sz w:val="24"/>
          <w:szCs w:val="24"/>
        </w:rPr>
        <w:t xml:space="preserve">is perhaps best captured </w:t>
      </w:r>
      <w:r w:rsidR="00074D95">
        <w:rPr>
          <w:rFonts w:ascii="Times New Roman" w:hAnsi="Times New Roman" w:cs="Times New Roman"/>
          <w:sz w:val="24"/>
          <w:szCs w:val="24"/>
        </w:rPr>
        <w:t>in</w:t>
      </w:r>
      <w:r w:rsidR="00074D95" w:rsidRPr="00EE30E3">
        <w:rPr>
          <w:rFonts w:ascii="Times New Roman" w:hAnsi="Times New Roman" w:cs="Times New Roman"/>
          <w:sz w:val="24"/>
          <w:szCs w:val="24"/>
        </w:rPr>
        <w:t xml:space="preserve"> </w:t>
      </w:r>
      <w:r w:rsidR="008D249C" w:rsidRPr="00EE30E3">
        <w:rPr>
          <w:rFonts w:ascii="Times New Roman" w:hAnsi="Times New Roman" w:cs="Times New Roman"/>
          <w:sz w:val="24"/>
          <w:szCs w:val="24"/>
        </w:rPr>
        <w:t xml:space="preserve">the words of </w:t>
      </w:r>
      <w:r w:rsidR="005A677A" w:rsidRPr="00EE30E3">
        <w:rPr>
          <w:rFonts w:ascii="Times New Roman" w:hAnsi="Times New Roman" w:cs="Times New Roman"/>
          <w:sz w:val="24"/>
          <w:szCs w:val="24"/>
        </w:rPr>
        <w:t xml:space="preserve">the German poet and writer Christian Johann </w:t>
      </w:r>
      <w:r w:rsidR="00B10DA8" w:rsidRPr="00EE30E3">
        <w:rPr>
          <w:rFonts w:ascii="Times New Roman" w:hAnsi="Times New Roman" w:cs="Times New Roman"/>
          <w:sz w:val="24"/>
          <w:szCs w:val="24"/>
        </w:rPr>
        <w:t>Heinrich Heine</w:t>
      </w:r>
      <w:r w:rsidR="005A677A" w:rsidRPr="00EE30E3">
        <w:rPr>
          <w:rFonts w:ascii="Times New Roman" w:hAnsi="Times New Roman" w:cs="Times New Roman"/>
          <w:sz w:val="24"/>
          <w:szCs w:val="24"/>
        </w:rPr>
        <w:t xml:space="preserve"> (1797</w:t>
      </w:r>
      <w:r w:rsidR="00C65C56">
        <w:rPr>
          <w:rFonts w:ascii="Times New Roman" w:hAnsi="Times New Roman" w:cs="Times New Roman"/>
          <w:sz w:val="24"/>
          <w:szCs w:val="24"/>
        </w:rPr>
        <w:t>–</w:t>
      </w:r>
      <w:r w:rsidR="005A677A" w:rsidRPr="00EE30E3">
        <w:rPr>
          <w:rFonts w:ascii="Times New Roman" w:hAnsi="Times New Roman" w:cs="Times New Roman"/>
          <w:sz w:val="24"/>
          <w:szCs w:val="24"/>
        </w:rPr>
        <w:t>1856)</w:t>
      </w:r>
      <w:r w:rsidR="00F244BB">
        <w:rPr>
          <w:rFonts w:ascii="Times New Roman" w:hAnsi="Times New Roman" w:cs="Times New Roman"/>
          <w:sz w:val="24"/>
          <w:szCs w:val="24"/>
        </w:rPr>
        <w:t>:</w:t>
      </w:r>
      <w:r w:rsidR="00B10DA8" w:rsidRPr="00EE30E3">
        <w:rPr>
          <w:rFonts w:ascii="Times New Roman" w:hAnsi="Times New Roman" w:cs="Times New Roman"/>
          <w:sz w:val="24"/>
          <w:szCs w:val="24"/>
        </w:rPr>
        <w:t xml:space="preserve"> “Where they have burned books, they will end in burning human beings</w:t>
      </w:r>
      <w:r w:rsidR="00DF37E1">
        <w:rPr>
          <w:rFonts w:ascii="Times New Roman" w:hAnsi="Times New Roman" w:cs="Times New Roman"/>
          <w:sz w:val="24"/>
          <w:szCs w:val="24"/>
        </w:rPr>
        <w:t>.”</w:t>
      </w:r>
      <w:r w:rsidR="00FB7385" w:rsidRPr="00EE30E3">
        <w:rPr>
          <w:rStyle w:val="EndnoteReference"/>
          <w:rFonts w:ascii="Times New Roman" w:hAnsi="Times New Roman" w:cs="Times New Roman"/>
          <w:sz w:val="24"/>
          <w:szCs w:val="24"/>
        </w:rPr>
        <w:endnoteReference w:id="14"/>
      </w:r>
      <w:r w:rsidR="00D94BD2">
        <w:rPr>
          <w:rFonts w:ascii="Times New Roman" w:hAnsi="Times New Roman" w:cs="Times New Roman"/>
          <w:sz w:val="24"/>
          <w:szCs w:val="24"/>
        </w:rPr>
        <w:t xml:space="preserve"> </w:t>
      </w:r>
      <w:r w:rsidR="005A1593">
        <w:rPr>
          <w:rFonts w:ascii="Times New Roman" w:hAnsi="Times New Roman" w:cs="Times New Roman"/>
          <w:sz w:val="24"/>
          <w:szCs w:val="24"/>
        </w:rPr>
        <w:t xml:space="preserve">Edward </w:t>
      </w:r>
      <w:r w:rsidR="0039746E" w:rsidRPr="00EE30E3">
        <w:rPr>
          <w:rFonts w:ascii="Times New Roman" w:hAnsi="Times New Roman" w:cs="Times New Roman"/>
          <w:sz w:val="24"/>
          <w:szCs w:val="24"/>
        </w:rPr>
        <w:t>Luck underscore</w:t>
      </w:r>
      <w:r w:rsidR="001F25A7">
        <w:rPr>
          <w:rFonts w:ascii="Times New Roman" w:hAnsi="Times New Roman" w:cs="Times New Roman"/>
          <w:sz w:val="24"/>
          <w:szCs w:val="24"/>
        </w:rPr>
        <w:t>d</w:t>
      </w:r>
      <w:r w:rsidR="0039746E" w:rsidRPr="00EE30E3">
        <w:rPr>
          <w:rFonts w:ascii="Times New Roman" w:hAnsi="Times New Roman" w:cs="Times New Roman"/>
          <w:sz w:val="24"/>
          <w:szCs w:val="24"/>
        </w:rPr>
        <w:t xml:space="preserve"> the importance of this relationship and turn</w:t>
      </w:r>
      <w:r w:rsidR="001F25A7">
        <w:rPr>
          <w:rFonts w:ascii="Times New Roman" w:hAnsi="Times New Roman" w:cs="Times New Roman"/>
          <w:sz w:val="24"/>
          <w:szCs w:val="24"/>
        </w:rPr>
        <w:t>ed</w:t>
      </w:r>
      <w:r w:rsidR="0039746E" w:rsidRPr="00EE30E3">
        <w:rPr>
          <w:rFonts w:ascii="Times New Roman" w:hAnsi="Times New Roman" w:cs="Times New Roman"/>
          <w:sz w:val="24"/>
          <w:szCs w:val="24"/>
        </w:rPr>
        <w:t xml:space="preserve"> explicitly to Raphael Lemkin, who shaped the modern understanding of genocide, as stating “physical and biological genocide are always preceded by cultural genocide or by an attack on the symbols of the group or by violent interference with religious or cultural activities.”</w:t>
      </w:r>
      <w:r w:rsidR="00191D28" w:rsidRPr="00EE30E3">
        <w:rPr>
          <w:rStyle w:val="EndnoteReference"/>
          <w:rFonts w:ascii="Times New Roman" w:hAnsi="Times New Roman" w:cs="Times New Roman"/>
          <w:sz w:val="24"/>
          <w:szCs w:val="24"/>
        </w:rPr>
        <w:endnoteReference w:id="15"/>
      </w:r>
    </w:p>
    <w:p w14:paraId="771D22FB" w14:textId="2A386AE4" w:rsidR="00C65C56" w:rsidRDefault="00A96B9C" w:rsidP="00134426">
      <w:pPr>
        <w:spacing w:after="0" w:line="480" w:lineRule="auto"/>
        <w:ind w:firstLine="720"/>
        <w:contextualSpacing/>
        <w:rPr>
          <w:rFonts w:ascii="Times New Roman" w:hAnsi="Times New Roman" w:cs="Times New Roman"/>
          <w:sz w:val="24"/>
          <w:szCs w:val="24"/>
        </w:rPr>
      </w:pPr>
      <w:r w:rsidRPr="00EE30E3">
        <w:rPr>
          <w:rFonts w:ascii="Times New Roman" w:hAnsi="Times New Roman" w:cs="Times New Roman"/>
          <w:sz w:val="24"/>
          <w:szCs w:val="24"/>
        </w:rPr>
        <w:t>Th</w:t>
      </w:r>
      <w:r w:rsidR="00436E45" w:rsidRPr="00EE30E3">
        <w:rPr>
          <w:rFonts w:ascii="Times New Roman" w:hAnsi="Times New Roman" w:cs="Times New Roman"/>
          <w:sz w:val="24"/>
          <w:szCs w:val="24"/>
        </w:rPr>
        <w:t>e</w:t>
      </w:r>
      <w:r w:rsidR="00AF5155" w:rsidRPr="00EE30E3">
        <w:rPr>
          <w:rFonts w:ascii="Times New Roman" w:hAnsi="Times New Roman" w:cs="Times New Roman"/>
          <w:sz w:val="24"/>
          <w:szCs w:val="24"/>
        </w:rPr>
        <w:t xml:space="preserve"> </w:t>
      </w:r>
      <w:r w:rsidR="00415088" w:rsidRPr="00EE30E3">
        <w:rPr>
          <w:rFonts w:ascii="Times New Roman" w:hAnsi="Times New Roman" w:cs="Times New Roman"/>
          <w:sz w:val="24"/>
          <w:szCs w:val="24"/>
        </w:rPr>
        <w:t>case</w:t>
      </w:r>
      <w:r w:rsidR="00AF5155" w:rsidRPr="00EE30E3">
        <w:rPr>
          <w:rFonts w:ascii="Times New Roman" w:hAnsi="Times New Roman" w:cs="Times New Roman"/>
          <w:sz w:val="24"/>
          <w:szCs w:val="24"/>
        </w:rPr>
        <w:t xml:space="preserve"> </w:t>
      </w:r>
      <w:r w:rsidR="00436E45" w:rsidRPr="00EE30E3">
        <w:rPr>
          <w:rFonts w:ascii="Times New Roman" w:hAnsi="Times New Roman" w:cs="Times New Roman"/>
          <w:sz w:val="24"/>
          <w:szCs w:val="24"/>
        </w:rPr>
        <w:t>that</w:t>
      </w:r>
      <w:r w:rsidRPr="00EE30E3">
        <w:rPr>
          <w:rFonts w:ascii="Times New Roman" w:hAnsi="Times New Roman" w:cs="Times New Roman"/>
          <w:sz w:val="24"/>
          <w:szCs w:val="24"/>
        </w:rPr>
        <w:t xml:space="preserve"> destroyed</w:t>
      </w:r>
      <w:r w:rsidR="00AF5155" w:rsidRPr="00EE30E3">
        <w:rPr>
          <w:rFonts w:ascii="Times New Roman" w:hAnsi="Times New Roman" w:cs="Times New Roman"/>
          <w:sz w:val="24"/>
          <w:szCs w:val="24"/>
        </w:rPr>
        <w:t xml:space="preserve"> heritage </w:t>
      </w:r>
      <w:r w:rsidR="00436E45" w:rsidRPr="00EE30E3">
        <w:rPr>
          <w:rFonts w:ascii="Times New Roman" w:hAnsi="Times New Roman" w:cs="Times New Roman"/>
          <w:sz w:val="24"/>
          <w:szCs w:val="24"/>
        </w:rPr>
        <w:t xml:space="preserve">serves </w:t>
      </w:r>
      <w:r w:rsidRPr="00EE30E3">
        <w:rPr>
          <w:rFonts w:ascii="Times New Roman" w:hAnsi="Times New Roman" w:cs="Times New Roman"/>
          <w:sz w:val="24"/>
          <w:szCs w:val="24"/>
        </w:rPr>
        <w:t>as</w:t>
      </w:r>
      <w:r w:rsidR="00AF5155" w:rsidRPr="00EE30E3">
        <w:rPr>
          <w:rFonts w:ascii="Times New Roman" w:hAnsi="Times New Roman" w:cs="Times New Roman"/>
          <w:sz w:val="24"/>
          <w:szCs w:val="24"/>
        </w:rPr>
        <w:t xml:space="preserve"> </w:t>
      </w:r>
      <w:r w:rsidR="00436E45" w:rsidRPr="00EE30E3">
        <w:rPr>
          <w:rFonts w:ascii="Times New Roman" w:hAnsi="Times New Roman" w:cs="Times New Roman"/>
          <w:sz w:val="24"/>
          <w:szCs w:val="24"/>
        </w:rPr>
        <w:t xml:space="preserve">a critical </w:t>
      </w:r>
      <w:r w:rsidR="00AF5155" w:rsidRPr="00EE30E3">
        <w:rPr>
          <w:rFonts w:ascii="Times New Roman" w:hAnsi="Times New Roman" w:cs="Times New Roman"/>
          <w:sz w:val="24"/>
          <w:szCs w:val="24"/>
        </w:rPr>
        <w:t xml:space="preserve">prelude </w:t>
      </w:r>
      <w:r w:rsidR="002F2370" w:rsidRPr="00EE30E3">
        <w:rPr>
          <w:rFonts w:ascii="Times New Roman" w:hAnsi="Times New Roman" w:cs="Times New Roman"/>
          <w:sz w:val="24"/>
          <w:szCs w:val="24"/>
        </w:rPr>
        <w:t xml:space="preserve">to </w:t>
      </w:r>
      <w:r w:rsidRPr="00EE30E3">
        <w:rPr>
          <w:rFonts w:ascii="Times New Roman" w:hAnsi="Times New Roman" w:cs="Times New Roman"/>
          <w:sz w:val="24"/>
          <w:szCs w:val="24"/>
        </w:rPr>
        <w:t>destroyed</w:t>
      </w:r>
      <w:r w:rsidR="00AF5155" w:rsidRPr="00EE30E3">
        <w:rPr>
          <w:rFonts w:ascii="Times New Roman" w:hAnsi="Times New Roman" w:cs="Times New Roman"/>
          <w:sz w:val="24"/>
          <w:szCs w:val="24"/>
        </w:rPr>
        <w:t xml:space="preserve"> people is</w:t>
      </w:r>
      <w:r w:rsidR="00436E45" w:rsidRPr="00EE30E3">
        <w:rPr>
          <w:rFonts w:ascii="Times New Roman" w:hAnsi="Times New Roman" w:cs="Times New Roman"/>
          <w:sz w:val="24"/>
          <w:szCs w:val="24"/>
        </w:rPr>
        <w:t>, after all,</w:t>
      </w:r>
      <w:r w:rsidR="00AF5155" w:rsidRPr="00EE30E3">
        <w:rPr>
          <w:rFonts w:ascii="Times New Roman" w:hAnsi="Times New Roman" w:cs="Times New Roman"/>
          <w:sz w:val="24"/>
          <w:szCs w:val="24"/>
        </w:rPr>
        <w:t xml:space="preserve"> an empirical </w:t>
      </w:r>
      <w:r w:rsidR="00415088" w:rsidRPr="00EE30E3">
        <w:rPr>
          <w:rFonts w:ascii="Times New Roman" w:hAnsi="Times New Roman" w:cs="Times New Roman"/>
          <w:sz w:val="24"/>
          <w:szCs w:val="24"/>
        </w:rPr>
        <w:t>argument</w:t>
      </w:r>
      <w:r w:rsidR="00AF5155" w:rsidRPr="00EE30E3">
        <w:rPr>
          <w:rFonts w:ascii="Times New Roman" w:hAnsi="Times New Roman" w:cs="Times New Roman"/>
          <w:sz w:val="24"/>
          <w:szCs w:val="24"/>
        </w:rPr>
        <w:t>, a proposition that has</w:t>
      </w:r>
      <w:r w:rsidR="00A75FB2" w:rsidRPr="00EE30E3">
        <w:rPr>
          <w:rFonts w:ascii="Times New Roman" w:hAnsi="Times New Roman" w:cs="Times New Roman"/>
          <w:sz w:val="24"/>
          <w:szCs w:val="24"/>
        </w:rPr>
        <w:t>,</w:t>
      </w:r>
      <w:r w:rsidR="00AF5155" w:rsidRPr="00EE30E3">
        <w:rPr>
          <w:rFonts w:ascii="Times New Roman" w:hAnsi="Times New Roman" w:cs="Times New Roman"/>
          <w:sz w:val="24"/>
          <w:szCs w:val="24"/>
        </w:rPr>
        <w:t xml:space="preserve"> </w:t>
      </w:r>
      <w:r w:rsidR="004F358A" w:rsidRPr="00EE30E3">
        <w:rPr>
          <w:rFonts w:ascii="Times New Roman" w:hAnsi="Times New Roman" w:cs="Times New Roman"/>
          <w:sz w:val="24"/>
          <w:szCs w:val="24"/>
        </w:rPr>
        <w:t>somewhat surprisingly</w:t>
      </w:r>
      <w:r w:rsidR="00A75FB2" w:rsidRPr="00EE30E3">
        <w:rPr>
          <w:rFonts w:ascii="Times New Roman" w:hAnsi="Times New Roman" w:cs="Times New Roman"/>
          <w:sz w:val="24"/>
          <w:szCs w:val="24"/>
        </w:rPr>
        <w:t>,</w:t>
      </w:r>
      <w:r w:rsidR="004F358A" w:rsidRPr="00EE30E3">
        <w:rPr>
          <w:rFonts w:ascii="Times New Roman" w:hAnsi="Times New Roman" w:cs="Times New Roman"/>
          <w:sz w:val="24"/>
          <w:szCs w:val="24"/>
        </w:rPr>
        <w:t xml:space="preserve"> </w:t>
      </w:r>
      <w:r w:rsidR="00AF5155" w:rsidRPr="00EE30E3">
        <w:rPr>
          <w:rFonts w:ascii="Times New Roman" w:hAnsi="Times New Roman" w:cs="Times New Roman"/>
          <w:sz w:val="24"/>
          <w:szCs w:val="24"/>
        </w:rPr>
        <w:t xml:space="preserve">received </w:t>
      </w:r>
      <w:r w:rsidR="004F358A" w:rsidRPr="00EE30E3">
        <w:rPr>
          <w:rFonts w:ascii="Times New Roman" w:hAnsi="Times New Roman" w:cs="Times New Roman"/>
          <w:sz w:val="24"/>
          <w:szCs w:val="24"/>
        </w:rPr>
        <w:t>scant</w:t>
      </w:r>
      <w:r w:rsidR="00AF5155" w:rsidRPr="00EE30E3">
        <w:rPr>
          <w:rFonts w:ascii="Times New Roman" w:hAnsi="Times New Roman" w:cs="Times New Roman"/>
          <w:sz w:val="24"/>
          <w:szCs w:val="24"/>
        </w:rPr>
        <w:t xml:space="preserve"> empirical analysis. </w:t>
      </w:r>
      <w:r w:rsidR="00706930" w:rsidRPr="00EE30E3">
        <w:rPr>
          <w:rFonts w:ascii="Times New Roman" w:hAnsi="Times New Roman" w:cs="Times New Roman"/>
          <w:sz w:val="24"/>
          <w:szCs w:val="24"/>
        </w:rPr>
        <w:t xml:space="preserve">While the Heine quote is often invoked as a definitive truth, </w:t>
      </w:r>
      <w:r w:rsidR="0019116B" w:rsidRPr="00EE30E3">
        <w:rPr>
          <w:rFonts w:ascii="Times New Roman" w:hAnsi="Times New Roman" w:cs="Times New Roman"/>
          <w:sz w:val="24"/>
          <w:szCs w:val="24"/>
        </w:rPr>
        <w:t>it</w:t>
      </w:r>
      <w:r w:rsidRPr="00EE30E3">
        <w:rPr>
          <w:rFonts w:ascii="Times New Roman" w:hAnsi="Times New Roman" w:cs="Times New Roman"/>
          <w:sz w:val="24"/>
          <w:szCs w:val="24"/>
        </w:rPr>
        <w:t xml:space="preserve"> </w:t>
      </w:r>
      <w:r w:rsidR="005A677A" w:rsidRPr="00EE30E3">
        <w:rPr>
          <w:rFonts w:ascii="Times New Roman" w:hAnsi="Times New Roman" w:cs="Times New Roman"/>
          <w:sz w:val="24"/>
          <w:szCs w:val="24"/>
        </w:rPr>
        <w:t>originates</w:t>
      </w:r>
      <w:r w:rsidRPr="00EE30E3">
        <w:rPr>
          <w:rFonts w:ascii="Times New Roman" w:hAnsi="Times New Roman" w:cs="Times New Roman"/>
          <w:sz w:val="24"/>
          <w:szCs w:val="24"/>
        </w:rPr>
        <w:t xml:space="preserve"> </w:t>
      </w:r>
      <w:r w:rsidR="00881DF1" w:rsidRPr="00EE30E3">
        <w:rPr>
          <w:rFonts w:ascii="Times New Roman" w:hAnsi="Times New Roman" w:cs="Times New Roman"/>
          <w:sz w:val="24"/>
          <w:szCs w:val="24"/>
        </w:rPr>
        <w:t xml:space="preserve">not </w:t>
      </w:r>
      <w:r w:rsidR="00881DF1" w:rsidRPr="00EE30E3">
        <w:rPr>
          <w:rFonts w:ascii="Times New Roman" w:hAnsi="Times New Roman" w:cs="Times New Roman"/>
          <w:sz w:val="24"/>
          <w:szCs w:val="24"/>
        </w:rPr>
        <w:lastRenderedPageBreak/>
        <w:t xml:space="preserve">from a careful historical analysis but </w:t>
      </w:r>
      <w:r w:rsidRPr="00EE30E3">
        <w:rPr>
          <w:rFonts w:ascii="Times New Roman" w:hAnsi="Times New Roman" w:cs="Times New Roman"/>
          <w:sz w:val="24"/>
          <w:szCs w:val="24"/>
        </w:rPr>
        <w:t xml:space="preserve">from </w:t>
      </w:r>
      <w:r w:rsidR="007B4115" w:rsidRPr="00EE30E3">
        <w:rPr>
          <w:rFonts w:ascii="Times New Roman" w:hAnsi="Times New Roman" w:cs="Times New Roman"/>
          <w:sz w:val="24"/>
          <w:szCs w:val="24"/>
        </w:rPr>
        <w:t>his</w:t>
      </w:r>
      <w:r w:rsidRPr="00EE30E3">
        <w:rPr>
          <w:rFonts w:ascii="Times New Roman" w:hAnsi="Times New Roman" w:cs="Times New Roman"/>
          <w:sz w:val="24"/>
          <w:szCs w:val="24"/>
        </w:rPr>
        <w:t xml:space="preserve"> play </w:t>
      </w:r>
      <w:r w:rsidRPr="00EE30E3">
        <w:rPr>
          <w:rFonts w:ascii="Times New Roman" w:hAnsi="Times New Roman" w:cs="Times New Roman"/>
          <w:i/>
          <w:iCs/>
          <w:sz w:val="24"/>
          <w:szCs w:val="24"/>
        </w:rPr>
        <w:t>Almansor</w:t>
      </w:r>
      <w:r w:rsidRPr="00EE30E3">
        <w:rPr>
          <w:rFonts w:ascii="Times New Roman" w:hAnsi="Times New Roman" w:cs="Times New Roman"/>
          <w:sz w:val="24"/>
          <w:szCs w:val="24"/>
        </w:rPr>
        <w:t xml:space="preserve">, the line </w:t>
      </w:r>
      <w:r w:rsidR="00706930" w:rsidRPr="00EE30E3">
        <w:rPr>
          <w:rFonts w:ascii="Times New Roman" w:hAnsi="Times New Roman" w:cs="Times New Roman"/>
          <w:sz w:val="24"/>
          <w:szCs w:val="24"/>
        </w:rPr>
        <w:t xml:space="preserve">uttered by a Muslim character </w:t>
      </w:r>
      <w:r w:rsidRPr="00EE30E3">
        <w:rPr>
          <w:rFonts w:ascii="Times New Roman" w:hAnsi="Times New Roman" w:cs="Times New Roman"/>
          <w:sz w:val="24"/>
          <w:szCs w:val="24"/>
        </w:rPr>
        <w:t xml:space="preserve">lamenting </w:t>
      </w:r>
      <w:r w:rsidR="00706930" w:rsidRPr="00EE30E3">
        <w:rPr>
          <w:rFonts w:ascii="Times New Roman" w:hAnsi="Times New Roman" w:cs="Times New Roman"/>
          <w:sz w:val="24"/>
          <w:szCs w:val="24"/>
        </w:rPr>
        <w:t>Christian Spain’s burning of the Quran.</w:t>
      </w:r>
      <w:r w:rsidR="003F1862" w:rsidRPr="00EE30E3">
        <w:rPr>
          <w:rStyle w:val="EndnoteReference"/>
          <w:rFonts w:ascii="Times New Roman" w:hAnsi="Times New Roman" w:cs="Times New Roman"/>
          <w:sz w:val="24"/>
          <w:szCs w:val="24"/>
        </w:rPr>
        <w:endnoteReference w:id="16"/>
      </w:r>
      <w:r w:rsidR="00D94BD2">
        <w:rPr>
          <w:rFonts w:ascii="Times New Roman" w:hAnsi="Times New Roman" w:cs="Times New Roman"/>
          <w:sz w:val="24"/>
          <w:szCs w:val="24"/>
        </w:rPr>
        <w:t xml:space="preserve"> </w:t>
      </w:r>
    </w:p>
    <w:p w14:paraId="13CFF7A4" w14:textId="49E851E2" w:rsidR="006E0D80" w:rsidRDefault="00881DF1" w:rsidP="00134426">
      <w:pPr>
        <w:spacing w:after="0" w:line="480" w:lineRule="auto"/>
        <w:ind w:firstLine="720"/>
        <w:contextualSpacing/>
        <w:rPr>
          <w:rFonts w:ascii="Times New Roman" w:hAnsi="Times New Roman" w:cs="Times New Roman"/>
          <w:sz w:val="24"/>
          <w:szCs w:val="24"/>
        </w:rPr>
      </w:pPr>
      <w:r w:rsidRPr="00EE30E3">
        <w:rPr>
          <w:rFonts w:ascii="Times New Roman" w:hAnsi="Times New Roman" w:cs="Times New Roman"/>
          <w:sz w:val="24"/>
          <w:szCs w:val="24"/>
        </w:rPr>
        <w:t xml:space="preserve">There are actually three empirical questions embedded in the </w:t>
      </w:r>
      <w:r w:rsidR="00933077" w:rsidRPr="00EE30E3">
        <w:rPr>
          <w:rFonts w:ascii="Times New Roman" w:hAnsi="Times New Roman" w:cs="Times New Roman"/>
          <w:sz w:val="24"/>
          <w:szCs w:val="24"/>
        </w:rPr>
        <w:t>prelude</w:t>
      </w:r>
      <w:r w:rsidRPr="00EE30E3">
        <w:rPr>
          <w:rFonts w:ascii="Times New Roman" w:hAnsi="Times New Roman" w:cs="Times New Roman"/>
          <w:sz w:val="24"/>
          <w:szCs w:val="24"/>
        </w:rPr>
        <w:t xml:space="preserve"> </w:t>
      </w:r>
      <w:r w:rsidR="00933077" w:rsidRPr="00EE30E3">
        <w:rPr>
          <w:rFonts w:ascii="Times New Roman" w:hAnsi="Times New Roman" w:cs="Times New Roman"/>
          <w:sz w:val="24"/>
          <w:szCs w:val="24"/>
        </w:rPr>
        <w:t xml:space="preserve">humanitarian </w:t>
      </w:r>
      <w:r w:rsidR="00CA308F" w:rsidRPr="00EE30E3">
        <w:rPr>
          <w:rFonts w:ascii="Times New Roman" w:hAnsi="Times New Roman" w:cs="Times New Roman"/>
          <w:sz w:val="24"/>
          <w:szCs w:val="24"/>
        </w:rPr>
        <w:t>argument</w:t>
      </w:r>
      <w:r w:rsidR="00933077" w:rsidRPr="00EE30E3">
        <w:rPr>
          <w:rFonts w:ascii="Times New Roman" w:hAnsi="Times New Roman" w:cs="Times New Roman"/>
          <w:sz w:val="24"/>
          <w:szCs w:val="24"/>
        </w:rPr>
        <w:t>.</w:t>
      </w:r>
      <w:r w:rsidR="005F679C" w:rsidRPr="00EE30E3">
        <w:rPr>
          <w:rStyle w:val="EndnoteReference"/>
          <w:rFonts w:ascii="Times New Roman" w:hAnsi="Times New Roman" w:cs="Times New Roman"/>
          <w:sz w:val="24"/>
          <w:szCs w:val="24"/>
        </w:rPr>
        <w:endnoteReference w:id="17"/>
      </w:r>
      <w:r w:rsidR="00D94BD2">
        <w:rPr>
          <w:rFonts w:ascii="Times New Roman" w:hAnsi="Times New Roman" w:cs="Times New Roman"/>
          <w:sz w:val="24"/>
          <w:szCs w:val="24"/>
        </w:rPr>
        <w:t xml:space="preserve"> </w:t>
      </w:r>
      <w:r w:rsidR="00933077" w:rsidRPr="00EE30E3">
        <w:rPr>
          <w:rFonts w:ascii="Times New Roman" w:hAnsi="Times New Roman" w:cs="Times New Roman"/>
          <w:sz w:val="24"/>
          <w:szCs w:val="24"/>
        </w:rPr>
        <w:t xml:space="preserve">First is the basic issue of whether the destruction of cultural heritage is in fact followed by attacks on people. </w:t>
      </w:r>
      <w:r w:rsidR="00F02062" w:rsidRPr="00EE30E3">
        <w:rPr>
          <w:rFonts w:ascii="Times New Roman" w:hAnsi="Times New Roman" w:cs="Times New Roman"/>
          <w:sz w:val="24"/>
          <w:szCs w:val="24"/>
        </w:rPr>
        <w:t xml:space="preserve">This is the predictive </w:t>
      </w:r>
      <w:r w:rsidR="00BC14AC" w:rsidRPr="00EE30E3">
        <w:rPr>
          <w:rFonts w:ascii="Times New Roman" w:hAnsi="Times New Roman" w:cs="Times New Roman"/>
          <w:sz w:val="24"/>
          <w:szCs w:val="24"/>
        </w:rPr>
        <w:t>value</w:t>
      </w:r>
      <w:r w:rsidR="00F02062" w:rsidRPr="00EE30E3">
        <w:rPr>
          <w:rFonts w:ascii="Times New Roman" w:hAnsi="Times New Roman" w:cs="Times New Roman"/>
          <w:sz w:val="24"/>
          <w:szCs w:val="24"/>
        </w:rPr>
        <w:t xml:space="preserve"> of the relationship</w:t>
      </w:r>
      <w:r w:rsidR="00644056">
        <w:rPr>
          <w:rFonts w:ascii="Times New Roman" w:hAnsi="Times New Roman" w:cs="Times New Roman"/>
          <w:sz w:val="24"/>
          <w:szCs w:val="24"/>
        </w:rPr>
        <w:t>. It is based on</w:t>
      </w:r>
      <w:r w:rsidR="00BC14AC" w:rsidRPr="00EE30E3">
        <w:rPr>
          <w:rFonts w:ascii="Times New Roman" w:hAnsi="Times New Roman" w:cs="Times New Roman"/>
          <w:sz w:val="24"/>
          <w:szCs w:val="24"/>
        </w:rPr>
        <w:t xml:space="preserve"> whether a destructive heritage event during some semblance of peace is indeed followed by large-scale, violent attacks on people</w:t>
      </w:r>
      <w:r w:rsidR="00F02062" w:rsidRPr="00EE30E3">
        <w:rPr>
          <w:rFonts w:ascii="Times New Roman" w:hAnsi="Times New Roman" w:cs="Times New Roman"/>
          <w:sz w:val="24"/>
          <w:szCs w:val="24"/>
        </w:rPr>
        <w:t xml:space="preserve">. </w:t>
      </w:r>
      <w:r w:rsidR="00760CC2" w:rsidRPr="00EE30E3">
        <w:rPr>
          <w:rFonts w:ascii="Times New Roman" w:hAnsi="Times New Roman" w:cs="Times New Roman"/>
          <w:sz w:val="24"/>
          <w:szCs w:val="24"/>
        </w:rPr>
        <w:t>Prelude implies that violent attacks were not occurring simultaneously, or in parallel, with the destruction of heritage.</w:t>
      </w:r>
      <w:r w:rsidR="00C65C56">
        <w:rPr>
          <w:rFonts w:ascii="Times New Roman" w:hAnsi="Times New Roman" w:cs="Times New Roman"/>
          <w:sz w:val="24"/>
          <w:szCs w:val="24"/>
        </w:rPr>
        <w:t xml:space="preserve"> </w:t>
      </w:r>
      <w:r w:rsidR="0055530F" w:rsidRPr="00EE30E3">
        <w:rPr>
          <w:rFonts w:ascii="Times New Roman" w:hAnsi="Times New Roman" w:cs="Times New Roman"/>
          <w:sz w:val="24"/>
          <w:szCs w:val="24"/>
        </w:rPr>
        <w:t xml:space="preserve">Therefore, this predictive value can be considered as the portion of heritage destruction events that are </w:t>
      </w:r>
      <w:r w:rsidR="003A3CBC" w:rsidRPr="00EE30E3">
        <w:rPr>
          <w:rFonts w:ascii="Times New Roman" w:hAnsi="Times New Roman" w:cs="Times New Roman"/>
          <w:sz w:val="24"/>
          <w:szCs w:val="24"/>
        </w:rPr>
        <w:t xml:space="preserve">in fact </w:t>
      </w:r>
      <w:r w:rsidR="0055530F" w:rsidRPr="00EE30E3">
        <w:rPr>
          <w:rFonts w:ascii="Times New Roman" w:hAnsi="Times New Roman" w:cs="Times New Roman"/>
          <w:sz w:val="24"/>
          <w:szCs w:val="24"/>
        </w:rPr>
        <w:t xml:space="preserve">associated with </w:t>
      </w:r>
      <w:r w:rsidR="003A3CBC" w:rsidRPr="00EE30E3">
        <w:rPr>
          <w:rFonts w:ascii="Times New Roman" w:hAnsi="Times New Roman" w:cs="Times New Roman"/>
          <w:sz w:val="24"/>
          <w:szCs w:val="24"/>
        </w:rPr>
        <w:t xml:space="preserve">subsequent </w:t>
      </w:r>
      <w:r w:rsidR="0055530F" w:rsidRPr="00EE30E3">
        <w:rPr>
          <w:rFonts w:ascii="Times New Roman" w:hAnsi="Times New Roman" w:cs="Times New Roman"/>
          <w:sz w:val="24"/>
          <w:szCs w:val="24"/>
        </w:rPr>
        <w:t>violent attacks on people</w:t>
      </w:r>
      <w:r w:rsidR="00160DFA" w:rsidRPr="00EE30E3">
        <w:rPr>
          <w:rFonts w:ascii="Times New Roman" w:hAnsi="Times New Roman" w:cs="Times New Roman"/>
          <w:sz w:val="24"/>
          <w:szCs w:val="24"/>
        </w:rPr>
        <w:t xml:space="preserve"> sometime in the future</w:t>
      </w:r>
      <w:r w:rsidR="0055530F" w:rsidRPr="00EE30E3">
        <w:rPr>
          <w:rFonts w:ascii="Times New Roman" w:hAnsi="Times New Roman" w:cs="Times New Roman"/>
          <w:sz w:val="24"/>
          <w:szCs w:val="24"/>
        </w:rPr>
        <w:t>.</w:t>
      </w:r>
      <w:r w:rsidR="00C65C56">
        <w:rPr>
          <w:rFonts w:ascii="Times New Roman" w:hAnsi="Times New Roman" w:cs="Times New Roman"/>
          <w:sz w:val="24"/>
          <w:szCs w:val="24"/>
        </w:rPr>
        <w:t xml:space="preserve"> </w:t>
      </w:r>
    </w:p>
    <w:p w14:paraId="5949CA9E" w14:textId="66DDE852" w:rsidR="00E24145" w:rsidRPr="00EE30E3" w:rsidRDefault="00160DFA" w:rsidP="00134426">
      <w:pPr>
        <w:spacing w:after="0" w:line="480" w:lineRule="auto"/>
        <w:ind w:firstLine="720"/>
        <w:contextualSpacing/>
        <w:rPr>
          <w:rFonts w:ascii="Times New Roman" w:hAnsi="Times New Roman" w:cs="Times New Roman"/>
          <w:sz w:val="24"/>
          <w:szCs w:val="24"/>
        </w:rPr>
      </w:pPr>
      <w:r w:rsidRPr="00EE30E3">
        <w:rPr>
          <w:rFonts w:ascii="Times New Roman" w:hAnsi="Times New Roman" w:cs="Times New Roman"/>
          <w:sz w:val="24"/>
          <w:szCs w:val="24"/>
        </w:rPr>
        <w:t>A</w:t>
      </w:r>
      <w:r w:rsidR="0055530F" w:rsidRPr="00EE30E3">
        <w:rPr>
          <w:rFonts w:ascii="Times New Roman" w:hAnsi="Times New Roman" w:cs="Times New Roman"/>
          <w:sz w:val="24"/>
          <w:szCs w:val="24"/>
        </w:rPr>
        <w:t xml:space="preserve"> preliminary analysis of available heritage destruction and conflict datasets suggests that prelude </w:t>
      </w:r>
      <w:r w:rsidRPr="00EE30E3">
        <w:rPr>
          <w:rFonts w:ascii="Times New Roman" w:hAnsi="Times New Roman" w:cs="Times New Roman"/>
          <w:sz w:val="24"/>
          <w:szCs w:val="24"/>
        </w:rPr>
        <w:t>appears to be</w:t>
      </w:r>
      <w:r w:rsidR="0055530F" w:rsidRPr="00EE30E3">
        <w:rPr>
          <w:rFonts w:ascii="Times New Roman" w:hAnsi="Times New Roman" w:cs="Times New Roman"/>
          <w:sz w:val="24"/>
          <w:szCs w:val="24"/>
        </w:rPr>
        <w:t xml:space="preserve"> a relatively rare phenomenon. It should be noted that </w:t>
      </w:r>
      <w:r w:rsidR="0055530F" w:rsidRPr="008B4CBC">
        <w:rPr>
          <w:rFonts w:ascii="Times New Roman" w:hAnsi="Times New Roman" w:cs="Times New Roman"/>
          <w:sz w:val="24"/>
          <w:szCs w:val="24"/>
        </w:rPr>
        <w:t>Kristallnacht</w:t>
      </w:r>
      <w:r w:rsidRPr="00EE30E3">
        <w:rPr>
          <w:rFonts w:ascii="Times New Roman" w:hAnsi="Times New Roman" w:cs="Times New Roman"/>
          <w:sz w:val="24"/>
          <w:szCs w:val="24"/>
        </w:rPr>
        <w:t>, while an oft-cited example of prelude,</w:t>
      </w:r>
      <w:r w:rsidR="0055530F" w:rsidRPr="00EE30E3">
        <w:rPr>
          <w:rFonts w:ascii="Times New Roman" w:hAnsi="Times New Roman" w:cs="Times New Roman"/>
          <w:sz w:val="24"/>
          <w:szCs w:val="24"/>
        </w:rPr>
        <w:t xml:space="preserve"> did in fact include violent attacks on people</w:t>
      </w:r>
      <w:r w:rsidRPr="00EE30E3">
        <w:rPr>
          <w:rFonts w:ascii="Times New Roman" w:hAnsi="Times New Roman" w:cs="Times New Roman"/>
          <w:sz w:val="24"/>
          <w:szCs w:val="24"/>
        </w:rPr>
        <w:t>. A</w:t>
      </w:r>
      <w:r w:rsidR="0055530F" w:rsidRPr="00EE30E3">
        <w:rPr>
          <w:rFonts w:ascii="Times New Roman" w:hAnsi="Times New Roman" w:cs="Times New Roman"/>
          <w:sz w:val="24"/>
          <w:szCs w:val="24"/>
        </w:rPr>
        <w:t xml:space="preserve">t least </w:t>
      </w:r>
      <w:r w:rsidR="009E08BD">
        <w:rPr>
          <w:rFonts w:ascii="Times New Roman" w:hAnsi="Times New Roman" w:cs="Times New Roman"/>
          <w:sz w:val="24"/>
          <w:szCs w:val="24"/>
        </w:rPr>
        <w:t>ninety-one</w:t>
      </w:r>
      <w:r w:rsidR="009E08BD" w:rsidRPr="00EE30E3">
        <w:rPr>
          <w:rFonts w:ascii="Times New Roman" w:hAnsi="Times New Roman" w:cs="Times New Roman"/>
          <w:sz w:val="24"/>
          <w:szCs w:val="24"/>
        </w:rPr>
        <w:t xml:space="preserve"> </w:t>
      </w:r>
      <w:r w:rsidR="0055530F" w:rsidRPr="00EE30E3">
        <w:rPr>
          <w:rFonts w:ascii="Times New Roman" w:hAnsi="Times New Roman" w:cs="Times New Roman"/>
          <w:sz w:val="24"/>
          <w:szCs w:val="24"/>
        </w:rPr>
        <w:t xml:space="preserve">Jews were killed, thousands beaten, and </w:t>
      </w:r>
      <w:r w:rsidR="009E08BD">
        <w:rPr>
          <w:rFonts w:ascii="Times New Roman" w:hAnsi="Times New Roman" w:cs="Times New Roman"/>
          <w:sz w:val="24"/>
          <w:szCs w:val="24"/>
        </w:rPr>
        <w:t xml:space="preserve">thirty thousand </w:t>
      </w:r>
      <w:r w:rsidR="009F4BF2">
        <w:rPr>
          <w:rFonts w:ascii="Times New Roman" w:hAnsi="Times New Roman" w:cs="Times New Roman"/>
          <w:sz w:val="24"/>
          <w:szCs w:val="24"/>
        </w:rPr>
        <w:t xml:space="preserve">people </w:t>
      </w:r>
      <w:r w:rsidRPr="00EE30E3">
        <w:rPr>
          <w:rFonts w:ascii="Times New Roman" w:hAnsi="Times New Roman" w:cs="Times New Roman"/>
          <w:sz w:val="24"/>
          <w:szCs w:val="24"/>
        </w:rPr>
        <w:t xml:space="preserve">were </w:t>
      </w:r>
      <w:r w:rsidR="0055530F" w:rsidRPr="00EE30E3">
        <w:rPr>
          <w:rFonts w:ascii="Times New Roman" w:hAnsi="Times New Roman" w:cs="Times New Roman"/>
          <w:sz w:val="24"/>
          <w:szCs w:val="24"/>
        </w:rPr>
        <w:t xml:space="preserve">arrested and transported to concentration camps. Its characterization as prelude, however, rests on the catastrophic scale of violence and death that was to be unleashed over the following </w:t>
      </w:r>
      <w:r w:rsidR="00E64955">
        <w:rPr>
          <w:rFonts w:ascii="Times New Roman" w:hAnsi="Times New Roman" w:cs="Times New Roman"/>
          <w:sz w:val="24"/>
          <w:szCs w:val="24"/>
        </w:rPr>
        <w:t xml:space="preserve">six </w:t>
      </w:r>
      <w:r w:rsidR="004B1A4C">
        <w:rPr>
          <w:rFonts w:ascii="Times New Roman" w:hAnsi="Times New Roman" w:cs="Times New Roman"/>
          <w:sz w:val="24"/>
          <w:szCs w:val="24"/>
        </w:rPr>
        <w:t xml:space="preserve">and a half </w:t>
      </w:r>
      <w:r w:rsidR="0055530F" w:rsidRPr="00EE30E3">
        <w:rPr>
          <w:rFonts w:ascii="Times New Roman" w:hAnsi="Times New Roman" w:cs="Times New Roman"/>
          <w:sz w:val="24"/>
          <w:szCs w:val="24"/>
        </w:rPr>
        <w:t xml:space="preserve">years. </w:t>
      </w:r>
      <w:r w:rsidR="009F4BF2">
        <w:rPr>
          <w:rFonts w:ascii="Times New Roman" w:hAnsi="Times New Roman" w:cs="Times New Roman"/>
          <w:sz w:val="24"/>
          <w:szCs w:val="24"/>
        </w:rPr>
        <w:t>Interestingly, n</w:t>
      </w:r>
      <w:r w:rsidR="005249F6" w:rsidRPr="00EE30E3">
        <w:rPr>
          <w:rFonts w:ascii="Times New Roman" w:hAnsi="Times New Roman" w:cs="Times New Roman"/>
          <w:sz w:val="24"/>
          <w:szCs w:val="24"/>
        </w:rPr>
        <w:t xml:space="preserve">o one was prosecuted specifically for their role in </w:t>
      </w:r>
      <w:r w:rsidR="007A64B6">
        <w:rPr>
          <w:rFonts w:ascii="Times New Roman" w:hAnsi="Times New Roman" w:cs="Times New Roman"/>
          <w:sz w:val="24"/>
          <w:szCs w:val="24"/>
        </w:rPr>
        <w:t>perpetrating</w:t>
      </w:r>
      <w:r w:rsidR="007A64B6" w:rsidRPr="00EE30E3">
        <w:rPr>
          <w:rFonts w:ascii="Times New Roman" w:hAnsi="Times New Roman" w:cs="Times New Roman"/>
          <w:sz w:val="24"/>
          <w:szCs w:val="24"/>
        </w:rPr>
        <w:t xml:space="preserve"> </w:t>
      </w:r>
      <w:r w:rsidR="005249F6" w:rsidRPr="00EE30E3">
        <w:rPr>
          <w:rFonts w:ascii="Times New Roman" w:hAnsi="Times New Roman" w:cs="Times New Roman"/>
          <w:sz w:val="24"/>
          <w:szCs w:val="24"/>
        </w:rPr>
        <w:t xml:space="preserve">the violence of </w:t>
      </w:r>
      <w:r w:rsidR="005249F6" w:rsidRPr="008B4CBC">
        <w:rPr>
          <w:rFonts w:ascii="Times New Roman" w:hAnsi="Times New Roman" w:cs="Times New Roman"/>
          <w:sz w:val="24"/>
          <w:szCs w:val="24"/>
        </w:rPr>
        <w:t>Kristallnacht</w:t>
      </w:r>
      <w:r w:rsidR="005249F6" w:rsidRPr="00EE30E3">
        <w:rPr>
          <w:rFonts w:ascii="Times New Roman" w:hAnsi="Times New Roman" w:cs="Times New Roman"/>
          <w:i/>
          <w:iCs/>
          <w:sz w:val="24"/>
          <w:szCs w:val="24"/>
        </w:rPr>
        <w:t>.</w:t>
      </w:r>
      <w:r w:rsidR="00050449" w:rsidRPr="008B4CBC">
        <w:rPr>
          <w:rStyle w:val="EndnoteReference"/>
          <w:rFonts w:ascii="Times New Roman" w:hAnsi="Times New Roman" w:cs="Times New Roman"/>
          <w:sz w:val="24"/>
          <w:szCs w:val="24"/>
        </w:rPr>
        <w:endnoteReference w:id="18"/>
      </w:r>
    </w:p>
    <w:p w14:paraId="2C5E0AF9" w14:textId="6A268481" w:rsidR="00C65C56" w:rsidRDefault="00933077" w:rsidP="008B4CBC">
      <w:pPr>
        <w:spacing w:after="0" w:line="480" w:lineRule="auto"/>
        <w:ind w:firstLine="720"/>
        <w:contextualSpacing/>
        <w:rPr>
          <w:rFonts w:ascii="Times New Roman" w:hAnsi="Times New Roman" w:cs="Times New Roman"/>
          <w:sz w:val="24"/>
          <w:szCs w:val="24"/>
        </w:rPr>
      </w:pPr>
      <w:r w:rsidRPr="00EE30E3">
        <w:rPr>
          <w:rFonts w:ascii="Times New Roman" w:hAnsi="Times New Roman" w:cs="Times New Roman"/>
          <w:sz w:val="24"/>
          <w:szCs w:val="24"/>
        </w:rPr>
        <w:t xml:space="preserve">Second, </w:t>
      </w:r>
      <w:r w:rsidR="00D54CEC" w:rsidRPr="00EE30E3">
        <w:rPr>
          <w:rFonts w:ascii="Times New Roman" w:hAnsi="Times New Roman" w:cs="Times New Roman"/>
          <w:sz w:val="24"/>
          <w:szCs w:val="24"/>
        </w:rPr>
        <w:t>it is not clear the e</w:t>
      </w:r>
      <w:r w:rsidRPr="00EE30E3">
        <w:rPr>
          <w:rFonts w:ascii="Times New Roman" w:hAnsi="Times New Roman" w:cs="Times New Roman"/>
          <w:sz w:val="24"/>
          <w:szCs w:val="24"/>
        </w:rPr>
        <w:t xml:space="preserve">xtent </w:t>
      </w:r>
      <w:r w:rsidR="00D54CEC" w:rsidRPr="00EE30E3">
        <w:rPr>
          <w:rFonts w:ascii="Times New Roman" w:hAnsi="Times New Roman" w:cs="Times New Roman"/>
          <w:sz w:val="24"/>
          <w:szCs w:val="24"/>
        </w:rPr>
        <w:t>to which</w:t>
      </w:r>
      <w:r w:rsidRPr="00EE30E3">
        <w:rPr>
          <w:rFonts w:ascii="Times New Roman" w:hAnsi="Times New Roman" w:cs="Times New Roman"/>
          <w:sz w:val="24"/>
          <w:szCs w:val="24"/>
        </w:rPr>
        <w:t xml:space="preserve"> attacks on people </w:t>
      </w:r>
      <w:r w:rsidR="00D54CEC" w:rsidRPr="00EE30E3">
        <w:rPr>
          <w:rFonts w:ascii="Times New Roman" w:hAnsi="Times New Roman" w:cs="Times New Roman"/>
          <w:sz w:val="24"/>
          <w:szCs w:val="24"/>
        </w:rPr>
        <w:t xml:space="preserve">are </w:t>
      </w:r>
      <w:r w:rsidR="003A3CBC" w:rsidRPr="00EE30E3">
        <w:rPr>
          <w:rFonts w:ascii="Times New Roman" w:hAnsi="Times New Roman" w:cs="Times New Roman"/>
          <w:sz w:val="24"/>
          <w:szCs w:val="24"/>
        </w:rPr>
        <w:t xml:space="preserve">commonly </w:t>
      </w:r>
      <w:r w:rsidRPr="00EE30E3">
        <w:rPr>
          <w:rFonts w:ascii="Times New Roman" w:hAnsi="Times New Roman" w:cs="Times New Roman"/>
          <w:sz w:val="24"/>
          <w:szCs w:val="24"/>
        </w:rPr>
        <w:t xml:space="preserve">foreshadowed by attacks on heritage. </w:t>
      </w:r>
      <w:r w:rsidR="00F02062" w:rsidRPr="00EE30E3">
        <w:rPr>
          <w:rFonts w:ascii="Times New Roman" w:hAnsi="Times New Roman" w:cs="Times New Roman"/>
          <w:sz w:val="24"/>
          <w:szCs w:val="24"/>
        </w:rPr>
        <w:t xml:space="preserve">This is the </w:t>
      </w:r>
      <w:r w:rsidR="00D54CEC" w:rsidRPr="00EE30E3">
        <w:rPr>
          <w:rFonts w:ascii="Times New Roman" w:hAnsi="Times New Roman" w:cs="Times New Roman"/>
          <w:sz w:val="24"/>
          <w:szCs w:val="24"/>
        </w:rPr>
        <w:t xml:space="preserve">converse of the predictive argument as it relates to the </w:t>
      </w:r>
      <w:r w:rsidR="00F02062" w:rsidRPr="00EE30E3">
        <w:rPr>
          <w:rFonts w:ascii="Times New Roman" w:hAnsi="Times New Roman" w:cs="Times New Roman"/>
          <w:sz w:val="24"/>
          <w:szCs w:val="24"/>
        </w:rPr>
        <w:t>attributable capability of the relationship</w:t>
      </w:r>
      <w:r w:rsidR="003A3CBC" w:rsidRPr="00EE30E3">
        <w:rPr>
          <w:rFonts w:ascii="Times New Roman" w:hAnsi="Times New Roman" w:cs="Times New Roman"/>
          <w:sz w:val="24"/>
          <w:szCs w:val="24"/>
        </w:rPr>
        <w:t>, the portion of all attacks on people that are foreshadowed by attacks on heritage</w:t>
      </w:r>
      <w:r w:rsidR="00F02062" w:rsidRPr="00EE30E3">
        <w:rPr>
          <w:rFonts w:ascii="Times New Roman" w:hAnsi="Times New Roman" w:cs="Times New Roman"/>
          <w:sz w:val="24"/>
          <w:szCs w:val="24"/>
        </w:rPr>
        <w:t>.</w:t>
      </w:r>
      <w:r w:rsidRPr="00EE30E3">
        <w:rPr>
          <w:rFonts w:ascii="Times New Roman" w:hAnsi="Times New Roman" w:cs="Times New Roman"/>
          <w:sz w:val="24"/>
          <w:szCs w:val="24"/>
        </w:rPr>
        <w:t xml:space="preserve"> This </w:t>
      </w:r>
      <w:r w:rsidR="00F02062" w:rsidRPr="00EE30E3">
        <w:rPr>
          <w:rFonts w:ascii="Times New Roman" w:hAnsi="Times New Roman" w:cs="Times New Roman"/>
          <w:sz w:val="24"/>
          <w:szCs w:val="24"/>
        </w:rPr>
        <w:t>shifted conditional perspective is important for humanitarians</w:t>
      </w:r>
      <w:r w:rsidR="001A19E7">
        <w:rPr>
          <w:rFonts w:ascii="Times New Roman" w:hAnsi="Times New Roman" w:cs="Times New Roman"/>
          <w:sz w:val="24"/>
          <w:szCs w:val="24"/>
        </w:rPr>
        <w:t>. If</w:t>
      </w:r>
      <w:r w:rsidR="00F02062" w:rsidRPr="00EE30E3">
        <w:rPr>
          <w:rFonts w:ascii="Times New Roman" w:hAnsi="Times New Roman" w:cs="Times New Roman"/>
          <w:sz w:val="24"/>
          <w:szCs w:val="24"/>
        </w:rPr>
        <w:t xml:space="preserve"> the prelude relationship were quite rare among the dozens of current conflicts </w:t>
      </w:r>
      <w:r w:rsidR="00F02062" w:rsidRPr="00EE30E3">
        <w:rPr>
          <w:rFonts w:ascii="Times New Roman" w:hAnsi="Times New Roman" w:cs="Times New Roman"/>
          <w:sz w:val="24"/>
          <w:szCs w:val="24"/>
        </w:rPr>
        <w:lastRenderedPageBreak/>
        <w:t>around the world</w:t>
      </w:r>
      <w:r w:rsidR="00E024A6" w:rsidRPr="00EE30E3">
        <w:rPr>
          <w:rFonts w:ascii="Times New Roman" w:hAnsi="Times New Roman" w:cs="Times New Roman"/>
          <w:sz w:val="24"/>
          <w:szCs w:val="24"/>
        </w:rPr>
        <w:t xml:space="preserve">, </w:t>
      </w:r>
      <w:r w:rsidR="009A16B5" w:rsidRPr="00EE30E3">
        <w:rPr>
          <w:rFonts w:ascii="Times New Roman" w:hAnsi="Times New Roman" w:cs="Times New Roman"/>
          <w:sz w:val="24"/>
          <w:szCs w:val="24"/>
        </w:rPr>
        <w:t xml:space="preserve">the </w:t>
      </w:r>
      <w:r w:rsidR="00D54CEC" w:rsidRPr="00EE30E3">
        <w:rPr>
          <w:rFonts w:ascii="Times New Roman" w:hAnsi="Times New Roman" w:cs="Times New Roman"/>
          <w:sz w:val="24"/>
          <w:szCs w:val="24"/>
        </w:rPr>
        <w:t xml:space="preserve">arguments for </w:t>
      </w:r>
      <w:r w:rsidR="00F02062" w:rsidRPr="00EE30E3">
        <w:rPr>
          <w:rFonts w:ascii="Times New Roman" w:hAnsi="Times New Roman" w:cs="Times New Roman"/>
          <w:sz w:val="24"/>
          <w:szCs w:val="24"/>
        </w:rPr>
        <w:t>heritage protection on humanitarian grounds</w:t>
      </w:r>
      <w:r w:rsidR="009A16B5" w:rsidRPr="00EE30E3">
        <w:rPr>
          <w:rFonts w:ascii="Times New Roman" w:hAnsi="Times New Roman" w:cs="Times New Roman"/>
          <w:sz w:val="24"/>
          <w:szCs w:val="24"/>
        </w:rPr>
        <w:t xml:space="preserve"> would be weakened</w:t>
      </w:r>
      <w:r w:rsidR="00D54CEC" w:rsidRPr="00EE30E3">
        <w:rPr>
          <w:rFonts w:ascii="Times New Roman" w:hAnsi="Times New Roman" w:cs="Times New Roman"/>
          <w:sz w:val="24"/>
          <w:szCs w:val="24"/>
        </w:rPr>
        <w:t xml:space="preserve">. </w:t>
      </w:r>
      <w:r w:rsidR="002225A7" w:rsidRPr="00EE30E3">
        <w:rPr>
          <w:rFonts w:ascii="Times New Roman" w:hAnsi="Times New Roman" w:cs="Times New Roman"/>
          <w:sz w:val="24"/>
          <w:szCs w:val="24"/>
        </w:rPr>
        <w:t>In other words, the prelude linkage</w:t>
      </w:r>
      <w:r w:rsidR="00D54CEC" w:rsidRPr="00EE30E3">
        <w:rPr>
          <w:rFonts w:ascii="Times New Roman" w:hAnsi="Times New Roman" w:cs="Times New Roman"/>
          <w:sz w:val="24"/>
          <w:szCs w:val="24"/>
        </w:rPr>
        <w:t xml:space="preserve"> by itself may </w:t>
      </w:r>
      <w:r w:rsidR="003A3CBC" w:rsidRPr="00EE30E3">
        <w:rPr>
          <w:rFonts w:ascii="Times New Roman" w:hAnsi="Times New Roman" w:cs="Times New Roman"/>
          <w:sz w:val="24"/>
          <w:szCs w:val="24"/>
        </w:rPr>
        <w:t>account for</w:t>
      </w:r>
      <w:r w:rsidR="00D54CEC" w:rsidRPr="00EE30E3">
        <w:rPr>
          <w:rFonts w:ascii="Times New Roman" w:hAnsi="Times New Roman" w:cs="Times New Roman"/>
          <w:sz w:val="24"/>
          <w:szCs w:val="24"/>
        </w:rPr>
        <w:t xml:space="preserve"> such</w:t>
      </w:r>
      <w:r w:rsidR="002225A7" w:rsidRPr="00EE30E3">
        <w:rPr>
          <w:rFonts w:ascii="Times New Roman" w:hAnsi="Times New Roman" w:cs="Times New Roman"/>
          <w:sz w:val="24"/>
          <w:szCs w:val="24"/>
        </w:rPr>
        <w:t xml:space="preserve"> a small portion of all the attacks on people that </w:t>
      </w:r>
      <w:r w:rsidR="00D54CEC" w:rsidRPr="00EE30E3">
        <w:rPr>
          <w:rFonts w:ascii="Times New Roman" w:hAnsi="Times New Roman" w:cs="Times New Roman"/>
          <w:sz w:val="24"/>
          <w:szCs w:val="24"/>
        </w:rPr>
        <w:t xml:space="preserve">prelude </w:t>
      </w:r>
      <w:r w:rsidR="00833650" w:rsidRPr="00EE30E3">
        <w:rPr>
          <w:rFonts w:ascii="Times New Roman" w:hAnsi="Times New Roman" w:cs="Times New Roman"/>
          <w:sz w:val="24"/>
          <w:szCs w:val="24"/>
        </w:rPr>
        <w:t>is rendered</w:t>
      </w:r>
      <w:r w:rsidR="002225A7" w:rsidRPr="00EE30E3">
        <w:rPr>
          <w:rFonts w:ascii="Times New Roman" w:hAnsi="Times New Roman" w:cs="Times New Roman"/>
          <w:sz w:val="24"/>
          <w:szCs w:val="24"/>
        </w:rPr>
        <w:t xml:space="preserve"> a </w:t>
      </w:r>
      <w:r w:rsidR="00D54CEC" w:rsidRPr="00EE30E3">
        <w:rPr>
          <w:rFonts w:ascii="Times New Roman" w:hAnsi="Times New Roman" w:cs="Times New Roman"/>
          <w:sz w:val="24"/>
          <w:szCs w:val="24"/>
        </w:rPr>
        <w:t xml:space="preserve">somewhat </w:t>
      </w:r>
      <w:r w:rsidR="002225A7" w:rsidRPr="00EE30E3">
        <w:rPr>
          <w:rFonts w:ascii="Times New Roman" w:hAnsi="Times New Roman" w:cs="Times New Roman"/>
          <w:sz w:val="24"/>
          <w:szCs w:val="24"/>
        </w:rPr>
        <w:t>peripheral humanitarian issue.</w:t>
      </w:r>
      <w:r w:rsidR="0006156B" w:rsidRPr="00EE30E3">
        <w:rPr>
          <w:rFonts w:ascii="Times New Roman" w:hAnsi="Times New Roman" w:cs="Times New Roman"/>
          <w:sz w:val="24"/>
          <w:szCs w:val="24"/>
        </w:rPr>
        <w:t xml:space="preserve"> It should be noted in this context that none of the most prominent </w:t>
      </w:r>
      <w:r w:rsidR="00833650" w:rsidRPr="00EE30E3">
        <w:rPr>
          <w:rFonts w:ascii="Times New Roman" w:hAnsi="Times New Roman" w:cs="Times New Roman"/>
          <w:sz w:val="24"/>
          <w:szCs w:val="24"/>
        </w:rPr>
        <w:t xml:space="preserve">quantitative efforts </w:t>
      </w:r>
      <w:r w:rsidR="0006156B" w:rsidRPr="00EE30E3">
        <w:rPr>
          <w:rFonts w:ascii="Times New Roman" w:hAnsi="Times New Roman" w:cs="Times New Roman"/>
          <w:sz w:val="24"/>
          <w:szCs w:val="24"/>
        </w:rPr>
        <w:t xml:space="preserve">to predict </w:t>
      </w:r>
      <w:r w:rsidR="00833650" w:rsidRPr="00EE30E3">
        <w:rPr>
          <w:rFonts w:ascii="Times New Roman" w:hAnsi="Times New Roman" w:cs="Times New Roman"/>
          <w:sz w:val="24"/>
          <w:szCs w:val="24"/>
        </w:rPr>
        <w:t>violent</w:t>
      </w:r>
      <w:r w:rsidR="0006156B" w:rsidRPr="00EE30E3">
        <w:rPr>
          <w:rFonts w:ascii="Times New Roman" w:hAnsi="Times New Roman" w:cs="Times New Roman"/>
          <w:sz w:val="24"/>
          <w:szCs w:val="24"/>
        </w:rPr>
        <w:t xml:space="preserve"> atrocities include </w:t>
      </w:r>
      <w:r w:rsidR="00833650" w:rsidRPr="00EE30E3">
        <w:rPr>
          <w:rFonts w:ascii="Times New Roman" w:hAnsi="Times New Roman" w:cs="Times New Roman"/>
          <w:sz w:val="24"/>
          <w:szCs w:val="24"/>
        </w:rPr>
        <w:t xml:space="preserve">the </w:t>
      </w:r>
      <w:r w:rsidR="0006156B" w:rsidRPr="00EE30E3">
        <w:rPr>
          <w:rFonts w:ascii="Times New Roman" w:hAnsi="Times New Roman" w:cs="Times New Roman"/>
          <w:sz w:val="24"/>
          <w:szCs w:val="24"/>
        </w:rPr>
        <w:t xml:space="preserve">previous destruction </w:t>
      </w:r>
      <w:r w:rsidR="00833650" w:rsidRPr="00EE30E3">
        <w:rPr>
          <w:rFonts w:ascii="Times New Roman" w:hAnsi="Times New Roman" w:cs="Times New Roman"/>
          <w:sz w:val="24"/>
          <w:szCs w:val="24"/>
        </w:rPr>
        <w:t xml:space="preserve">of </w:t>
      </w:r>
      <w:r w:rsidR="0006156B" w:rsidRPr="00EE30E3">
        <w:rPr>
          <w:rFonts w:ascii="Times New Roman" w:hAnsi="Times New Roman" w:cs="Times New Roman"/>
          <w:sz w:val="24"/>
          <w:szCs w:val="24"/>
        </w:rPr>
        <w:t>cultural heritage as a meaningful element in their models.</w:t>
      </w:r>
    </w:p>
    <w:p w14:paraId="56F3667C" w14:textId="3E4A9245" w:rsidR="003F4130" w:rsidRPr="00EE30E3" w:rsidRDefault="00F02062" w:rsidP="00134426">
      <w:pPr>
        <w:spacing w:after="0" w:line="480" w:lineRule="auto"/>
        <w:ind w:firstLine="720"/>
        <w:contextualSpacing/>
        <w:rPr>
          <w:rFonts w:ascii="Times New Roman" w:hAnsi="Times New Roman" w:cs="Times New Roman"/>
          <w:sz w:val="24"/>
          <w:szCs w:val="24"/>
        </w:rPr>
      </w:pPr>
      <w:r w:rsidRPr="00EE30E3">
        <w:rPr>
          <w:rFonts w:ascii="Times New Roman" w:hAnsi="Times New Roman" w:cs="Times New Roman"/>
          <w:sz w:val="24"/>
          <w:szCs w:val="24"/>
        </w:rPr>
        <w:t>Third is whether protecting heritage in conflict would</w:t>
      </w:r>
      <w:r w:rsidR="003466FA" w:rsidRPr="00EE30E3">
        <w:rPr>
          <w:rFonts w:ascii="Times New Roman" w:hAnsi="Times New Roman" w:cs="Times New Roman"/>
          <w:sz w:val="24"/>
          <w:szCs w:val="24"/>
        </w:rPr>
        <w:t xml:space="preserve"> </w:t>
      </w:r>
      <w:r w:rsidRPr="00EE30E3">
        <w:rPr>
          <w:rFonts w:ascii="Times New Roman" w:hAnsi="Times New Roman" w:cs="Times New Roman"/>
          <w:sz w:val="24"/>
          <w:szCs w:val="24"/>
        </w:rPr>
        <w:t>result in a substantially reduced risk to people.</w:t>
      </w:r>
      <w:r w:rsidR="00C65C56">
        <w:rPr>
          <w:rFonts w:ascii="Times New Roman" w:hAnsi="Times New Roman" w:cs="Times New Roman"/>
          <w:sz w:val="24"/>
          <w:szCs w:val="24"/>
        </w:rPr>
        <w:t xml:space="preserve"> </w:t>
      </w:r>
      <w:r w:rsidRPr="00EE30E3">
        <w:rPr>
          <w:rFonts w:ascii="Times New Roman" w:hAnsi="Times New Roman" w:cs="Times New Roman"/>
          <w:sz w:val="24"/>
          <w:szCs w:val="24"/>
        </w:rPr>
        <w:t>This is the preventive</w:t>
      </w:r>
      <w:r w:rsidR="009072A9" w:rsidRPr="00EE30E3">
        <w:rPr>
          <w:rFonts w:ascii="Times New Roman" w:hAnsi="Times New Roman" w:cs="Times New Roman"/>
          <w:sz w:val="24"/>
          <w:szCs w:val="24"/>
        </w:rPr>
        <w:t>, as opposed to the predictive,</w:t>
      </w:r>
      <w:r w:rsidRPr="00EE30E3">
        <w:rPr>
          <w:rFonts w:ascii="Times New Roman" w:hAnsi="Times New Roman" w:cs="Times New Roman"/>
          <w:sz w:val="24"/>
          <w:szCs w:val="24"/>
        </w:rPr>
        <w:t xml:space="preserve"> </w:t>
      </w:r>
      <w:r w:rsidR="003466FA" w:rsidRPr="00EE30E3">
        <w:rPr>
          <w:rFonts w:ascii="Times New Roman" w:hAnsi="Times New Roman" w:cs="Times New Roman"/>
          <w:sz w:val="24"/>
          <w:szCs w:val="24"/>
        </w:rPr>
        <w:t>capability of the prelude argument</w:t>
      </w:r>
      <w:r w:rsidR="00375FEF">
        <w:rPr>
          <w:rFonts w:ascii="Times New Roman" w:hAnsi="Times New Roman" w:cs="Times New Roman"/>
          <w:sz w:val="24"/>
          <w:szCs w:val="24"/>
        </w:rPr>
        <w:t>, which</w:t>
      </w:r>
      <w:r w:rsidR="00B35C16">
        <w:rPr>
          <w:rFonts w:ascii="Times New Roman" w:hAnsi="Times New Roman" w:cs="Times New Roman"/>
          <w:sz w:val="24"/>
          <w:szCs w:val="24"/>
        </w:rPr>
        <w:t xml:space="preserve"> faces </w:t>
      </w:r>
      <w:r w:rsidR="003F5F26">
        <w:rPr>
          <w:rFonts w:ascii="Times New Roman" w:hAnsi="Times New Roman" w:cs="Times New Roman"/>
          <w:sz w:val="24"/>
          <w:szCs w:val="24"/>
        </w:rPr>
        <w:t>a</w:t>
      </w:r>
      <w:r w:rsidR="00B35C16">
        <w:rPr>
          <w:rFonts w:ascii="Times New Roman" w:hAnsi="Times New Roman" w:cs="Times New Roman"/>
          <w:sz w:val="24"/>
          <w:szCs w:val="24"/>
        </w:rPr>
        <w:t xml:space="preserve"> challenging</w:t>
      </w:r>
      <w:r w:rsidR="003466FA" w:rsidRPr="00EE30E3">
        <w:rPr>
          <w:rFonts w:ascii="Times New Roman" w:hAnsi="Times New Roman" w:cs="Times New Roman"/>
          <w:sz w:val="24"/>
          <w:szCs w:val="24"/>
        </w:rPr>
        <w:t xml:space="preserve"> empirical requirement as it implies that the destruction of cultural heritage </w:t>
      </w:r>
      <w:r w:rsidR="00E60970" w:rsidRPr="00EE30E3">
        <w:rPr>
          <w:rFonts w:ascii="Times New Roman" w:hAnsi="Times New Roman" w:cs="Times New Roman"/>
          <w:sz w:val="24"/>
          <w:szCs w:val="24"/>
        </w:rPr>
        <w:t xml:space="preserve">contributes </w:t>
      </w:r>
      <w:r w:rsidR="003466FA" w:rsidRPr="00EE30E3">
        <w:rPr>
          <w:rFonts w:ascii="Times New Roman" w:hAnsi="Times New Roman" w:cs="Times New Roman"/>
          <w:sz w:val="24"/>
          <w:szCs w:val="24"/>
        </w:rPr>
        <w:t>causal</w:t>
      </w:r>
      <w:r w:rsidR="00E60970" w:rsidRPr="00EE30E3">
        <w:rPr>
          <w:rFonts w:ascii="Times New Roman" w:hAnsi="Times New Roman" w:cs="Times New Roman"/>
          <w:sz w:val="24"/>
          <w:szCs w:val="24"/>
        </w:rPr>
        <w:t>ly</w:t>
      </w:r>
      <w:r w:rsidR="003466FA" w:rsidRPr="00EE30E3">
        <w:rPr>
          <w:rFonts w:ascii="Times New Roman" w:hAnsi="Times New Roman" w:cs="Times New Roman"/>
          <w:sz w:val="24"/>
          <w:szCs w:val="24"/>
        </w:rPr>
        <w:t xml:space="preserve"> rather than </w:t>
      </w:r>
      <w:r w:rsidR="00E60970" w:rsidRPr="00EE30E3">
        <w:rPr>
          <w:rFonts w:ascii="Times New Roman" w:hAnsi="Times New Roman" w:cs="Times New Roman"/>
          <w:sz w:val="24"/>
          <w:szCs w:val="24"/>
        </w:rPr>
        <w:t>serving only as an indicat</w:t>
      </w:r>
      <w:r w:rsidR="00836E0A" w:rsidRPr="00EE30E3">
        <w:rPr>
          <w:rFonts w:ascii="Times New Roman" w:hAnsi="Times New Roman" w:cs="Times New Roman"/>
          <w:sz w:val="24"/>
          <w:szCs w:val="24"/>
        </w:rPr>
        <w:t>or</w:t>
      </w:r>
      <w:r w:rsidR="00E60970" w:rsidRPr="00EE30E3">
        <w:rPr>
          <w:rFonts w:ascii="Times New Roman" w:hAnsi="Times New Roman" w:cs="Times New Roman"/>
          <w:sz w:val="24"/>
          <w:szCs w:val="24"/>
        </w:rPr>
        <w:t xml:space="preserve"> </w:t>
      </w:r>
      <w:r w:rsidR="003466FA" w:rsidRPr="00EE30E3">
        <w:rPr>
          <w:rFonts w:ascii="Times New Roman" w:hAnsi="Times New Roman" w:cs="Times New Roman"/>
          <w:sz w:val="24"/>
          <w:szCs w:val="24"/>
        </w:rPr>
        <w:t xml:space="preserve">of subsequent attacks on people. It also suggests that even if </w:t>
      </w:r>
      <w:r w:rsidR="00392EFF" w:rsidRPr="00EE30E3">
        <w:rPr>
          <w:rFonts w:ascii="Times New Roman" w:hAnsi="Times New Roman" w:cs="Times New Roman"/>
          <w:sz w:val="24"/>
          <w:szCs w:val="24"/>
        </w:rPr>
        <w:t xml:space="preserve">the linkage is </w:t>
      </w:r>
      <w:r w:rsidR="003466FA" w:rsidRPr="00EE30E3">
        <w:rPr>
          <w:rFonts w:ascii="Times New Roman" w:hAnsi="Times New Roman" w:cs="Times New Roman"/>
          <w:sz w:val="24"/>
          <w:szCs w:val="24"/>
        </w:rPr>
        <w:t>causal</w:t>
      </w:r>
      <w:r w:rsidR="005349F9" w:rsidRPr="00EE30E3">
        <w:rPr>
          <w:rFonts w:ascii="Times New Roman" w:hAnsi="Times New Roman" w:cs="Times New Roman"/>
          <w:sz w:val="24"/>
          <w:szCs w:val="24"/>
        </w:rPr>
        <w:t>,</w:t>
      </w:r>
      <w:r w:rsidR="003466FA" w:rsidRPr="00EE30E3">
        <w:rPr>
          <w:rFonts w:ascii="Times New Roman" w:hAnsi="Times New Roman" w:cs="Times New Roman"/>
          <w:sz w:val="24"/>
          <w:szCs w:val="24"/>
        </w:rPr>
        <w:t xml:space="preserve"> it </w:t>
      </w:r>
      <w:r w:rsidR="00392EFF" w:rsidRPr="00EE30E3">
        <w:rPr>
          <w:rFonts w:ascii="Times New Roman" w:hAnsi="Times New Roman" w:cs="Times New Roman"/>
          <w:sz w:val="24"/>
          <w:szCs w:val="24"/>
        </w:rPr>
        <w:t xml:space="preserve">must be </w:t>
      </w:r>
      <w:r w:rsidR="003466FA" w:rsidRPr="00EE30E3">
        <w:rPr>
          <w:rFonts w:ascii="Times New Roman" w:hAnsi="Times New Roman" w:cs="Times New Roman"/>
          <w:sz w:val="24"/>
          <w:szCs w:val="24"/>
        </w:rPr>
        <w:t xml:space="preserve">sufficiently causal </w:t>
      </w:r>
      <w:r w:rsidR="003F67FB" w:rsidRPr="00EE30E3">
        <w:rPr>
          <w:rFonts w:ascii="Times New Roman" w:hAnsi="Times New Roman" w:cs="Times New Roman"/>
          <w:sz w:val="24"/>
          <w:szCs w:val="24"/>
        </w:rPr>
        <w:t>to reduce attacks on people if interrupted.</w:t>
      </w:r>
      <w:r w:rsidR="00C65C56">
        <w:rPr>
          <w:rFonts w:ascii="Times New Roman" w:hAnsi="Times New Roman" w:cs="Times New Roman"/>
          <w:sz w:val="24"/>
          <w:szCs w:val="24"/>
        </w:rPr>
        <w:t xml:space="preserve"> </w:t>
      </w:r>
      <w:r w:rsidR="00392EFF" w:rsidRPr="00EE30E3">
        <w:rPr>
          <w:rFonts w:ascii="Times New Roman" w:hAnsi="Times New Roman" w:cs="Times New Roman"/>
          <w:sz w:val="24"/>
          <w:szCs w:val="24"/>
        </w:rPr>
        <w:t>More fundamentally, i</w:t>
      </w:r>
      <w:r w:rsidR="003F67FB" w:rsidRPr="00EE30E3">
        <w:rPr>
          <w:rFonts w:ascii="Times New Roman" w:hAnsi="Times New Roman" w:cs="Times New Roman"/>
          <w:sz w:val="24"/>
          <w:szCs w:val="24"/>
        </w:rPr>
        <w:t xml:space="preserve">t is </w:t>
      </w:r>
      <w:r w:rsidR="00836E0A" w:rsidRPr="00EE30E3">
        <w:rPr>
          <w:rFonts w:ascii="Times New Roman" w:hAnsi="Times New Roman" w:cs="Times New Roman"/>
          <w:sz w:val="24"/>
          <w:szCs w:val="24"/>
        </w:rPr>
        <w:t xml:space="preserve">a </w:t>
      </w:r>
      <w:r w:rsidR="003F67FB" w:rsidRPr="00EE30E3">
        <w:rPr>
          <w:rFonts w:ascii="Times New Roman" w:hAnsi="Times New Roman" w:cs="Times New Roman"/>
          <w:sz w:val="24"/>
          <w:szCs w:val="24"/>
        </w:rPr>
        <w:t xml:space="preserve">difficult </w:t>
      </w:r>
      <w:r w:rsidR="00836E0A" w:rsidRPr="00EE30E3">
        <w:rPr>
          <w:rFonts w:ascii="Times New Roman" w:hAnsi="Times New Roman" w:cs="Times New Roman"/>
          <w:sz w:val="24"/>
          <w:szCs w:val="24"/>
        </w:rPr>
        <w:t xml:space="preserve">proposition </w:t>
      </w:r>
      <w:r w:rsidR="003F67FB" w:rsidRPr="00EE30E3">
        <w:rPr>
          <w:rFonts w:ascii="Times New Roman" w:hAnsi="Times New Roman" w:cs="Times New Roman"/>
          <w:sz w:val="24"/>
          <w:szCs w:val="24"/>
        </w:rPr>
        <w:t xml:space="preserve">to prove as </w:t>
      </w:r>
      <w:r w:rsidR="00392EFF" w:rsidRPr="00EE30E3">
        <w:rPr>
          <w:rFonts w:ascii="Times New Roman" w:hAnsi="Times New Roman" w:cs="Times New Roman"/>
          <w:sz w:val="24"/>
          <w:szCs w:val="24"/>
        </w:rPr>
        <w:t xml:space="preserve">the </w:t>
      </w:r>
      <w:r w:rsidR="002B72FD" w:rsidRPr="00EE30E3">
        <w:rPr>
          <w:rFonts w:ascii="Times New Roman" w:hAnsi="Times New Roman" w:cs="Times New Roman"/>
          <w:sz w:val="24"/>
          <w:szCs w:val="24"/>
        </w:rPr>
        <w:t>counterfactual</w:t>
      </w:r>
      <w:r w:rsidR="00392EFF" w:rsidRPr="00EE30E3">
        <w:rPr>
          <w:rFonts w:ascii="Times New Roman" w:hAnsi="Times New Roman" w:cs="Times New Roman"/>
          <w:sz w:val="24"/>
          <w:szCs w:val="24"/>
        </w:rPr>
        <w:t xml:space="preserve"> (for example would the Holocaust have not occurred if </w:t>
      </w:r>
      <w:r w:rsidR="00392EFF" w:rsidRPr="008B4CBC">
        <w:rPr>
          <w:rFonts w:ascii="Times New Roman" w:hAnsi="Times New Roman" w:cs="Times New Roman"/>
          <w:sz w:val="24"/>
          <w:szCs w:val="24"/>
        </w:rPr>
        <w:t>Kristallnacht</w:t>
      </w:r>
      <w:r w:rsidR="00392EFF" w:rsidRPr="00EE30E3">
        <w:rPr>
          <w:rFonts w:ascii="Times New Roman" w:hAnsi="Times New Roman" w:cs="Times New Roman"/>
          <w:sz w:val="24"/>
          <w:szCs w:val="24"/>
        </w:rPr>
        <w:t xml:space="preserve"> had been prevented)</w:t>
      </w:r>
      <w:r w:rsidRPr="00EE30E3">
        <w:rPr>
          <w:rFonts w:ascii="Times New Roman" w:hAnsi="Times New Roman" w:cs="Times New Roman"/>
          <w:sz w:val="24"/>
          <w:szCs w:val="24"/>
        </w:rPr>
        <w:t xml:space="preserve"> </w:t>
      </w:r>
      <w:r w:rsidR="00392EFF" w:rsidRPr="00EE30E3">
        <w:rPr>
          <w:rFonts w:ascii="Times New Roman" w:hAnsi="Times New Roman" w:cs="Times New Roman"/>
          <w:sz w:val="24"/>
          <w:szCs w:val="24"/>
        </w:rPr>
        <w:t>is not amenable to empirical analysis.</w:t>
      </w:r>
    </w:p>
    <w:p w14:paraId="5D4186FB" w14:textId="77777777" w:rsidR="000C099D" w:rsidRPr="00EE30E3" w:rsidRDefault="000C099D" w:rsidP="00134426">
      <w:pPr>
        <w:spacing w:after="0" w:line="480" w:lineRule="auto"/>
        <w:contextualSpacing/>
        <w:rPr>
          <w:rFonts w:ascii="Times New Roman" w:hAnsi="Times New Roman" w:cs="Times New Roman"/>
          <w:bCs/>
          <w:sz w:val="24"/>
          <w:szCs w:val="24"/>
        </w:rPr>
      </w:pPr>
    </w:p>
    <w:p w14:paraId="1F827035" w14:textId="55A95C29" w:rsidR="000C099D" w:rsidRPr="00EE30E3" w:rsidRDefault="000C099D" w:rsidP="008B4CBC">
      <w:pPr>
        <w:pStyle w:val="Heading3"/>
      </w:pPr>
      <w:r w:rsidRPr="00EE30E3">
        <w:t>Provocation</w:t>
      </w:r>
    </w:p>
    <w:p w14:paraId="6A17631D" w14:textId="00E53EFD" w:rsidR="000C099D" w:rsidRPr="00EE30E3" w:rsidRDefault="000C099D" w:rsidP="00134426">
      <w:pPr>
        <w:spacing w:after="0" w:line="480" w:lineRule="auto"/>
        <w:contextualSpacing/>
        <w:rPr>
          <w:rFonts w:ascii="Times New Roman" w:hAnsi="Times New Roman" w:cs="Times New Roman"/>
          <w:sz w:val="24"/>
          <w:szCs w:val="24"/>
        </w:rPr>
      </w:pPr>
      <w:r w:rsidRPr="00EE30E3">
        <w:rPr>
          <w:rFonts w:ascii="Times New Roman" w:hAnsi="Times New Roman" w:cs="Times New Roman"/>
          <w:sz w:val="24"/>
          <w:szCs w:val="24"/>
        </w:rPr>
        <w:t>Cultural heritage can be attacked as a way to provoke violence against people. Both intended and unintended</w:t>
      </w:r>
      <w:r w:rsidR="00C13B06">
        <w:rPr>
          <w:rFonts w:ascii="Times New Roman" w:hAnsi="Times New Roman" w:cs="Times New Roman"/>
          <w:sz w:val="24"/>
          <w:szCs w:val="24"/>
        </w:rPr>
        <w:t xml:space="preserve"> (</w:t>
      </w:r>
      <w:r w:rsidRPr="00EE30E3">
        <w:rPr>
          <w:rFonts w:ascii="Times New Roman" w:hAnsi="Times New Roman" w:cs="Times New Roman"/>
          <w:sz w:val="24"/>
          <w:szCs w:val="24"/>
        </w:rPr>
        <w:t>collateral</w:t>
      </w:r>
      <w:r w:rsidR="00C13B06">
        <w:rPr>
          <w:rFonts w:ascii="Times New Roman" w:hAnsi="Times New Roman" w:cs="Times New Roman"/>
          <w:sz w:val="24"/>
          <w:szCs w:val="24"/>
        </w:rPr>
        <w:t>)</w:t>
      </w:r>
      <w:r w:rsidRPr="00EE30E3">
        <w:rPr>
          <w:rFonts w:ascii="Times New Roman" w:hAnsi="Times New Roman" w:cs="Times New Roman"/>
          <w:sz w:val="24"/>
          <w:szCs w:val="24"/>
        </w:rPr>
        <w:t xml:space="preserve"> damage to an important cultural object may result in violent opposition to the party responsible for the attack. Standard counterinsurgency doctrine recognizes this relationship and cautions against the use of force in proximity to important cultural objects. </w:t>
      </w:r>
      <w:r w:rsidR="002671EC">
        <w:rPr>
          <w:rFonts w:ascii="Times New Roman" w:hAnsi="Times New Roman" w:cs="Times New Roman"/>
          <w:sz w:val="24"/>
          <w:szCs w:val="24"/>
        </w:rPr>
        <w:t>Heritage</w:t>
      </w:r>
      <w:r w:rsidR="002671EC" w:rsidRPr="00EE30E3">
        <w:rPr>
          <w:rFonts w:ascii="Times New Roman" w:hAnsi="Times New Roman" w:cs="Times New Roman"/>
          <w:sz w:val="24"/>
          <w:szCs w:val="24"/>
        </w:rPr>
        <w:t xml:space="preserve"> </w:t>
      </w:r>
      <w:r w:rsidRPr="00EE30E3">
        <w:rPr>
          <w:rFonts w:ascii="Times New Roman" w:hAnsi="Times New Roman" w:cs="Times New Roman"/>
          <w:sz w:val="24"/>
          <w:szCs w:val="24"/>
        </w:rPr>
        <w:t>can also be attacked to undermine the legitimacy of a government or other party claiming jurisdiction over the cultural objects or site.</w:t>
      </w:r>
      <w:r w:rsidR="00C65C56">
        <w:rPr>
          <w:rFonts w:ascii="Times New Roman" w:hAnsi="Times New Roman" w:cs="Times New Roman"/>
          <w:sz w:val="24"/>
          <w:szCs w:val="24"/>
        </w:rPr>
        <w:t xml:space="preserve"> </w:t>
      </w:r>
      <w:r w:rsidRPr="00EE30E3">
        <w:rPr>
          <w:rFonts w:ascii="Times New Roman" w:hAnsi="Times New Roman" w:cs="Times New Roman"/>
          <w:sz w:val="24"/>
          <w:szCs w:val="24"/>
        </w:rPr>
        <w:t xml:space="preserve">These attacks can also be used to intensify tensions between political or ethnic groups and generate retributive violence in an effort to </w:t>
      </w:r>
      <w:r w:rsidR="001A076B">
        <w:rPr>
          <w:rFonts w:ascii="Times New Roman" w:hAnsi="Times New Roman" w:cs="Times New Roman"/>
          <w:sz w:val="24"/>
          <w:szCs w:val="24"/>
        </w:rPr>
        <w:t>instigate</w:t>
      </w:r>
      <w:r w:rsidR="00AD51F2" w:rsidRPr="00EE30E3">
        <w:rPr>
          <w:rFonts w:ascii="Times New Roman" w:hAnsi="Times New Roman" w:cs="Times New Roman"/>
          <w:sz w:val="24"/>
          <w:szCs w:val="24"/>
        </w:rPr>
        <w:t xml:space="preserve"> </w:t>
      </w:r>
      <w:r w:rsidRPr="00EE30E3">
        <w:rPr>
          <w:rFonts w:ascii="Times New Roman" w:hAnsi="Times New Roman" w:cs="Times New Roman"/>
          <w:sz w:val="24"/>
          <w:szCs w:val="24"/>
        </w:rPr>
        <w:t>civil discord and even civil war.</w:t>
      </w:r>
      <w:r w:rsidR="00C65C56">
        <w:rPr>
          <w:rFonts w:ascii="Times New Roman" w:hAnsi="Times New Roman" w:cs="Times New Roman"/>
          <w:sz w:val="24"/>
          <w:szCs w:val="24"/>
        </w:rPr>
        <w:t xml:space="preserve"> </w:t>
      </w:r>
      <w:r w:rsidRPr="00EE30E3">
        <w:rPr>
          <w:rFonts w:ascii="Times New Roman" w:hAnsi="Times New Roman" w:cs="Times New Roman"/>
          <w:sz w:val="24"/>
          <w:szCs w:val="24"/>
        </w:rPr>
        <w:t xml:space="preserve">The 2006 attack on the </w:t>
      </w:r>
      <w:r w:rsidR="00A129C5">
        <w:rPr>
          <w:rFonts w:ascii="Times New Roman" w:hAnsi="Times New Roman" w:cs="Times New Roman"/>
          <w:sz w:val="24"/>
          <w:szCs w:val="24"/>
        </w:rPr>
        <w:t>a</w:t>
      </w:r>
      <w:r w:rsidRPr="00EE30E3">
        <w:rPr>
          <w:rFonts w:ascii="Times New Roman" w:hAnsi="Times New Roman" w:cs="Times New Roman"/>
          <w:sz w:val="24"/>
          <w:szCs w:val="24"/>
        </w:rPr>
        <w:t xml:space="preserve">l-Askari Mosque in Samarra, Iraq, a revered Shia shrine, was likely carried out by </w:t>
      </w:r>
      <w:r w:rsidR="00BF43A7">
        <w:rPr>
          <w:rFonts w:ascii="Times New Roman" w:hAnsi="Times New Roman" w:cs="Times New Roman"/>
          <w:sz w:val="24"/>
          <w:szCs w:val="24"/>
        </w:rPr>
        <w:t>a</w:t>
      </w:r>
      <w:r w:rsidRPr="00EE30E3">
        <w:rPr>
          <w:rFonts w:ascii="Times New Roman" w:hAnsi="Times New Roman" w:cs="Times New Roman"/>
          <w:sz w:val="24"/>
          <w:szCs w:val="24"/>
        </w:rPr>
        <w:t xml:space="preserve">l-Qaeda in Iraq or </w:t>
      </w:r>
      <w:r w:rsidR="00FD1683">
        <w:rPr>
          <w:rFonts w:ascii="Times New Roman" w:hAnsi="Times New Roman" w:cs="Times New Roman"/>
          <w:sz w:val="24"/>
          <w:szCs w:val="24"/>
        </w:rPr>
        <w:t>an</w:t>
      </w:r>
      <w:r w:rsidRPr="00EE30E3">
        <w:rPr>
          <w:rFonts w:ascii="Times New Roman" w:hAnsi="Times New Roman" w:cs="Times New Roman"/>
          <w:sz w:val="24"/>
          <w:szCs w:val="24"/>
        </w:rPr>
        <w:t>other radical Sunni group in order to incite a cycle of violence.</w:t>
      </w:r>
      <w:r w:rsidR="002C2D0A" w:rsidRPr="00EE30E3">
        <w:rPr>
          <w:rStyle w:val="EndnoteReference"/>
          <w:rFonts w:ascii="Times New Roman" w:hAnsi="Times New Roman" w:cs="Times New Roman"/>
          <w:sz w:val="24"/>
          <w:szCs w:val="24"/>
        </w:rPr>
        <w:endnoteReference w:id="19"/>
      </w:r>
      <w:r w:rsidR="00C65C56">
        <w:rPr>
          <w:rFonts w:ascii="Times New Roman" w:hAnsi="Times New Roman" w:cs="Times New Roman"/>
          <w:sz w:val="24"/>
          <w:szCs w:val="24"/>
        </w:rPr>
        <w:t xml:space="preserve"> </w:t>
      </w:r>
      <w:r w:rsidR="00682103">
        <w:rPr>
          <w:rFonts w:ascii="Times New Roman" w:hAnsi="Times New Roman" w:cs="Times New Roman"/>
          <w:sz w:val="24"/>
          <w:szCs w:val="24"/>
        </w:rPr>
        <w:t>Indeed</w:t>
      </w:r>
      <w:r w:rsidR="00B203D2">
        <w:rPr>
          <w:rFonts w:ascii="Times New Roman" w:hAnsi="Times New Roman" w:cs="Times New Roman"/>
          <w:sz w:val="24"/>
          <w:szCs w:val="24"/>
        </w:rPr>
        <w:t>,</w:t>
      </w:r>
      <w:r w:rsidR="00682103">
        <w:rPr>
          <w:rFonts w:ascii="Times New Roman" w:hAnsi="Times New Roman" w:cs="Times New Roman"/>
          <w:sz w:val="24"/>
          <w:szCs w:val="24"/>
        </w:rPr>
        <w:t xml:space="preserve"> t</w:t>
      </w:r>
      <w:r w:rsidRPr="00EE30E3">
        <w:rPr>
          <w:rFonts w:ascii="Times New Roman" w:hAnsi="Times New Roman" w:cs="Times New Roman"/>
          <w:sz w:val="24"/>
          <w:szCs w:val="24"/>
        </w:rPr>
        <w:t>he attack was immediately followed by days of retributive violence against Sunni communities and mosques. One source reported that 168 Sunni mosques were attacked</w:t>
      </w:r>
      <w:r w:rsidR="00B203D2">
        <w:rPr>
          <w:rFonts w:ascii="Times New Roman" w:hAnsi="Times New Roman" w:cs="Times New Roman"/>
          <w:sz w:val="24"/>
          <w:szCs w:val="24"/>
        </w:rPr>
        <w:t>,</w:t>
      </w:r>
      <w:r w:rsidRPr="00EE30E3">
        <w:rPr>
          <w:rFonts w:ascii="Times New Roman" w:hAnsi="Times New Roman" w:cs="Times New Roman"/>
          <w:sz w:val="24"/>
          <w:szCs w:val="24"/>
        </w:rPr>
        <w:t xml:space="preserve"> and ten Sunni imams were killed in the </w:t>
      </w:r>
      <w:r w:rsidR="004E3205">
        <w:rPr>
          <w:rFonts w:ascii="Times New Roman" w:hAnsi="Times New Roman" w:cs="Times New Roman"/>
          <w:sz w:val="24"/>
          <w:szCs w:val="24"/>
        </w:rPr>
        <w:t>forty-eight</w:t>
      </w:r>
      <w:r w:rsidR="004E3205" w:rsidRPr="00EE30E3">
        <w:rPr>
          <w:rFonts w:ascii="Times New Roman" w:hAnsi="Times New Roman" w:cs="Times New Roman"/>
          <w:sz w:val="24"/>
          <w:szCs w:val="24"/>
        </w:rPr>
        <w:t xml:space="preserve"> </w:t>
      </w:r>
      <w:r w:rsidRPr="00EE30E3">
        <w:rPr>
          <w:rFonts w:ascii="Times New Roman" w:hAnsi="Times New Roman" w:cs="Times New Roman"/>
          <w:sz w:val="24"/>
          <w:szCs w:val="24"/>
        </w:rPr>
        <w:t xml:space="preserve">hours after </w:t>
      </w:r>
      <w:r w:rsidRPr="00EE30E3">
        <w:rPr>
          <w:rFonts w:ascii="Times New Roman" w:hAnsi="Times New Roman" w:cs="Times New Roman"/>
          <w:sz w:val="24"/>
          <w:szCs w:val="24"/>
        </w:rPr>
        <w:lastRenderedPageBreak/>
        <w:t xml:space="preserve">the </w:t>
      </w:r>
      <w:r w:rsidR="004E3205">
        <w:rPr>
          <w:rFonts w:ascii="Times New Roman" w:hAnsi="Times New Roman" w:cs="Times New Roman"/>
          <w:sz w:val="24"/>
          <w:szCs w:val="24"/>
        </w:rPr>
        <w:t>a</w:t>
      </w:r>
      <w:r w:rsidRPr="00EE30E3">
        <w:rPr>
          <w:rFonts w:ascii="Times New Roman" w:hAnsi="Times New Roman" w:cs="Times New Roman"/>
          <w:sz w:val="24"/>
          <w:szCs w:val="24"/>
        </w:rPr>
        <w:t xml:space="preserve">l-Askari bombing. Over the next </w:t>
      </w:r>
      <w:r w:rsidR="004E3205">
        <w:rPr>
          <w:rFonts w:ascii="Times New Roman" w:hAnsi="Times New Roman" w:cs="Times New Roman"/>
          <w:sz w:val="24"/>
          <w:szCs w:val="24"/>
        </w:rPr>
        <w:t>two</w:t>
      </w:r>
      <w:r w:rsidRPr="00EE30E3">
        <w:rPr>
          <w:rFonts w:ascii="Times New Roman" w:hAnsi="Times New Roman" w:cs="Times New Roman"/>
          <w:sz w:val="24"/>
          <w:szCs w:val="24"/>
        </w:rPr>
        <w:t xml:space="preserve"> weeks, sectarian violence flared dramatically across the country, deepening political divisions and undermining the central government’s ability to govern.</w:t>
      </w:r>
      <w:r w:rsidR="00C65C56">
        <w:rPr>
          <w:rFonts w:ascii="Times New Roman" w:hAnsi="Times New Roman" w:cs="Times New Roman"/>
          <w:sz w:val="24"/>
          <w:szCs w:val="24"/>
        </w:rPr>
        <w:t xml:space="preserve"> </w:t>
      </w:r>
      <w:r w:rsidR="006E2E25">
        <w:rPr>
          <w:rFonts w:ascii="Times New Roman" w:hAnsi="Times New Roman" w:cs="Times New Roman"/>
          <w:sz w:val="24"/>
          <w:szCs w:val="24"/>
        </w:rPr>
        <w:t>Similarly, i</w:t>
      </w:r>
      <w:r w:rsidR="009604A6" w:rsidRPr="00EE30E3">
        <w:rPr>
          <w:rFonts w:ascii="Times New Roman" w:hAnsi="Times New Roman" w:cs="Times New Roman"/>
          <w:sz w:val="24"/>
          <w:szCs w:val="24"/>
        </w:rPr>
        <w:t>n 1992, Hindu nationalists demolished the Babri Masjid mosque in Ayodhya, Uttar Pradesh, India</w:t>
      </w:r>
      <w:r w:rsidR="006E2E25">
        <w:rPr>
          <w:rFonts w:ascii="Times New Roman" w:hAnsi="Times New Roman" w:cs="Times New Roman"/>
          <w:sz w:val="24"/>
          <w:szCs w:val="24"/>
        </w:rPr>
        <w:t>,</w:t>
      </w:r>
      <w:r w:rsidR="00C65C56">
        <w:rPr>
          <w:rFonts w:ascii="Times New Roman" w:hAnsi="Times New Roman" w:cs="Times New Roman"/>
          <w:sz w:val="24"/>
          <w:szCs w:val="24"/>
        </w:rPr>
        <w:t xml:space="preserve"> </w:t>
      </w:r>
      <w:r w:rsidR="006E2E25">
        <w:rPr>
          <w:rFonts w:ascii="Times New Roman" w:hAnsi="Times New Roman" w:cs="Times New Roman"/>
          <w:sz w:val="24"/>
          <w:szCs w:val="24"/>
        </w:rPr>
        <w:t xml:space="preserve">an </w:t>
      </w:r>
      <w:r w:rsidR="009604A6" w:rsidRPr="00EE30E3">
        <w:rPr>
          <w:rFonts w:ascii="Times New Roman" w:hAnsi="Times New Roman" w:cs="Times New Roman"/>
          <w:sz w:val="24"/>
          <w:szCs w:val="24"/>
        </w:rPr>
        <w:t>attack</w:t>
      </w:r>
      <w:r w:rsidR="00171E0E" w:rsidRPr="00EE30E3">
        <w:rPr>
          <w:rFonts w:ascii="Times New Roman" w:hAnsi="Times New Roman" w:cs="Times New Roman"/>
          <w:sz w:val="24"/>
          <w:szCs w:val="24"/>
        </w:rPr>
        <w:t xml:space="preserve"> </w:t>
      </w:r>
      <w:r w:rsidR="006E2E25">
        <w:rPr>
          <w:rFonts w:ascii="Times New Roman" w:hAnsi="Times New Roman" w:cs="Times New Roman"/>
          <w:sz w:val="24"/>
          <w:szCs w:val="24"/>
        </w:rPr>
        <w:t xml:space="preserve">that </w:t>
      </w:r>
      <w:r w:rsidR="00171E0E" w:rsidRPr="00EE30E3">
        <w:rPr>
          <w:rFonts w:ascii="Times New Roman" w:hAnsi="Times New Roman" w:cs="Times New Roman"/>
          <w:sz w:val="24"/>
          <w:szCs w:val="24"/>
        </w:rPr>
        <w:t xml:space="preserve">appeared to be designed to intensify sectarian tensions and was </w:t>
      </w:r>
      <w:r w:rsidR="001857CA">
        <w:rPr>
          <w:rFonts w:ascii="Times New Roman" w:hAnsi="Times New Roman" w:cs="Times New Roman"/>
          <w:sz w:val="24"/>
          <w:szCs w:val="24"/>
        </w:rPr>
        <w:t>in fact</w:t>
      </w:r>
      <w:r w:rsidR="001857CA" w:rsidRPr="00EE30E3">
        <w:rPr>
          <w:rFonts w:ascii="Times New Roman" w:hAnsi="Times New Roman" w:cs="Times New Roman"/>
          <w:sz w:val="24"/>
          <w:szCs w:val="24"/>
        </w:rPr>
        <w:t xml:space="preserve"> </w:t>
      </w:r>
      <w:r w:rsidR="00171E0E" w:rsidRPr="00EE30E3">
        <w:rPr>
          <w:rFonts w:ascii="Times New Roman" w:hAnsi="Times New Roman" w:cs="Times New Roman"/>
          <w:sz w:val="24"/>
          <w:szCs w:val="24"/>
        </w:rPr>
        <w:t>followed by weeks of intercommunal violence.</w:t>
      </w:r>
      <w:r w:rsidR="005C4AA1" w:rsidRPr="00EE30E3">
        <w:rPr>
          <w:rStyle w:val="EndnoteReference"/>
          <w:rFonts w:ascii="Times New Roman" w:hAnsi="Times New Roman" w:cs="Times New Roman"/>
          <w:sz w:val="24"/>
          <w:szCs w:val="24"/>
        </w:rPr>
        <w:endnoteReference w:id="20"/>
      </w:r>
      <w:r w:rsidR="00171E0E" w:rsidRPr="00EE30E3">
        <w:rPr>
          <w:rFonts w:ascii="Times New Roman" w:hAnsi="Times New Roman" w:cs="Times New Roman"/>
          <w:sz w:val="24"/>
          <w:szCs w:val="24"/>
        </w:rPr>
        <w:t xml:space="preserve"> </w:t>
      </w:r>
    </w:p>
    <w:p w14:paraId="191689E6" w14:textId="77777777" w:rsidR="00B32CAB" w:rsidRPr="00EE30E3" w:rsidRDefault="00B32CAB" w:rsidP="00134426">
      <w:pPr>
        <w:spacing w:after="0" w:line="480" w:lineRule="auto"/>
        <w:contextualSpacing/>
        <w:rPr>
          <w:rFonts w:ascii="Times New Roman" w:hAnsi="Times New Roman" w:cs="Times New Roman"/>
          <w:bCs/>
          <w:sz w:val="24"/>
          <w:szCs w:val="24"/>
        </w:rPr>
      </w:pPr>
    </w:p>
    <w:p w14:paraId="6F99C35C" w14:textId="5204B166" w:rsidR="00B32CAB" w:rsidRPr="00EE30E3" w:rsidRDefault="00B32CAB" w:rsidP="008B4CBC">
      <w:pPr>
        <w:pStyle w:val="Heading3"/>
      </w:pPr>
      <w:r w:rsidRPr="00EE30E3">
        <w:t>Parallelism</w:t>
      </w:r>
    </w:p>
    <w:p w14:paraId="2AD67002" w14:textId="05E0C202" w:rsidR="00C65C56" w:rsidRDefault="00B32CAB" w:rsidP="00134426">
      <w:pPr>
        <w:spacing w:after="0" w:line="480" w:lineRule="auto"/>
        <w:contextualSpacing/>
        <w:rPr>
          <w:rFonts w:ascii="Times New Roman" w:hAnsi="Times New Roman" w:cs="Times New Roman"/>
          <w:sz w:val="24"/>
          <w:szCs w:val="24"/>
        </w:rPr>
      </w:pPr>
      <w:r w:rsidRPr="00EE30E3">
        <w:rPr>
          <w:rFonts w:ascii="Times New Roman" w:hAnsi="Times New Roman" w:cs="Times New Roman"/>
          <w:sz w:val="24"/>
          <w:szCs w:val="24"/>
        </w:rPr>
        <w:t xml:space="preserve">Heritage destruction as prelude is far less common than heritage destruction occurring simultaneously or in </w:t>
      </w:r>
      <w:r w:rsidRPr="00EE30E3">
        <w:rPr>
          <w:rFonts w:ascii="Times New Roman" w:hAnsi="Times New Roman" w:cs="Times New Roman"/>
          <w:i/>
          <w:iCs/>
          <w:sz w:val="24"/>
          <w:szCs w:val="24"/>
        </w:rPr>
        <w:t>parallel</w:t>
      </w:r>
      <w:r w:rsidRPr="00EE30E3">
        <w:rPr>
          <w:rFonts w:ascii="Times New Roman" w:hAnsi="Times New Roman" w:cs="Times New Roman"/>
          <w:sz w:val="24"/>
          <w:szCs w:val="24"/>
        </w:rPr>
        <w:t xml:space="preserve"> with assaults on people</w:t>
      </w:r>
      <w:r w:rsidRPr="00EE30E3">
        <w:rPr>
          <w:rFonts w:ascii="Times New Roman" w:hAnsi="Times New Roman" w:cs="Times New Roman"/>
          <w:i/>
          <w:iCs/>
          <w:sz w:val="24"/>
          <w:szCs w:val="24"/>
        </w:rPr>
        <w:t>.</w:t>
      </w:r>
      <w:r w:rsidR="00C65C56" w:rsidRPr="008B4CBC">
        <w:rPr>
          <w:rFonts w:ascii="Times New Roman" w:hAnsi="Times New Roman" w:cs="Times New Roman"/>
          <w:sz w:val="24"/>
          <w:szCs w:val="24"/>
        </w:rPr>
        <w:t xml:space="preserve"> </w:t>
      </w:r>
      <w:r w:rsidR="00F44E5E">
        <w:rPr>
          <w:rFonts w:ascii="Times New Roman" w:hAnsi="Times New Roman" w:cs="Times New Roman"/>
          <w:sz w:val="24"/>
          <w:szCs w:val="24"/>
        </w:rPr>
        <w:t xml:space="preserve">The following </w:t>
      </w:r>
      <w:r w:rsidR="00854797">
        <w:rPr>
          <w:rFonts w:ascii="Times New Roman" w:hAnsi="Times New Roman" w:cs="Times New Roman"/>
          <w:sz w:val="24"/>
          <w:szCs w:val="24"/>
        </w:rPr>
        <w:t xml:space="preserve">provide </w:t>
      </w:r>
      <w:r w:rsidR="00F44E5E">
        <w:rPr>
          <w:rFonts w:ascii="Times New Roman" w:hAnsi="Times New Roman" w:cs="Times New Roman"/>
          <w:sz w:val="24"/>
          <w:szCs w:val="24"/>
        </w:rPr>
        <w:t xml:space="preserve">a brief </w:t>
      </w:r>
      <w:r w:rsidR="00E402DE">
        <w:rPr>
          <w:rFonts w:ascii="Times New Roman" w:hAnsi="Times New Roman" w:cs="Times New Roman"/>
          <w:sz w:val="24"/>
          <w:szCs w:val="24"/>
        </w:rPr>
        <w:t xml:space="preserve">sample </w:t>
      </w:r>
      <w:r w:rsidR="00F44E5E" w:rsidRPr="00EE30E3">
        <w:rPr>
          <w:rFonts w:ascii="Times New Roman" w:hAnsi="Times New Roman" w:cs="Times New Roman"/>
          <w:sz w:val="24"/>
          <w:szCs w:val="24"/>
        </w:rPr>
        <w:t xml:space="preserve">of </w:t>
      </w:r>
      <w:r w:rsidR="00F44E5E">
        <w:rPr>
          <w:rFonts w:ascii="Times New Roman" w:hAnsi="Times New Roman" w:cs="Times New Roman"/>
          <w:sz w:val="24"/>
          <w:szCs w:val="24"/>
        </w:rPr>
        <w:t xml:space="preserve">the </w:t>
      </w:r>
      <w:r w:rsidR="00E402DE">
        <w:rPr>
          <w:rFonts w:ascii="Times New Roman" w:hAnsi="Times New Roman" w:cs="Times New Roman"/>
          <w:sz w:val="24"/>
          <w:szCs w:val="24"/>
        </w:rPr>
        <w:t>hundreds of</w:t>
      </w:r>
      <w:r w:rsidR="00F44E5E">
        <w:rPr>
          <w:rFonts w:ascii="Times New Roman" w:hAnsi="Times New Roman" w:cs="Times New Roman"/>
          <w:sz w:val="24"/>
          <w:szCs w:val="24"/>
        </w:rPr>
        <w:t xml:space="preserve"> instances of the </w:t>
      </w:r>
      <w:r w:rsidR="00F44E5E" w:rsidRPr="00EE30E3">
        <w:rPr>
          <w:rFonts w:ascii="Times New Roman" w:hAnsi="Times New Roman" w:cs="Times New Roman"/>
          <w:sz w:val="24"/>
          <w:szCs w:val="24"/>
        </w:rPr>
        <w:t>deliberate destr</w:t>
      </w:r>
      <w:r w:rsidR="00F44E5E">
        <w:rPr>
          <w:rFonts w:ascii="Times New Roman" w:hAnsi="Times New Roman" w:cs="Times New Roman"/>
          <w:sz w:val="24"/>
          <w:szCs w:val="24"/>
        </w:rPr>
        <w:t>uction of</w:t>
      </w:r>
      <w:r w:rsidR="00F44E5E" w:rsidRPr="00EE30E3">
        <w:rPr>
          <w:rFonts w:ascii="Times New Roman" w:hAnsi="Times New Roman" w:cs="Times New Roman"/>
          <w:sz w:val="24"/>
          <w:szCs w:val="24"/>
        </w:rPr>
        <w:t xml:space="preserve"> heritage during active attacks on people.</w:t>
      </w:r>
      <w:r w:rsidR="00F44E5E">
        <w:rPr>
          <w:rFonts w:ascii="Times New Roman" w:hAnsi="Times New Roman" w:cs="Times New Roman"/>
          <w:sz w:val="24"/>
          <w:szCs w:val="24"/>
        </w:rPr>
        <w:t xml:space="preserve"> </w:t>
      </w:r>
      <w:r w:rsidRPr="00EE30E3">
        <w:rPr>
          <w:rFonts w:ascii="Times New Roman" w:hAnsi="Times New Roman" w:cs="Times New Roman"/>
          <w:sz w:val="24"/>
          <w:szCs w:val="24"/>
        </w:rPr>
        <w:t>The Stari Most (Old Bridge)</w:t>
      </w:r>
      <w:r w:rsidR="00E402DE">
        <w:rPr>
          <w:rFonts w:ascii="Times New Roman" w:hAnsi="Times New Roman" w:cs="Times New Roman"/>
          <w:sz w:val="24"/>
          <w:szCs w:val="24"/>
        </w:rPr>
        <w:t>, which</w:t>
      </w:r>
      <w:r w:rsidRPr="00EE30E3">
        <w:rPr>
          <w:rFonts w:ascii="Times New Roman" w:hAnsi="Times New Roman" w:cs="Times New Roman"/>
          <w:sz w:val="24"/>
          <w:szCs w:val="24"/>
        </w:rPr>
        <w:t xml:space="preserve"> stood over the Neretva River in the Bosnian city of Mostar for 427 years</w:t>
      </w:r>
      <w:r w:rsidR="00E402DE">
        <w:rPr>
          <w:rFonts w:ascii="Times New Roman" w:hAnsi="Times New Roman" w:cs="Times New Roman"/>
          <w:sz w:val="24"/>
          <w:szCs w:val="24"/>
        </w:rPr>
        <w:t>,</w:t>
      </w:r>
      <w:r w:rsidR="00C65C56">
        <w:rPr>
          <w:rFonts w:ascii="Times New Roman" w:hAnsi="Times New Roman" w:cs="Times New Roman"/>
          <w:sz w:val="24"/>
          <w:szCs w:val="24"/>
        </w:rPr>
        <w:t xml:space="preserve"> </w:t>
      </w:r>
      <w:r w:rsidRPr="00EE30E3">
        <w:rPr>
          <w:rFonts w:ascii="Times New Roman" w:hAnsi="Times New Roman" w:cs="Times New Roman"/>
          <w:sz w:val="24"/>
          <w:szCs w:val="24"/>
        </w:rPr>
        <w:t>was targeted and destroyed by Croat paramilitary forces in 1993.</w:t>
      </w:r>
      <w:r w:rsidR="00151E25" w:rsidRPr="00EE30E3">
        <w:rPr>
          <w:rStyle w:val="EndnoteReference"/>
          <w:rFonts w:ascii="Times New Roman" w:hAnsi="Times New Roman" w:cs="Times New Roman"/>
          <w:sz w:val="24"/>
          <w:szCs w:val="24"/>
        </w:rPr>
        <w:endnoteReference w:id="21"/>
      </w:r>
      <w:r w:rsidRPr="00EE30E3">
        <w:rPr>
          <w:rFonts w:ascii="Times New Roman" w:hAnsi="Times New Roman" w:cs="Times New Roman"/>
          <w:sz w:val="24"/>
          <w:szCs w:val="24"/>
        </w:rPr>
        <w:t xml:space="preserve"> The Great Mosque of Aleppo, dating back to the </w:t>
      </w:r>
      <w:r w:rsidR="00871F22">
        <w:rPr>
          <w:rFonts w:ascii="Times New Roman" w:hAnsi="Times New Roman" w:cs="Times New Roman"/>
          <w:sz w:val="24"/>
          <w:szCs w:val="24"/>
        </w:rPr>
        <w:t>eighth</w:t>
      </w:r>
      <w:r w:rsidR="00871F22" w:rsidRPr="00EE30E3">
        <w:rPr>
          <w:rFonts w:ascii="Times New Roman" w:hAnsi="Times New Roman" w:cs="Times New Roman"/>
          <w:sz w:val="24"/>
          <w:szCs w:val="24"/>
        </w:rPr>
        <w:t xml:space="preserve"> </w:t>
      </w:r>
      <w:r w:rsidRPr="00EE30E3">
        <w:rPr>
          <w:rFonts w:ascii="Times New Roman" w:hAnsi="Times New Roman" w:cs="Times New Roman"/>
          <w:sz w:val="24"/>
          <w:szCs w:val="24"/>
        </w:rPr>
        <w:t>century and the purported resting place of Zechariah, the father of John the Baptist, was seriously damaged during fighting between Syrian government forces and rebel groups in 2013.</w:t>
      </w:r>
      <w:r w:rsidR="00C65C56">
        <w:rPr>
          <w:rFonts w:ascii="Times New Roman" w:hAnsi="Times New Roman" w:cs="Times New Roman"/>
          <w:sz w:val="24"/>
          <w:szCs w:val="24"/>
        </w:rPr>
        <w:t xml:space="preserve"> </w:t>
      </w:r>
      <w:r w:rsidRPr="00EE30E3">
        <w:rPr>
          <w:rFonts w:ascii="Times New Roman" w:hAnsi="Times New Roman" w:cs="Times New Roman"/>
          <w:sz w:val="24"/>
          <w:szCs w:val="24"/>
        </w:rPr>
        <w:t>Although responsibility for the destruction remains contested, there is substantial evidence that the mosque’s towering minaret was demolished deliberately during the government’s assault on the city.</w:t>
      </w:r>
      <w:r w:rsidR="00C65C56">
        <w:rPr>
          <w:rFonts w:ascii="Times New Roman" w:hAnsi="Times New Roman" w:cs="Times New Roman"/>
          <w:sz w:val="24"/>
          <w:szCs w:val="24"/>
        </w:rPr>
        <w:t xml:space="preserve"> </w:t>
      </w:r>
      <w:r w:rsidR="00A661F8">
        <w:rPr>
          <w:rFonts w:ascii="Times New Roman" w:hAnsi="Times New Roman" w:cs="Times New Roman"/>
          <w:sz w:val="24"/>
          <w:szCs w:val="24"/>
        </w:rPr>
        <w:t>And t</w:t>
      </w:r>
      <w:r w:rsidRPr="00EE30E3">
        <w:rPr>
          <w:rFonts w:ascii="Times New Roman" w:hAnsi="Times New Roman" w:cs="Times New Roman"/>
          <w:sz w:val="24"/>
          <w:szCs w:val="24"/>
        </w:rPr>
        <w:t xml:space="preserve">he </w:t>
      </w:r>
      <w:r w:rsidR="0036246D">
        <w:rPr>
          <w:rFonts w:ascii="Times New Roman" w:hAnsi="Times New Roman" w:cs="Times New Roman"/>
          <w:sz w:val="24"/>
          <w:szCs w:val="24"/>
        </w:rPr>
        <w:t>G</w:t>
      </w:r>
      <w:r w:rsidRPr="00EE30E3">
        <w:rPr>
          <w:rFonts w:ascii="Times New Roman" w:hAnsi="Times New Roman" w:cs="Times New Roman"/>
          <w:sz w:val="24"/>
          <w:szCs w:val="24"/>
        </w:rPr>
        <w:t xml:space="preserve">reat Mosque of al-Nuri, famous for its leaning minaret, was destroyed intentionally during the Battle of Mosul, Iraq in 2017, one of the largest urban battles since Stalingrad. </w:t>
      </w:r>
    </w:p>
    <w:p w14:paraId="05B96219" w14:textId="343742A6" w:rsidR="00C65C56" w:rsidRDefault="00093C84" w:rsidP="00134426">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w:t>
      </w:r>
      <w:r w:rsidR="00B32CAB" w:rsidRPr="00EE30E3">
        <w:rPr>
          <w:rFonts w:ascii="Times New Roman" w:hAnsi="Times New Roman" w:cs="Times New Roman"/>
          <w:sz w:val="24"/>
          <w:szCs w:val="24"/>
        </w:rPr>
        <w:t xml:space="preserve">hese parallel assaults </w:t>
      </w:r>
      <w:r>
        <w:rPr>
          <w:rFonts w:ascii="Times New Roman" w:hAnsi="Times New Roman" w:cs="Times New Roman"/>
          <w:sz w:val="24"/>
          <w:szCs w:val="24"/>
        </w:rPr>
        <w:t xml:space="preserve">often </w:t>
      </w:r>
      <w:r w:rsidR="00B32CAB" w:rsidRPr="00EE30E3">
        <w:rPr>
          <w:rFonts w:ascii="Times New Roman" w:hAnsi="Times New Roman" w:cs="Times New Roman"/>
          <w:sz w:val="24"/>
          <w:szCs w:val="24"/>
        </w:rPr>
        <w:t xml:space="preserve">occur as part of sieges, such as in Mostar or Sarajevo, where sites of cultural importance were targeted to undermine the will of city inhabitants to resist. In other settings the destruction of cultural heritage can occur after a belligerent party has recently captured territory previously held by a victimized ethnic group. Some of the most notorious attacks conducted by </w:t>
      </w:r>
      <w:r w:rsidR="00450A8C">
        <w:rPr>
          <w:rFonts w:ascii="Times New Roman" w:hAnsi="Times New Roman" w:cs="Times New Roman"/>
          <w:sz w:val="24"/>
          <w:szCs w:val="24"/>
        </w:rPr>
        <w:t xml:space="preserve">the </w:t>
      </w:r>
      <w:r w:rsidR="00B32CAB" w:rsidRPr="00EE30E3">
        <w:rPr>
          <w:rFonts w:ascii="Times New Roman" w:hAnsi="Times New Roman" w:cs="Times New Roman"/>
          <w:sz w:val="24"/>
          <w:szCs w:val="24"/>
        </w:rPr>
        <w:t xml:space="preserve">Islamic State </w:t>
      </w:r>
      <w:r w:rsidR="00450A8C" w:rsidRPr="00450A8C">
        <w:rPr>
          <w:rFonts w:ascii="Times New Roman" w:hAnsi="Times New Roman" w:cs="Times New Roman"/>
          <w:sz w:val="24"/>
          <w:szCs w:val="24"/>
        </w:rPr>
        <w:t xml:space="preserve">of Iraq and the Levant (ISIL, also known as ISIS or </w:t>
      </w:r>
      <w:r w:rsidR="00450A8C" w:rsidRPr="00450A8C">
        <w:rPr>
          <w:rFonts w:ascii="Times New Roman" w:hAnsi="Times New Roman" w:cs="Times New Roman"/>
          <w:sz w:val="24"/>
          <w:szCs w:val="24"/>
        </w:rPr>
        <w:lastRenderedPageBreak/>
        <w:t>Da’esh)</w:t>
      </w:r>
      <w:r w:rsidR="00B32CAB" w:rsidRPr="00EE30E3">
        <w:rPr>
          <w:rFonts w:ascii="Times New Roman" w:hAnsi="Times New Roman" w:cs="Times New Roman"/>
          <w:sz w:val="24"/>
          <w:szCs w:val="24"/>
        </w:rPr>
        <w:t xml:space="preserve"> on heritage sites in Iraq and Syria, including in Mosul and Palmyra</w:t>
      </w:r>
      <w:r w:rsidR="00ED1A38">
        <w:rPr>
          <w:rFonts w:ascii="Times New Roman" w:hAnsi="Times New Roman" w:cs="Times New Roman"/>
          <w:sz w:val="24"/>
          <w:szCs w:val="24"/>
        </w:rPr>
        <w:t>,</w:t>
      </w:r>
      <w:r w:rsidR="00B32CAB" w:rsidRPr="00EE30E3">
        <w:rPr>
          <w:rFonts w:ascii="Times New Roman" w:hAnsi="Times New Roman" w:cs="Times New Roman"/>
          <w:sz w:val="24"/>
          <w:szCs w:val="24"/>
        </w:rPr>
        <w:t xml:space="preserve"> occurred soon after </w:t>
      </w:r>
      <w:r w:rsidR="00ED1A38">
        <w:rPr>
          <w:rFonts w:ascii="Times New Roman" w:hAnsi="Times New Roman" w:cs="Times New Roman"/>
          <w:sz w:val="24"/>
          <w:szCs w:val="24"/>
        </w:rPr>
        <w:t xml:space="preserve">it </w:t>
      </w:r>
      <w:r w:rsidR="00B32CAB" w:rsidRPr="00EE30E3">
        <w:rPr>
          <w:rFonts w:ascii="Times New Roman" w:hAnsi="Times New Roman" w:cs="Times New Roman"/>
          <w:sz w:val="24"/>
          <w:szCs w:val="24"/>
        </w:rPr>
        <w:t>seized control</w:t>
      </w:r>
      <w:r w:rsidR="00EB5BD1">
        <w:rPr>
          <w:rFonts w:ascii="Times New Roman" w:hAnsi="Times New Roman" w:cs="Times New Roman"/>
          <w:sz w:val="24"/>
          <w:szCs w:val="24"/>
        </w:rPr>
        <w:t>,</w:t>
      </w:r>
      <w:r w:rsidR="00B32CAB" w:rsidRPr="00EE30E3">
        <w:rPr>
          <w:rFonts w:ascii="Times New Roman" w:hAnsi="Times New Roman" w:cs="Times New Roman"/>
          <w:sz w:val="24"/>
          <w:szCs w:val="24"/>
        </w:rPr>
        <w:t xml:space="preserve"> but </w:t>
      </w:r>
      <w:r w:rsidR="002671EC">
        <w:rPr>
          <w:rFonts w:ascii="Times New Roman" w:hAnsi="Times New Roman" w:cs="Times New Roman"/>
          <w:sz w:val="24"/>
          <w:szCs w:val="24"/>
        </w:rPr>
        <w:t>not in the midst of active combat</w:t>
      </w:r>
      <w:r w:rsidR="00B32CAB" w:rsidRPr="00EE30E3">
        <w:rPr>
          <w:rFonts w:ascii="Times New Roman" w:hAnsi="Times New Roman" w:cs="Times New Roman"/>
          <w:sz w:val="24"/>
          <w:szCs w:val="24"/>
        </w:rPr>
        <w:t>. There was nothing precursive or foreshadowing about these events; they were merely one component of the IS</w:t>
      </w:r>
      <w:r w:rsidR="00450A8C">
        <w:rPr>
          <w:rFonts w:ascii="Times New Roman" w:hAnsi="Times New Roman" w:cs="Times New Roman"/>
          <w:sz w:val="24"/>
          <w:szCs w:val="24"/>
        </w:rPr>
        <w:t>IL</w:t>
      </w:r>
      <w:r w:rsidR="00B32CAB" w:rsidRPr="00EE30E3">
        <w:rPr>
          <w:rFonts w:ascii="Times New Roman" w:hAnsi="Times New Roman" w:cs="Times New Roman"/>
          <w:sz w:val="24"/>
          <w:szCs w:val="24"/>
        </w:rPr>
        <w:t xml:space="preserve"> portfolio of violence</w:t>
      </w:r>
      <w:r w:rsidR="00FE3929" w:rsidRPr="00EE30E3">
        <w:rPr>
          <w:rFonts w:ascii="Times New Roman" w:hAnsi="Times New Roman" w:cs="Times New Roman"/>
          <w:sz w:val="24"/>
          <w:szCs w:val="24"/>
        </w:rPr>
        <w:t>, propaganda,</w:t>
      </w:r>
      <w:r w:rsidR="00B32CAB" w:rsidRPr="00EE30E3">
        <w:rPr>
          <w:rFonts w:ascii="Times New Roman" w:hAnsi="Times New Roman" w:cs="Times New Roman"/>
          <w:sz w:val="24"/>
          <w:szCs w:val="24"/>
        </w:rPr>
        <w:t xml:space="preserve"> and social control.</w:t>
      </w:r>
      <w:r w:rsidR="00FE3929" w:rsidRPr="00EE30E3">
        <w:rPr>
          <w:rStyle w:val="EndnoteReference"/>
          <w:rFonts w:ascii="Times New Roman" w:hAnsi="Times New Roman" w:cs="Times New Roman"/>
          <w:sz w:val="24"/>
          <w:szCs w:val="24"/>
        </w:rPr>
        <w:endnoteReference w:id="22"/>
      </w:r>
      <w:r w:rsidR="00D94BD2">
        <w:rPr>
          <w:rFonts w:ascii="Times New Roman" w:hAnsi="Times New Roman" w:cs="Times New Roman"/>
          <w:sz w:val="24"/>
          <w:szCs w:val="24"/>
        </w:rPr>
        <w:t xml:space="preserve"> </w:t>
      </w:r>
    </w:p>
    <w:p w14:paraId="4542E869" w14:textId="4704A59C" w:rsidR="00C65C56" w:rsidRDefault="00B32CAB" w:rsidP="00134426">
      <w:pPr>
        <w:spacing w:after="0" w:line="480" w:lineRule="auto"/>
        <w:ind w:firstLine="720"/>
        <w:contextualSpacing/>
        <w:rPr>
          <w:rFonts w:ascii="Times New Roman" w:hAnsi="Times New Roman" w:cs="Times New Roman"/>
          <w:sz w:val="24"/>
          <w:szCs w:val="24"/>
        </w:rPr>
      </w:pPr>
      <w:r w:rsidRPr="00EE30E3">
        <w:rPr>
          <w:rFonts w:ascii="Times New Roman" w:hAnsi="Times New Roman" w:cs="Times New Roman"/>
          <w:sz w:val="24"/>
          <w:szCs w:val="24"/>
        </w:rPr>
        <w:t xml:space="preserve">Even in the context of explicit genocidal or ethnic cleansing strategies, the linkage of heritage destruction </w:t>
      </w:r>
      <w:r w:rsidR="00230D14">
        <w:rPr>
          <w:rFonts w:ascii="Times New Roman" w:hAnsi="Times New Roman" w:cs="Times New Roman"/>
          <w:sz w:val="24"/>
          <w:szCs w:val="24"/>
        </w:rPr>
        <w:t>and</w:t>
      </w:r>
      <w:r w:rsidR="00230D14" w:rsidRPr="00EE30E3">
        <w:rPr>
          <w:rFonts w:ascii="Times New Roman" w:hAnsi="Times New Roman" w:cs="Times New Roman"/>
          <w:sz w:val="24"/>
          <w:szCs w:val="24"/>
        </w:rPr>
        <w:t xml:space="preserve"> </w:t>
      </w:r>
      <w:r w:rsidRPr="00EE30E3">
        <w:rPr>
          <w:rFonts w:ascii="Times New Roman" w:hAnsi="Times New Roman" w:cs="Times New Roman"/>
          <w:sz w:val="24"/>
          <w:szCs w:val="24"/>
        </w:rPr>
        <w:t xml:space="preserve">attacks on people </w:t>
      </w:r>
      <w:r w:rsidR="00722796">
        <w:rPr>
          <w:rFonts w:ascii="Times New Roman" w:hAnsi="Times New Roman" w:cs="Times New Roman"/>
          <w:sz w:val="24"/>
          <w:szCs w:val="24"/>
        </w:rPr>
        <w:t>is</w:t>
      </w:r>
      <w:r w:rsidR="00722796" w:rsidRPr="00EE30E3">
        <w:rPr>
          <w:rFonts w:ascii="Times New Roman" w:hAnsi="Times New Roman" w:cs="Times New Roman"/>
          <w:sz w:val="24"/>
          <w:szCs w:val="24"/>
        </w:rPr>
        <w:t xml:space="preserve"> </w:t>
      </w:r>
      <w:r w:rsidRPr="00EE30E3">
        <w:rPr>
          <w:rFonts w:ascii="Times New Roman" w:hAnsi="Times New Roman" w:cs="Times New Roman"/>
          <w:sz w:val="24"/>
          <w:szCs w:val="24"/>
        </w:rPr>
        <w:t>most commonly parallel in nature. In 2014, IS</w:t>
      </w:r>
      <w:r w:rsidR="00450A8C">
        <w:rPr>
          <w:rFonts w:ascii="Times New Roman" w:hAnsi="Times New Roman" w:cs="Times New Roman"/>
          <w:sz w:val="24"/>
          <w:szCs w:val="24"/>
        </w:rPr>
        <w:t>IL</w:t>
      </w:r>
      <w:r w:rsidRPr="00EE30E3">
        <w:rPr>
          <w:rFonts w:ascii="Times New Roman" w:hAnsi="Times New Roman" w:cs="Times New Roman"/>
          <w:sz w:val="24"/>
          <w:szCs w:val="24"/>
        </w:rPr>
        <w:t xml:space="preserve"> drove government security forces from much of northern Iraq, including Sinjar, the traditional home of the Yezidi minority. Almost immediately, thousands of Yezidis were killed while tens of thousands fled, many seeking refuge on the upper plateau of M</w:t>
      </w:r>
      <w:r w:rsidR="00722796">
        <w:rPr>
          <w:rFonts w:ascii="Times New Roman" w:hAnsi="Times New Roman" w:cs="Times New Roman"/>
          <w:sz w:val="24"/>
          <w:szCs w:val="24"/>
        </w:rPr>
        <w:t>ount</w:t>
      </w:r>
      <w:r w:rsidRPr="00EE30E3">
        <w:rPr>
          <w:rFonts w:ascii="Times New Roman" w:hAnsi="Times New Roman" w:cs="Times New Roman"/>
          <w:sz w:val="24"/>
          <w:szCs w:val="24"/>
        </w:rPr>
        <w:t xml:space="preserve"> Sinjar. Without adequate shelter, food</w:t>
      </w:r>
      <w:r w:rsidR="005221D4">
        <w:rPr>
          <w:rFonts w:ascii="Times New Roman" w:hAnsi="Times New Roman" w:cs="Times New Roman"/>
          <w:sz w:val="24"/>
          <w:szCs w:val="24"/>
        </w:rPr>
        <w:t>,</w:t>
      </w:r>
      <w:r w:rsidRPr="00EE30E3">
        <w:rPr>
          <w:rFonts w:ascii="Times New Roman" w:hAnsi="Times New Roman" w:cs="Times New Roman"/>
          <w:sz w:val="24"/>
          <w:szCs w:val="24"/>
        </w:rPr>
        <w:t xml:space="preserve"> </w:t>
      </w:r>
      <w:r w:rsidR="005221D4">
        <w:rPr>
          <w:rFonts w:ascii="Times New Roman" w:hAnsi="Times New Roman" w:cs="Times New Roman"/>
          <w:sz w:val="24"/>
          <w:szCs w:val="24"/>
        </w:rPr>
        <w:t xml:space="preserve">or </w:t>
      </w:r>
      <w:r w:rsidRPr="00EE30E3">
        <w:rPr>
          <w:rFonts w:ascii="Times New Roman" w:hAnsi="Times New Roman" w:cs="Times New Roman"/>
          <w:sz w:val="24"/>
          <w:szCs w:val="24"/>
        </w:rPr>
        <w:t>water, hundreds of Yezidis would perish before humanitarian provisions were airdropped and a supply corridor opened by Kurdish Peshmerga forces. As the attacks on Yezidi villages progressed, IS</w:t>
      </w:r>
      <w:r w:rsidR="00450A8C">
        <w:rPr>
          <w:rFonts w:ascii="Times New Roman" w:hAnsi="Times New Roman" w:cs="Times New Roman"/>
          <w:sz w:val="24"/>
          <w:szCs w:val="24"/>
        </w:rPr>
        <w:t>IL</w:t>
      </w:r>
      <w:r w:rsidRPr="00EE30E3">
        <w:rPr>
          <w:rFonts w:ascii="Times New Roman" w:hAnsi="Times New Roman" w:cs="Times New Roman"/>
          <w:sz w:val="24"/>
          <w:szCs w:val="24"/>
        </w:rPr>
        <w:t xml:space="preserve"> purposefully destroyed at least </w:t>
      </w:r>
      <w:r w:rsidR="009E2222">
        <w:rPr>
          <w:rFonts w:ascii="Times New Roman" w:hAnsi="Times New Roman" w:cs="Times New Roman"/>
          <w:sz w:val="24"/>
          <w:szCs w:val="24"/>
        </w:rPr>
        <w:t>twenty-six</w:t>
      </w:r>
      <w:r w:rsidR="009E2222" w:rsidRPr="00EE30E3">
        <w:rPr>
          <w:rFonts w:ascii="Times New Roman" w:hAnsi="Times New Roman" w:cs="Times New Roman"/>
          <w:sz w:val="24"/>
          <w:szCs w:val="24"/>
        </w:rPr>
        <w:t xml:space="preserve"> </w:t>
      </w:r>
      <w:r w:rsidRPr="00EE30E3">
        <w:rPr>
          <w:rFonts w:ascii="Times New Roman" w:hAnsi="Times New Roman" w:cs="Times New Roman"/>
          <w:sz w:val="24"/>
          <w:szCs w:val="24"/>
        </w:rPr>
        <w:t>holy sites, including the shrines of Sheikh Hassan, Malak Fakhraddin</w:t>
      </w:r>
      <w:r w:rsidR="005D6C5A">
        <w:rPr>
          <w:rFonts w:ascii="Times New Roman" w:hAnsi="Times New Roman" w:cs="Times New Roman"/>
          <w:sz w:val="24"/>
          <w:szCs w:val="24"/>
        </w:rPr>
        <w:t>,</w:t>
      </w:r>
      <w:r w:rsidRPr="00EE30E3">
        <w:rPr>
          <w:rFonts w:ascii="Times New Roman" w:hAnsi="Times New Roman" w:cs="Times New Roman"/>
          <w:sz w:val="24"/>
          <w:szCs w:val="24"/>
        </w:rPr>
        <w:t xml:space="preserve"> and Sheikh Abdul Qader.</w:t>
      </w:r>
      <w:r w:rsidR="00251BFA" w:rsidRPr="00EE30E3">
        <w:rPr>
          <w:rStyle w:val="EndnoteReference"/>
          <w:rFonts w:ascii="Times New Roman" w:hAnsi="Times New Roman" w:cs="Times New Roman"/>
          <w:sz w:val="24"/>
          <w:szCs w:val="24"/>
        </w:rPr>
        <w:endnoteReference w:id="23"/>
      </w:r>
      <w:r w:rsidRPr="00EE30E3">
        <w:rPr>
          <w:rFonts w:ascii="Times New Roman" w:hAnsi="Times New Roman" w:cs="Times New Roman"/>
          <w:sz w:val="24"/>
          <w:szCs w:val="24"/>
        </w:rPr>
        <w:t xml:space="preserve"> In one instance, IS</w:t>
      </w:r>
      <w:r w:rsidR="00450A8C">
        <w:rPr>
          <w:rFonts w:ascii="Times New Roman" w:hAnsi="Times New Roman" w:cs="Times New Roman"/>
          <w:sz w:val="24"/>
          <w:szCs w:val="24"/>
        </w:rPr>
        <w:t>IL</w:t>
      </w:r>
      <w:r w:rsidRPr="00EE30E3">
        <w:rPr>
          <w:rFonts w:ascii="Times New Roman" w:hAnsi="Times New Roman" w:cs="Times New Roman"/>
          <w:sz w:val="24"/>
          <w:szCs w:val="24"/>
        </w:rPr>
        <w:t xml:space="preserve"> killed </w:t>
      </w:r>
      <w:r w:rsidR="00635225">
        <w:rPr>
          <w:rFonts w:ascii="Times New Roman" w:hAnsi="Times New Roman" w:cs="Times New Roman"/>
          <w:sz w:val="24"/>
          <w:szCs w:val="24"/>
        </w:rPr>
        <w:t>fourteen</w:t>
      </w:r>
      <w:r w:rsidR="00635225" w:rsidRPr="00EE30E3">
        <w:rPr>
          <w:rFonts w:ascii="Times New Roman" w:hAnsi="Times New Roman" w:cs="Times New Roman"/>
          <w:sz w:val="24"/>
          <w:szCs w:val="24"/>
        </w:rPr>
        <w:t xml:space="preserve"> </w:t>
      </w:r>
      <w:r w:rsidRPr="00EE30E3">
        <w:rPr>
          <w:rFonts w:ascii="Times New Roman" w:hAnsi="Times New Roman" w:cs="Times New Roman"/>
          <w:sz w:val="24"/>
          <w:szCs w:val="24"/>
        </w:rPr>
        <w:t>Yazidi elders inside the shrine of Sheikh Mand in the foothills of M</w:t>
      </w:r>
      <w:r w:rsidR="00722796">
        <w:rPr>
          <w:rFonts w:ascii="Times New Roman" w:hAnsi="Times New Roman" w:cs="Times New Roman"/>
          <w:sz w:val="24"/>
          <w:szCs w:val="24"/>
        </w:rPr>
        <w:t>ount</w:t>
      </w:r>
      <w:r w:rsidRPr="00EE30E3">
        <w:rPr>
          <w:rFonts w:ascii="Times New Roman" w:hAnsi="Times New Roman" w:cs="Times New Roman"/>
          <w:sz w:val="24"/>
          <w:szCs w:val="24"/>
        </w:rPr>
        <w:t xml:space="preserve"> Sinjar and then demolished the shrine</w:t>
      </w:r>
      <w:r w:rsidR="00635225">
        <w:rPr>
          <w:rFonts w:ascii="Times New Roman" w:hAnsi="Times New Roman" w:cs="Times New Roman"/>
          <w:sz w:val="24"/>
          <w:szCs w:val="24"/>
        </w:rPr>
        <w:t>,</w:t>
      </w:r>
      <w:r w:rsidRPr="00EE30E3">
        <w:rPr>
          <w:rFonts w:ascii="Times New Roman" w:hAnsi="Times New Roman" w:cs="Times New Roman"/>
          <w:sz w:val="24"/>
          <w:szCs w:val="24"/>
        </w:rPr>
        <w:t xml:space="preserve"> burying the remains of the elders in the rubble. A recent review of the destruction of Rohingya communities and heritage in Myanmar’s Rakhine </w:t>
      </w:r>
      <w:r w:rsidR="00663A4D">
        <w:rPr>
          <w:rFonts w:ascii="Times New Roman" w:hAnsi="Times New Roman" w:cs="Times New Roman"/>
          <w:sz w:val="24"/>
          <w:szCs w:val="24"/>
        </w:rPr>
        <w:t>S</w:t>
      </w:r>
      <w:r w:rsidRPr="00EE30E3">
        <w:rPr>
          <w:rFonts w:ascii="Times New Roman" w:hAnsi="Times New Roman" w:cs="Times New Roman"/>
          <w:sz w:val="24"/>
          <w:szCs w:val="24"/>
        </w:rPr>
        <w:t>tate concluded that these attacks were also largely parallel in nature.</w:t>
      </w:r>
      <w:r w:rsidR="0003643F" w:rsidRPr="00EE30E3">
        <w:rPr>
          <w:rStyle w:val="EndnoteReference"/>
          <w:rFonts w:ascii="Times New Roman" w:hAnsi="Times New Roman" w:cs="Times New Roman"/>
          <w:sz w:val="24"/>
          <w:szCs w:val="24"/>
        </w:rPr>
        <w:endnoteReference w:id="24"/>
      </w:r>
      <w:r w:rsidRPr="00EE30E3">
        <w:rPr>
          <w:rFonts w:ascii="Times New Roman" w:hAnsi="Times New Roman" w:cs="Times New Roman"/>
          <w:sz w:val="24"/>
          <w:szCs w:val="24"/>
        </w:rPr>
        <w:t xml:space="preserve"> </w:t>
      </w:r>
    </w:p>
    <w:p w14:paraId="04ABE88A" w14:textId="357622EB" w:rsidR="00B32CAB" w:rsidRPr="00EE30E3" w:rsidRDefault="00B32CAB" w:rsidP="00134426">
      <w:pPr>
        <w:spacing w:after="0" w:line="480" w:lineRule="auto"/>
        <w:ind w:firstLine="720"/>
        <w:contextualSpacing/>
        <w:rPr>
          <w:rFonts w:ascii="Times New Roman" w:hAnsi="Times New Roman" w:cs="Times New Roman"/>
          <w:sz w:val="24"/>
          <w:szCs w:val="24"/>
        </w:rPr>
      </w:pPr>
      <w:r w:rsidRPr="00EE30E3">
        <w:rPr>
          <w:rFonts w:ascii="Times New Roman" w:hAnsi="Times New Roman" w:cs="Times New Roman"/>
          <w:sz w:val="24"/>
          <w:szCs w:val="24"/>
        </w:rPr>
        <w:t>During the ethnic cleansing campaigns of the Bosnian War (1992</w:t>
      </w:r>
      <w:r w:rsidR="00C65C56">
        <w:rPr>
          <w:rFonts w:ascii="Times New Roman" w:hAnsi="Times New Roman" w:cs="Times New Roman"/>
          <w:sz w:val="24"/>
          <w:szCs w:val="24"/>
        </w:rPr>
        <w:t>–</w:t>
      </w:r>
      <w:r w:rsidR="00F41390">
        <w:rPr>
          <w:rFonts w:ascii="Times New Roman" w:hAnsi="Times New Roman" w:cs="Times New Roman"/>
          <w:sz w:val="24"/>
          <w:szCs w:val="24"/>
        </w:rPr>
        <w:t>9</w:t>
      </w:r>
      <w:r w:rsidRPr="00EE30E3">
        <w:rPr>
          <w:rFonts w:ascii="Times New Roman" w:hAnsi="Times New Roman" w:cs="Times New Roman"/>
          <w:sz w:val="24"/>
          <w:szCs w:val="24"/>
        </w:rPr>
        <w:t>5), Serb forces and paramilitaries committed grievous violence against Bosnian Muslims and Croats, including the killing of civilians, rape, torture, and the destruction of civilian, public, and cultural property.</w:t>
      </w:r>
      <w:r w:rsidR="00C169A9" w:rsidRPr="00EE30E3">
        <w:rPr>
          <w:rStyle w:val="EndnoteReference"/>
          <w:rFonts w:ascii="Times New Roman" w:hAnsi="Times New Roman" w:cs="Times New Roman"/>
          <w:sz w:val="24"/>
          <w:szCs w:val="24"/>
        </w:rPr>
        <w:endnoteReference w:id="25"/>
      </w:r>
      <w:r w:rsidRPr="00EE30E3">
        <w:rPr>
          <w:rFonts w:ascii="Times New Roman" w:hAnsi="Times New Roman" w:cs="Times New Roman"/>
          <w:sz w:val="24"/>
          <w:szCs w:val="24"/>
        </w:rPr>
        <w:t xml:space="preserve"> However, most of the destruction of Bosniak mosques and other heritage sites occurred in areas that had recently come under Serb control but were somewhat distant from the frontlines. These attacks against heritage were not prelude but rather a component of ongoing Serb efforts to </w:t>
      </w:r>
      <w:r w:rsidRPr="00EE30E3">
        <w:rPr>
          <w:rFonts w:ascii="Times New Roman" w:hAnsi="Times New Roman" w:cs="Times New Roman"/>
          <w:sz w:val="24"/>
          <w:szCs w:val="24"/>
        </w:rPr>
        <w:lastRenderedPageBreak/>
        <w:t>eradicate Bosniak communities and erase any trace of their historic</w:t>
      </w:r>
      <w:r w:rsidR="00A425FA">
        <w:rPr>
          <w:rFonts w:ascii="Times New Roman" w:hAnsi="Times New Roman" w:cs="Times New Roman"/>
          <w:sz w:val="24"/>
          <w:szCs w:val="24"/>
        </w:rPr>
        <w:t>al</w:t>
      </w:r>
      <w:r w:rsidRPr="00EE30E3">
        <w:rPr>
          <w:rFonts w:ascii="Times New Roman" w:hAnsi="Times New Roman" w:cs="Times New Roman"/>
          <w:sz w:val="24"/>
          <w:szCs w:val="24"/>
        </w:rPr>
        <w:t xml:space="preserve"> presence.</w:t>
      </w:r>
      <w:r w:rsidR="00CE590A" w:rsidRPr="00EE30E3">
        <w:rPr>
          <w:rStyle w:val="EndnoteReference"/>
          <w:rFonts w:ascii="Times New Roman" w:hAnsi="Times New Roman" w:cs="Times New Roman"/>
          <w:sz w:val="24"/>
          <w:szCs w:val="24"/>
        </w:rPr>
        <w:endnoteReference w:id="26"/>
      </w:r>
      <w:r w:rsidR="00D94BD2">
        <w:rPr>
          <w:rFonts w:ascii="Times New Roman" w:hAnsi="Times New Roman" w:cs="Times New Roman"/>
          <w:sz w:val="24"/>
          <w:szCs w:val="24"/>
        </w:rPr>
        <w:t xml:space="preserve"> </w:t>
      </w:r>
      <w:r w:rsidRPr="00EE30E3">
        <w:rPr>
          <w:rFonts w:ascii="Times New Roman" w:hAnsi="Times New Roman" w:cs="Times New Roman"/>
          <w:sz w:val="24"/>
          <w:szCs w:val="24"/>
        </w:rPr>
        <w:t xml:space="preserve">Again, as was the case for much of the heritage destruction in Iraq and Syria, the linkage </w:t>
      </w:r>
      <w:r w:rsidR="008C0177">
        <w:rPr>
          <w:rFonts w:ascii="Times New Roman" w:hAnsi="Times New Roman" w:cs="Times New Roman"/>
          <w:sz w:val="24"/>
          <w:szCs w:val="24"/>
        </w:rPr>
        <w:t>between</w:t>
      </w:r>
      <w:r w:rsidR="008C0177" w:rsidRPr="00EE30E3">
        <w:rPr>
          <w:rFonts w:ascii="Times New Roman" w:hAnsi="Times New Roman" w:cs="Times New Roman"/>
          <w:sz w:val="24"/>
          <w:szCs w:val="24"/>
        </w:rPr>
        <w:t xml:space="preserve"> </w:t>
      </w:r>
      <w:r w:rsidRPr="00EE30E3">
        <w:rPr>
          <w:rFonts w:ascii="Times New Roman" w:hAnsi="Times New Roman" w:cs="Times New Roman"/>
          <w:sz w:val="24"/>
          <w:szCs w:val="24"/>
        </w:rPr>
        <w:t xml:space="preserve">heritage destruction and humanitarian atrocity in Bosnia was </w:t>
      </w:r>
      <w:r w:rsidR="00681E8B" w:rsidRPr="00EE30E3">
        <w:rPr>
          <w:rFonts w:ascii="Times New Roman" w:hAnsi="Times New Roman" w:cs="Times New Roman"/>
          <w:sz w:val="24"/>
          <w:szCs w:val="24"/>
        </w:rPr>
        <w:t>profound</w:t>
      </w:r>
      <w:r w:rsidR="00681E8B">
        <w:rPr>
          <w:rFonts w:ascii="Times New Roman" w:hAnsi="Times New Roman" w:cs="Times New Roman"/>
          <w:sz w:val="24"/>
          <w:szCs w:val="24"/>
        </w:rPr>
        <w:t xml:space="preserve"> but</w:t>
      </w:r>
      <w:r w:rsidR="00642EDB">
        <w:rPr>
          <w:rFonts w:ascii="Times New Roman" w:hAnsi="Times New Roman" w:cs="Times New Roman"/>
          <w:sz w:val="24"/>
          <w:szCs w:val="24"/>
        </w:rPr>
        <w:t xml:space="preserve"> </w:t>
      </w:r>
      <w:r w:rsidRPr="00EE30E3">
        <w:rPr>
          <w:rFonts w:ascii="Times New Roman" w:hAnsi="Times New Roman" w:cs="Times New Roman"/>
          <w:sz w:val="24"/>
          <w:szCs w:val="24"/>
        </w:rPr>
        <w:t>was not based on any precursive association</w:t>
      </w:r>
      <w:r w:rsidR="00230D14">
        <w:rPr>
          <w:rFonts w:ascii="Times New Roman" w:hAnsi="Times New Roman" w:cs="Times New Roman"/>
          <w:sz w:val="24"/>
          <w:szCs w:val="24"/>
        </w:rPr>
        <w:t>. R</w:t>
      </w:r>
      <w:r w:rsidRPr="00EE30E3">
        <w:rPr>
          <w:rFonts w:ascii="Times New Roman" w:hAnsi="Times New Roman" w:cs="Times New Roman"/>
          <w:sz w:val="24"/>
          <w:szCs w:val="24"/>
        </w:rPr>
        <w:t>ather</w:t>
      </w:r>
      <w:r w:rsidR="00230D14">
        <w:rPr>
          <w:rFonts w:ascii="Times New Roman" w:hAnsi="Times New Roman" w:cs="Times New Roman"/>
          <w:sz w:val="24"/>
          <w:szCs w:val="24"/>
        </w:rPr>
        <w:t>, it wa</w:t>
      </w:r>
      <w:r w:rsidR="00DF6BD2">
        <w:rPr>
          <w:rFonts w:ascii="Times New Roman" w:hAnsi="Times New Roman" w:cs="Times New Roman"/>
          <w:sz w:val="24"/>
          <w:szCs w:val="24"/>
        </w:rPr>
        <w:t>s</w:t>
      </w:r>
      <w:r w:rsidR="00230D14">
        <w:rPr>
          <w:rFonts w:ascii="Times New Roman" w:hAnsi="Times New Roman" w:cs="Times New Roman"/>
          <w:sz w:val="24"/>
          <w:szCs w:val="24"/>
        </w:rPr>
        <w:t xml:space="preserve"> due to</w:t>
      </w:r>
      <w:r w:rsidRPr="00EE30E3">
        <w:rPr>
          <w:rFonts w:ascii="Times New Roman" w:hAnsi="Times New Roman" w:cs="Times New Roman"/>
          <w:sz w:val="24"/>
          <w:szCs w:val="24"/>
        </w:rPr>
        <w:t xml:space="preserve"> a </w:t>
      </w:r>
      <w:r w:rsidR="00B17D1C">
        <w:rPr>
          <w:rFonts w:ascii="Times New Roman" w:hAnsi="Times New Roman" w:cs="Times New Roman"/>
          <w:sz w:val="24"/>
          <w:szCs w:val="24"/>
        </w:rPr>
        <w:t xml:space="preserve">simultaneous </w:t>
      </w:r>
      <w:r w:rsidRPr="00EE30E3">
        <w:rPr>
          <w:rFonts w:ascii="Times New Roman" w:hAnsi="Times New Roman" w:cs="Times New Roman"/>
          <w:sz w:val="24"/>
          <w:szCs w:val="24"/>
        </w:rPr>
        <w:t>onslaught target</w:t>
      </w:r>
      <w:r w:rsidR="00B17D1C">
        <w:rPr>
          <w:rFonts w:ascii="Times New Roman" w:hAnsi="Times New Roman" w:cs="Times New Roman"/>
          <w:sz w:val="24"/>
          <w:szCs w:val="24"/>
        </w:rPr>
        <w:t>ing</w:t>
      </w:r>
      <w:r w:rsidRPr="00EE30E3">
        <w:rPr>
          <w:rFonts w:ascii="Times New Roman" w:hAnsi="Times New Roman" w:cs="Times New Roman"/>
          <w:sz w:val="24"/>
          <w:szCs w:val="24"/>
        </w:rPr>
        <w:t xml:space="preserve"> both a people and their culture. </w:t>
      </w:r>
    </w:p>
    <w:p w14:paraId="1E4242C7" w14:textId="77777777" w:rsidR="000C099D" w:rsidRPr="00EE30E3" w:rsidRDefault="000C099D" w:rsidP="00134426">
      <w:pPr>
        <w:spacing w:after="0" w:line="480" w:lineRule="auto"/>
        <w:contextualSpacing/>
        <w:rPr>
          <w:rFonts w:ascii="Times New Roman" w:hAnsi="Times New Roman" w:cs="Times New Roman"/>
          <w:sz w:val="24"/>
          <w:szCs w:val="24"/>
        </w:rPr>
      </w:pPr>
    </w:p>
    <w:p w14:paraId="6F088DB4" w14:textId="77777777" w:rsidR="000C099D" w:rsidRPr="00EE30E3" w:rsidRDefault="000C099D" w:rsidP="008B4CBC">
      <w:pPr>
        <w:pStyle w:val="Heading3"/>
      </w:pPr>
      <w:r w:rsidRPr="00EE30E3">
        <w:t xml:space="preserve">Protraction </w:t>
      </w:r>
    </w:p>
    <w:p w14:paraId="09EDF405" w14:textId="7F799F39" w:rsidR="00C65C56" w:rsidRDefault="000C099D" w:rsidP="00134426">
      <w:pPr>
        <w:spacing w:after="0" w:line="480" w:lineRule="auto"/>
        <w:contextualSpacing/>
        <w:rPr>
          <w:rFonts w:ascii="Times New Roman" w:hAnsi="Times New Roman" w:cs="Times New Roman"/>
          <w:sz w:val="24"/>
          <w:szCs w:val="24"/>
        </w:rPr>
      </w:pPr>
      <w:r w:rsidRPr="00EE30E3">
        <w:rPr>
          <w:rFonts w:ascii="Times New Roman" w:hAnsi="Times New Roman" w:cs="Times New Roman"/>
          <w:sz w:val="24"/>
          <w:szCs w:val="24"/>
        </w:rPr>
        <w:t xml:space="preserve">A community’s vulnerability to conflict is shaped not only by the intensity of the violence but also </w:t>
      </w:r>
      <w:r w:rsidR="00BC12AC">
        <w:rPr>
          <w:rFonts w:ascii="Times New Roman" w:hAnsi="Times New Roman" w:cs="Times New Roman"/>
          <w:sz w:val="24"/>
          <w:szCs w:val="24"/>
        </w:rPr>
        <w:t>how long</w:t>
      </w:r>
      <w:r w:rsidRPr="00EE30E3">
        <w:rPr>
          <w:rFonts w:ascii="Times New Roman" w:hAnsi="Times New Roman" w:cs="Times New Roman"/>
          <w:sz w:val="24"/>
          <w:szCs w:val="24"/>
        </w:rPr>
        <w:t xml:space="preserve"> </w:t>
      </w:r>
      <w:r w:rsidR="00D61E46">
        <w:rPr>
          <w:rFonts w:ascii="Times New Roman" w:hAnsi="Times New Roman" w:cs="Times New Roman"/>
          <w:sz w:val="24"/>
          <w:szCs w:val="24"/>
        </w:rPr>
        <w:t>it</w:t>
      </w:r>
      <w:r w:rsidRPr="00EE30E3">
        <w:rPr>
          <w:rFonts w:ascii="Times New Roman" w:hAnsi="Times New Roman" w:cs="Times New Roman"/>
          <w:sz w:val="24"/>
          <w:szCs w:val="24"/>
        </w:rPr>
        <w:t xml:space="preserve"> lasts. Some of the deadliest wars in human history have been those that have been prolonged over many years. This has been primarily due to indirect effects, resulting from the destruction of the essentials of life, including shelter, food, healthcare, and the unraveling of community-based social protections.</w:t>
      </w:r>
    </w:p>
    <w:p w14:paraId="15FAE82A" w14:textId="4B61A4B3" w:rsidR="000C099D" w:rsidRPr="00EE30E3" w:rsidRDefault="007671BA" w:rsidP="00134426">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Wars require financing</w:t>
      </w:r>
      <w:r w:rsidR="00CC7EE2">
        <w:rPr>
          <w:rFonts w:ascii="Times New Roman" w:hAnsi="Times New Roman" w:cs="Times New Roman"/>
          <w:sz w:val="24"/>
          <w:szCs w:val="24"/>
        </w:rPr>
        <w:t>.</w:t>
      </w:r>
      <w:r>
        <w:rPr>
          <w:rFonts w:ascii="Times New Roman" w:hAnsi="Times New Roman" w:cs="Times New Roman"/>
          <w:sz w:val="24"/>
          <w:szCs w:val="24"/>
        </w:rPr>
        <w:t xml:space="preserve"> </w:t>
      </w:r>
      <w:r w:rsidR="00CC7EE2">
        <w:rPr>
          <w:rFonts w:ascii="Times New Roman" w:hAnsi="Times New Roman" w:cs="Times New Roman"/>
          <w:sz w:val="24"/>
          <w:szCs w:val="24"/>
        </w:rPr>
        <w:t>P</w:t>
      </w:r>
      <w:r w:rsidR="000C099D" w:rsidRPr="00EE30E3">
        <w:rPr>
          <w:rFonts w:ascii="Times New Roman" w:hAnsi="Times New Roman" w:cs="Times New Roman"/>
          <w:sz w:val="24"/>
          <w:szCs w:val="24"/>
        </w:rPr>
        <w:t xml:space="preserve">rolonged conflict will </w:t>
      </w:r>
      <w:r w:rsidR="00075803" w:rsidRPr="00EE30E3">
        <w:rPr>
          <w:rFonts w:ascii="Times New Roman" w:hAnsi="Times New Roman" w:cs="Times New Roman"/>
          <w:sz w:val="24"/>
          <w:szCs w:val="24"/>
        </w:rPr>
        <w:t>extend</w:t>
      </w:r>
      <w:r w:rsidR="000C099D" w:rsidRPr="00EE30E3">
        <w:rPr>
          <w:rFonts w:ascii="Times New Roman" w:hAnsi="Times New Roman" w:cs="Times New Roman"/>
          <w:sz w:val="24"/>
          <w:szCs w:val="24"/>
        </w:rPr>
        <w:t xml:space="preserve"> the need for resources and therefore the threat to any objects </w:t>
      </w:r>
      <w:r w:rsidR="00CC7EE2">
        <w:rPr>
          <w:rFonts w:ascii="Times New Roman" w:hAnsi="Times New Roman" w:cs="Times New Roman"/>
          <w:sz w:val="24"/>
          <w:szCs w:val="24"/>
        </w:rPr>
        <w:t>with</w:t>
      </w:r>
      <w:r w:rsidR="00DF6BD2">
        <w:rPr>
          <w:rFonts w:ascii="Times New Roman" w:hAnsi="Times New Roman" w:cs="Times New Roman"/>
          <w:sz w:val="24"/>
          <w:szCs w:val="24"/>
        </w:rPr>
        <w:t xml:space="preserve"> </w:t>
      </w:r>
      <w:r w:rsidR="000C099D" w:rsidRPr="00EE30E3">
        <w:rPr>
          <w:rFonts w:ascii="Times New Roman" w:hAnsi="Times New Roman" w:cs="Times New Roman"/>
          <w:sz w:val="24"/>
          <w:szCs w:val="24"/>
        </w:rPr>
        <w:t>monetary value. Consequently, the protection of valuable cultural objects could reduce the resource base of warring parties</w:t>
      </w:r>
      <w:r w:rsidR="005B7BB4">
        <w:rPr>
          <w:rFonts w:ascii="Times New Roman" w:hAnsi="Times New Roman" w:cs="Times New Roman"/>
          <w:sz w:val="24"/>
          <w:szCs w:val="24"/>
        </w:rPr>
        <w:t>,</w:t>
      </w:r>
      <w:r w:rsidR="000C099D" w:rsidRPr="00EE30E3">
        <w:rPr>
          <w:rFonts w:ascii="Times New Roman" w:hAnsi="Times New Roman" w:cs="Times New Roman"/>
          <w:sz w:val="24"/>
          <w:szCs w:val="24"/>
        </w:rPr>
        <w:t xml:space="preserve"> which</w:t>
      </w:r>
      <w:r w:rsidR="005B7BB4">
        <w:rPr>
          <w:rFonts w:ascii="Times New Roman" w:hAnsi="Times New Roman" w:cs="Times New Roman"/>
          <w:sz w:val="24"/>
          <w:szCs w:val="24"/>
        </w:rPr>
        <w:t>,</w:t>
      </w:r>
      <w:r w:rsidR="000C099D" w:rsidRPr="00EE30E3">
        <w:rPr>
          <w:rFonts w:ascii="Times New Roman" w:hAnsi="Times New Roman" w:cs="Times New Roman"/>
          <w:sz w:val="24"/>
          <w:szCs w:val="24"/>
        </w:rPr>
        <w:t xml:space="preserve"> in turn, </w:t>
      </w:r>
      <w:r w:rsidR="00DC30B7">
        <w:rPr>
          <w:rFonts w:ascii="Times New Roman" w:hAnsi="Times New Roman" w:cs="Times New Roman"/>
          <w:sz w:val="24"/>
          <w:szCs w:val="24"/>
        </w:rPr>
        <w:t>could</w:t>
      </w:r>
      <w:r w:rsidR="00DC30B7" w:rsidRPr="00EE30E3">
        <w:rPr>
          <w:rFonts w:ascii="Times New Roman" w:hAnsi="Times New Roman" w:cs="Times New Roman"/>
          <w:sz w:val="24"/>
          <w:szCs w:val="24"/>
        </w:rPr>
        <w:t xml:space="preserve"> </w:t>
      </w:r>
      <w:r w:rsidR="000C099D" w:rsidRPr="00EE30E3">
        <w:rPr>
          <w:rFonts w:ascii="Times New Roman" w:hAnsi="Times New Roman" w:cs="Times New Roman"/>
          <w:sz w:val="24"/>
          <w:szCs w:val="24"/>
        </w:rPr>
        <w:t>reduce the threat to people. Luck label</w:t>
      </w:r>
      <w:r w:rsidR="000E040A">
        <w:rPr>
          <w:rFonts w:ascii="Times New Roman" w:hAnsi="Times New Roman" w:cs="Times New Roman"/>
          <w:sz w:val="24"/>
          <w:szCs w:val="24"/>
        </w:rPr>
        <w:t>ed</w:t>
      </w:r>
      <w:r w:rsidR="000C099D" w:rsidRPr="00EE30E3">
        <w:rPr>
          <w:rFonts w:ascii="Times New Roman" w:hAnsi="Times New Roman" w:cs="Times New Roman"/>
          <w:sz w:val="24"/>
          <w:szCs w:val="24"/>
        </w:rPr>
        <w:t xml:space="preserve"> this protective stance the “counterterrorism” lens for heritage protection.</w:t>
      </w:r>
      <w:r w:rsidR="005B7BB4">
        <w:rPr>
          <w:rStyle w:val="EndnoteReference"/>
          <w:rFonts w:ascii="Times New Roman" w:hAnsi="Times New Roman" w:cs="Times New Roman"/>
          <w:sz w:val="24"/>
          <w:szCs w:val="24"/>
        </w:rPr>
        <w:endnoteReference w:id="27"/>
      </w:r>
      <w:r w:rsidR="000C099D" w:rsidRPr="00EE30E3">
        <w:rPr>
          <w:rFonts w:ascii="Times New Roman" w:hAnsi="Times New Roman" w:cs="Times New Roman"/>
          <w:sz w:val="24"/>
          <w:szCs w:val="24"/>
        </w:rPr>
        <w:t xml:space="preserve"> However, this concern extends beyond counterterrorism</w:t>
      </w:r>
      <w:r w:rsidR="00A14509">
        <w:rPr>
          <w:rFonts w:ascii="Times New Roman" w:hAnsi="Times New Roman" w:cs="Times New Roman"/>
          <w:sz w:val="24"/>
          <w:szCs w:val="24"/>
        </w:rPr>
        <w:t>:</w:t>
      </w:r>
      <w:r w:rsidR="000C099D" w:rsidRPr="00EE30E3">
        <w:rPr>
          <w:rFonts w:ascii="Times New Roman" w:hAnsi="Times New Roman" w:cs="Times New Roman"/>
          <w:sz w:val="24"/>
          <w:szCs w:val="24"/>
        </w:rPr>
        <w:t xml:space="preserve"> </w:t>
      </w:r>
      <w:r w:rsidR="00A14509">
        <w:rPr>
          <w:rFonts w:ascii="Times New Roman" w:hAnsi="Times New Roman" w:cs="Times New Roman"/>
          <w:sz w:val="24"/>
          <w:szCs w:val="24"/>
        </w:rPr>
        <w:t>b</w:t>
      </w:r>
      <w:r w:rsidR="000C099D" w:rsidRPr="00EE30E3">
        <w:rPr>
          <w:rFonts w:ascii="Times New Roman" w:hAnsi="Times New Roman" w:cs="Times New Roman"/>
          <w:sz w:val="24"/>
          <w:szCs w:val="24"/>
        </w:rPr>
        <w:t>oth state militaries and armed nonstate actors engage heavily in a range of these illicit economies and benefit substantially from prolonged conflict.</w:t>
      </w:r>
      <w:r w:rsidR="001549EF" w:rsidRPr="00EE30E3">
        <w:rPr>
          <w:rStyle w:val="EndnoteReference"/>
          <w:rFonts w:ascii="Times New Roman" w:hAnsi="Times New Roman" w:cs="Times New Roman"/>
          <w:sz w:val="24"/>
          <w:szCs w:val="24"/>
        </w:rPr>
        <w:endnoteReference w:id="28"/>
      </w:r>
      <w:r w:rsidR="000C099D" w:rsidRPr="00EE30E3">
        <w:rPr>
          <w:rFonts w:ascii="Times New Roman" w:hAnsi="Times New Roman" w:cs="Times New Roman"/>
          <w:sz w:val="24"/>
          <w:szCs w:val="24"/>
        </w:rPr>
        <w:t xml:space="preserve"> Indeed, in many conflicts, greed becomes a more important motivation than political grievance. In these circumstances, the effective protection of heritage could be a meaningful way to diminish the incentives for continued fighting</w:t>
      </w:r>
      <w:r w:rsidR="00046887">
        <w:rPr>
          <w:rFonts w:ascii="Times New Roman" w:hAnsi="Times New Roman" w:cs="Times New Roman"/>
          <w:sz w:val="24"/>
          <w:szCs w:val="24"/>
        </w:rPr>
        <w:t>,</w:t>
      </w:r>
      <w:r w:rsidR="000C099D" w:rsidRPr="00EE30E3">
        <w:rPr>
          <w:rFonts w:ascii="Times New Roman" w:hAnsi="Times New Roman" w:cs="Times New Roman"/>
          <w:sz w:val="24"/>
          <w:szCs w:val="24"/>
        </w:rPr>
        <w:t xml:space="preserve"> </w:t>
      </w:r>
      <w:r w:rsidR="00DC30B7">
        <w:rPr>
          <w:rFonts w:ascii="Times New Roman" w:hAnsi="Times New Roman" w:cs="Times New Roman"/>
          <w:sz w:val="24"/>
          <w:szCs w:val="24"/>
        </w:rPr>
        <w:t xml:space="preserve">thereby </w:t>
      </w:r>
      <w:r w:rsidR="000C099D" w:rsidRPr="00EE30E3">
        <w:rPr>
          <w:rFonts w:ascii="Times New Roman" w:hAnsi="Times New Roman" w:cs="Times New Roman"/>
          <w:sz w:val="24"/>
          <w:szCs w:val="24"/>
        </w:rPr>
        <w:t>result</w:t>
      </w:r>
      <w:r w:rsidR="006B3B36">
        <w:rPr>
          <w:rFonts w:ascii="Times New Roman" w:hAnsi="Times New Roman" w:cs="Times New Roman"/>
          <w:sz w:val="24"/>
          <w:szCs w:val="24"/>
        </w:rPr>
        <w:t>ing</w:t>
      </w:r>
      <w:r w:rsidR="000C099D" w:rsidRPr="00EE30E3">
        <w:rPr>
          <w:rFonts w:ascii="Times New Roman" w:hAnsi="Times New Roman" w:cs="Times New Roman"/>
          <w:sz w:val="24"/>
          <w:szCs w:val="24"/>
        </w:rPr>
        <w:t xml:space="preserve"> in a reduced threat to people and their way of life.</w:t>
      </w:r>
    </w:p>
    <w:p w14:paraId="517FB1EA" w14:textId="77777777" w:rsidR="00172844" w:rsidRPr="00EE30E3" w:rsidRDefault="00172844" w:rsidP="00134426">
      <w:pPr>
        <w:spacing w:after="0" w:line="480" w:lineRule="auto"/>
        <w:contextualSpacing/>
        <w:rPr>
          <w:rFonts w:ascii="Times New Roman" w:hAnsi="Times New Roman" w:cs="Times New Roman"/>
          <w:bCs/>
          <w:sz w:val="24"/>
          <w:szCs w:val="24"/>
        </w:rPr>
      </w:pPr>
    </w:p>
    <w:p w14:paraId="401F2D9D" w14:textId="16F32708" w:rsidR="00713802" w:rsidRPr="00EE30E3" w:rsidRDefault="00713802" w:rsidP="008B4CBC">
      <w:pPr>
        <w:pStyle w:val="Heading3"/>
      </w:pPr>
      <w:r w:rsidRPr="00EE30E3">
        <w:lastRenderedPageBreak/>
        <w:t>Propaganda</w:t>
      </w:r>
    </w:p>
    <w:p w14:paraId="027DF0C9" w14:textId="7BF84F40" w:rsidR="00EA17CB" w:rsidRPr="00EE30E3" w:rsidRDefault="00492C89" w:rsidP="00134426">
      <w:pPr>
        <w:spacing w:after="0" w:line="480" w:lineRule="auto"/>
        <w:contextualSpacing/>
        <w:rPr>
          <w:rFonts w:ascii="Times New Roman" w:hAnsi="Times New Roman" w:cs="Times New Roman"/>
          <w:sz w:val="24"/>
          <w:szCs w:val="24"/>
        </w:rPr>
      </w:pPr>
      <w:r w:rsidRPr="00EE30E3">
        <w:rPr>
          <w:rFonts w:ascii="Times New Roman" w:hAnsi="Times New Roman" w:cs="Times New Roman"/>
          <w:sz w:val="24"/>
          <w:szCs w:val="24"/>
        </w:rPr>
        <w:t>The destruction of cultural heritage can target norms as well as communities of people.</w:t>
      </w:r>
      <w:r w:rsidR="00C65C56">
        <w:rPr>
          <w:rFonts w:ascii="Times New Roman" w:hAnsi="Times New Roman" w:cs="Times New Roman"/>
          <w:sz w:val="24"/>
          <w:szCs w:val="24"/>
        </w:rPr>
        <w:t xml:space="preserve"> </w:t>
      </w:r>
      <w:r w:rsidRPr="00EE30E3">
        <w:rPr>
          <w:rFonts w:ascii="Times New Roman" w:hAnsi="Times New Roman" w:cs="Times New Roman"/>
          <w:sz w:val="24"/>
          <w:szCs w:val="24"/>
        </w:rPr>
        <w:t xml:space="preserve">Humanitarian protections </w:t>
      </w:r>
      <w:r w:rsidR="00F000BD" w:rsidRPr="00EE30E3">
        <w:rPr>
          <w:rFonts w:ascii="Times New Roman" w:hAnsi="Times New Roman" w:cs="Times New Roman"/>
          <w:sz w:val="24"/>
          <w:szCs w:val="24"/>
        </w:rPr>
        <w:t xml:space="preserve">have </w:t>
      </w:r>
      <w:r w:rsidRPr="00EE30E3">
        <w:rPr>
          <w:rFonts w:ascii="Times New Roman" w:hAnsi="Times New Roman" w:cs="Times New Roman"/>
          <w:sz w:val="24"/>
          <w:szCs w:val="24"/>
        </w:rPr>
        <w:t>depend</w:t>
      </w:r>
      <w:r w:rsidR="00F000BD" w:rsidRPr="00EE30E3">
        <w:rPr>
          <w:rFonts w:ascii="Times New Roman" w:hAnsi="Times New Roman" w:cs="Times New Roman"/>
          <w:sz w:val="24"/>
          <w:szCs w:val="24"/>
        </w:rPr>
        <w:t>ed</w:t>
      </w:r>
      <w:r w:rsidRPr="00EE30E3">
        <w:rPr>
          <w:rFonts w:ascii="Times New Roman" w:hAnsi="Times New Roman" w:cs="Times New Roman"/>
          <w:sz w:val="24"/>
          <w:szCs w:val="24"/>
        </w:rPr>
        <w:t xml:space="preserve"> on </w:t>
      </w:r>
      <w:r w:rsidR="0057625D" w:rsidRPr="00EE30E3">
        <w:rPr>
          <w:rFonts w:ascii="Times New Roman" w:hAnsi="Times New Roman" w:cs="Times New Roman"/>
          <w:sz w:val="24"/>
          <w:szCs w:val="24"/>
        </w:rPr>
        <w:t xml:space="preserve">an infrastructure of </w:t>
      </w:r>
      <w:r w:rsidRPr="00EE30E3">
        <w:rPr>
          <w:rFonts w:ascii="Times New Roman" w:hAnsi="Times New Roman" w:cs="Times New Roman"/>
          <w:sz w:val="24"/>
          <w:szCs w:val="24"/>
        </w:rPr>
        <w:t>international norms</w:t>
      </w:r>
      <w:r w:rsidR="0057625D" w:rsidRPr="00EE30E3">
        <w:rPr>
          <w:rFonts w:ascii="Times New Roman" w:hAnsi="Times New Roman" w:cs="Times New Roman"/>
          <w:sz w:val="24"/>
          <w:szCs w:val="24"/>
        </w:rPr>
        <w:t xml:space="preserve"> and legal frameworks that </w:t>
      </w:r>
      <w:r w:rsidR="00F000BD" w:rsidRPr="00EE30E3">
        <w:rPr>
          <w:rFonts w:ascii="Times New Roman" w:hAnsi="Times New Roman" w:cs="Times New Roman"/>
          <w:sz w:val="24"/>
          <w:szCs w:val="24"/>
        </w:rPr>
        <w:t xml:space="preserve">were largely constructed after World War II and backed by </w:t>
      </w:r>
      <w:r w:rsidR="004C66DF">
        <w:rPr>
          <w:rFonts w:ascii="Times New Roman" w:hAnsi="Times New Roman" w:cs="Times New Roman"/>
          <w:sz w:val="24"/>
          <w:szCs w:val="24"/>
        </w:rPr>
        <w:t>W</w:t>
      </w:r>
      <w:r w:rsidR="00F000BD" w:rsidRPr="00EE30E3">
        <w:rPr>
          <w:rFonts w:ascii="Times New Roman" w:hAnsi="Times New Roman" w:cs="Times New Roman"/>
          <w:sz w:val="24"/>
          <w:szCs w:val="24"/>
        </w:rPr>
        <w:t>estern power.</w:t>
      </w:r>
      <w:r w:rsidR="004C66DF">
        <w:rPr>
          <w:rStyle w:val="EndnoteReference"/>
          <w:rFonts w:ascii="Times New Roman" w:hAnsi="Times New Roman" w:cs="Times New Roman"/>
          <w:sz w:val="24"/>
          <w:szCs w:val="24"/>
        </w:rPr>
        <w:endnoteReference w:id="29"/>
      </w:r>
      <w:r w:rsidR="00D94BD2">
        <w:rPr>
          <w:rFonts w:ascii="Times New Roman" w:hAnsi="Times New Roman" w:cs="Times New Roman"/>
          <w:sz w:val="24"/>
          <w:szCs w:val="24"/>
        </w:rPr>
        <w:t xml:space="preserve"> </w:t>
      </w:r>
      <w:r w:rsidR="00730A92" w:rsidRPr="00EE30E3">
        <w:rPr>
          <w:rFonts w:ascii="Times New Roman" w:hAnsi="Times New Roman" w:cs="Times New Roman"/>
          <w:sz w:val="24"/>
          <w:szCs w:val="24"/>
        </w:rPr>
        <w:t xml:space="preserve">While </w:t>
      </w:r>
      <w:r w:rsidR="00F87D1B" w:rsidRPr="00EE30E3">
        <w:rPr>
          <w:rFonts w:ascii="Times New Roman" w:hAnsi="Times New Roman" w:cs="Times New Roman"/>
          <w:sz w:val="24"/>
          <w:szCs w:val="24"/>
        </w:rPr>
        <w:t>attacks on cultural heritage</w:t>
      </w:r>
      <w:r w:rsidR="00730A92" w:rsidRPr="00EE30E3">
        <w:rPr>
          <w:rFonts w:ascii="Times New Roman" w:hAnsi="Times New Roman" w:cs="Times New Roman"/>
          <w:sz w:val="24"/>
          <w:szCs w:val="24"/>
        </w:rPr>
        <w:t xml:space="preserve"> have most often targeted specific ethnicities or other selected groups</w:t>
      </w:r>
      <w:r w:rsidR="00F87D1B" w:rsidRPr="00EE30E3">
        <w:rPr>
          <w:rFonts w:ascii="Times New Roman" w:hAnsi="Times New Roman" w:cs="Times New Roman"/>
          <w:sz w:val="24"/>
          <w:szCs w:val="24"/>
        </w:rPr>
        <w:t xml:space="preserve">, </w:t>
      </w:r>
      <w:r w:rsidR="00730A92" w:rsidRPr="00EE30E3">
        <w:rPr>
          <w:rFonts w:ascii="Times New Roman" w:hAnsi="Times New Roman" w:cs="Times New Roman"/>
          <w:sz w:val="24"/>
          <w:szCs w:val="24"/>
        </w:rPr>
        <w:t xml:space="preserve">some can be directed at </w:t>
      </w:r>
      <w:r w:rsidR="00FA0208">
        <w:rPr>
          <w:rFonts w:ascii="Times New Roman" w:hAnsi="Times New Roman" w:cs="Times New Roman"/>
          <w:sz w:val="24"/>
          <w:szCs w:val="24"/>
        </w:rPr>
        <w:t xml:space="preserve">the </w:t>
      </w:r>
      <w:r w:rsidR="00730A92" w:rsidRPr="00EE30E3">
        <w:rPr>
          <w:rFonts w:ascii="Times New Roman" w:hAnsi="Times New Roman" w:cs="Times New Roman"/>
          <w:sz w:val="24"/>
          <w:szCs w:val="24"/>
        </w:rPr>
        <w:t>broad global</w:t>
      </w:r>
      <w:r w:rsidR="003B4118" w:rsidRPr="00EE30E3">
        <w:rPr>
          <w:rFonts w:ascii="Times New Roman" w:hAnsi="Times New Roman" w:cs="Times New Roman"/>
          <w:sz w:val="24"/>
          <w:szCs w:val="24"/>
        </w:rPr>
        <w:t xml:space="preserve"> conventions and institutions</w:t>
      </w:r>
      <w:r w:rsidR="00FA0208">
        <w:rPr>
          <w:rFonts w:ascii="Times New Roman" w:hAnsi="Times New Roman" w:cs="Times New Roman"/>
          <w:sz w:val="24"/>
          <w:szCs w:val="24"/>
        </w:rPr>
        <w:t xml:space="preserve"> </w:t>
      </w:r>
      <w:r w:rsidR="00DC30B7">
        <w:rPr>
          <w:rFonts w:ascii="Times New Roman" w:hAnsi="Times New Roman" w:cs="Times New Roman"/>
          <w:sz w:val="24"/>
          <w:szCs w:val="24"/>
        </w:rPr>
        <w:t>that support this humanitarian</w:t>
      </w:r>
      <w:r w:rsidR="00FA0208">
        <w:rPr>
          <w:rFonts w:ascii="Times New Roman" w:hAnsi="Times New Roman" w:cs="Times New Roman"/>
          <w:sz w:val="24"/>
          <w:szCs w:val="24"/>
        </w:rPr>
        <w:t xml:space="preserve"> infrastructure</w:t>
      </w:r>
      <w:r w:rsidR="003B4118" w:rsidRPr="00EE30E3">
        <w:rPr>
          <w:rFonts w:ascii="Times New Roman" w:hAnsi="Times New Roman" w:cs="Times New Roman"/>
          <w:sz w:val="24"/>
          <w:szCs w:val="24"/>
        </w:rPr>
        <w:t>.</w:t>
      </w:r>
      <w:r w:rsidR="00F87D1B" w:rsidRPr="00EE30E3">
        <w:rPr>
          <w:rFonts w:ascii="Times New Roman" w:hAnsi="Times New Roman" w:cs="Times New Roman"/>
          <w:sz w:val="24"/>
          <w:szCs w:val="24"/>
        </w:rPr>
        <w:t xml:space="preserve"> The</w:t>
      </w:r>
      <w:r w:rsidR="003B4118" w:rsidRPr="00EE30E3">
        <w:rPr>
          <w:rFonts w:ascii="Times New Roman" w:hAnsi="Times New Roman" w:cs="Times New Roman"/>
          <w:sz w:val="24"/>
          <w:szCs w:val="24"/>
        </w:rPr>
        <w:t>se</w:t>
      </w:r>
      <w:r w:rsidR="00F87D1B" w:rsidRPr="00EE30E3">
        <w:rPr>
          <w:rFonts w:ascii="Times New Roman" w:hAnsi="Times New Roman" w:cs="Times New Roman"/>
          <w:sz w:val="24"/>
          <w:szCs w:val="24"/>
        </w:rPr>
        <w:t xml:space="preserve"> </w:t>
      </w:r>
      <w:r w:rsidR="003B4118" w:rsidRPr="00EE30E3">
        <w:rPr>
          <w:rFonts w:ascii="Times New Roman" w:hAnsi="Times New Roman" w:cs="Times New Roman"/>
          <w:sz w:val="24"/>
          <w:szCs w:val="24"/>
        </w:rPr>
        <w:t>types of attacks are directed at</w:t>
      </w:r>
      <w:r w:rsidR="00F87D1B" w:rsidRPr="00EE30E3">
        <w:rPr>
          <w:rFonts w:ascii="Times New Roman" w:hAnsi="Times New Roman" w:cs="Times New Roman"/>
          <w:sz w:val="24"/>
          <w:szCs w:val="24"/>
        </w:rPr>
        <w:t xml:space="preserve"> </w:t>
      </w:r>
      <w:r w:rsidR="004F5568" w:rsidRPr="00EE30E3">
        <w:rPr>
          <w:rFonts w:ascii="Times New Roman" w:hAnsi="Times New Roman" w:cs="Times New Roman"/>
          <w:sz w:val="24"/>
          <w:szCs w:val="24"/>
        </w:rPr>
        <w:t>a global audience and are usually staged as a kind of perverse political theater</w:t>
      </w:r>
      <w:r w:rsidR="003B4118" w:rsidRPr="00EE30E3">
        <w:rPr>
          <w:rFonts w:ascii="Times New Roman" w:hAnsi="Times New Roman" w:cs="Times New Roman"/>
          <w:sz w:val="24"/>
          <w:szCs w:val="24"/>
        </w:rPr>
        <w:t>. The</w:t>
      </w:r>
      <w:r w:rsidR="00DD05DC">
        <w:rPr>
          <w:rFonts w:ascii="Times New Roman" w:hAnsi="Times New Roman" w:cs="Times New Roman"/>
          <w:sz w:val="24"/>
          <w:szCs w:val="24"/>
        </w:rPr>
        <w:t>y</w:t>
      </w:r>
      <w:r w:rsidR="003B4118" w:rsidRPr="00EE30E3">
        <w:rPr>
          <w:rFonts w:ascii="Times New Roman" w:hAnsi="Times New Roman" w:cs="Times New Roman"/>
          <w:sz w:val="24"/>
          <w:szCs w:val="24"/>
        </w:rPr>
        <w:t xml:space="preserve"> </w:t>
      </w:r>
      <w:r w:rsidR="00C65392" w:rsidRPr="00EE30E3">
        <w:rPr>
          <w:rFonts w:ascii="Times New Roman" w:hAnsi="Times New Roman" w:cs="Times New Roman"/>
          <w:sz w:val="24"/>
          <w:szCs w:val="24"/>
        </w:rPr>
        <w:t xml:space="preserve">often exploit </w:t>
      </w:r>
      <w:r w:rsidR="004F5568" w:rsidRPr="00EE30E3">
        <w:rPr>
          <w:rFonts w:ascii="Times New Roman" w:hAnsi="Times New Roman" w:cs="Times New Roman"/>
          <w:sz w:val="24"/>
          <w:szCs w:val="24"/>
        </w:rPr>
        <w:t>new forms of dissemination technologies, including social media.</w:t>
      </w:r>
      <w:r w:rsidR="00D55432" w:rsidRPr="00EE30E3">
        <w:rPr>
          <w:rStyle w:val="EndnoteReference"/>
          <w:rFonts w:ascii="Times New Roman" w:hAnsi="Times New Roman" w:cs="Times New Roman"/>
          <w:sz w:val="24"/>
          <w:szCs w:val="24"/>
        </w:rPr>
        <w:endnoteReference w:id="30"/>
      </w:r>
      <w:r w:rsidR="00D94BD2">
        <w:rPr>
          <w:rFonts w:ascii="Times New Roman" w:hAnsi="Times New Roman" w:cs="Times New Roman"/>
          <w:sz w:val="24"/>
          <w:szCs w:val="24"/>
        </w:rPr>
        <w:t xml:space="preserve"> </w:t>
      </w:r>
      <w:r w:rsidR="004F5568" w:rsidRPr="00EE30E3">
        <w:rPr>
          <w:rFonts w:ascii="Times New Roman" w:hAnsi="Times New Roman" w:cs="Times New Roman"/>
          <w:sz w:val="24"/>
          <w:szCs w:val="24"/>
        </w:rPr>
        <w:t xml:space="preserve">The intentional destruction of the two monumental Buddha statues at Bamiyan, Afghanistan in 2001, while part of a larger Taliban campaign of heritage destruction, was videotaped and displayed globally. The destruction of heritage sites in Palmyra by </w:t>
      </w:r>
      <w:r w:rsidR="00DD05DC">
        <w:rPr>
          <w:rFonts w:ascii="Times New Roman" w:hAnsi="Times New Roman" w:cs="Times New Roman"/>
          <w:sz w:val="24"/>
          <w:szCs w:val="24"/>
        </w:rPr>
        <w:t>ISIL</w:t>
      </w:r>
      <w:r w:rsidR="00814D54">
        <w:rPr>
          <w:rFonts w:ascii="Times New Roman" w:hAnsi="Times New Roman" w:cs="Times New Roman"/>
          <w:sz w:val="24"/>
          <w:szCs w:val="24"/>
        </w:rPr>
        <w:t xml:space="preserve"> </w:t>
      </w:r>
      <w:r w:rsidR="004F5568" w:rsidRPr="00EE30E3">
        <w:rPr>
          <w:rFonts w:ascii="Times New Roman" w:hAnsi="Times New Roman" w:cs="Times New Roman"/>
          <w:sz w:val="24"/>
          <w:szCs w:val="24"/>
        </w:rPr>
        <w:t>was purposefully portrayed in social media over several months in 2015.</w:t>
      </w:r>
      <w:r w:rsidR="005B5A86" w:rsidRPr="00EE30E3">
        <w:rPr>
          <w:rStyle w:val="EndnoteReference"/>
          <w:rFonts w:ascii="Times New Roman" w:hAnsi="Times New Roman" w:cs="Times New Roman"/>
          <w:sz w:val="24"/>
          <w:szCs w:val="24"/>
        </w:rPr>
        <w:endnoteReference w:id="31"/>
      </w:r>
    </w:p>
    <w:p w14:paraId="27DD6A1F" w14:textId="68ABC9B3" w:rsidR="00C65C56" w:rsidRDefault="002D6E72" w:rsidP="008B4CBC">
      <w:pPr>
        <w:spacing w:after="0" w:line="480" w:lineRule="auto"/>
        <w:ind w:firstLine="720"/>
        <w:contextualSpacing/>
        <w:rPr>
          <w:rFonts w:ascii="Times New Roman" w:hAnsi="Times New Roman" w:cs="Times New Roman"/>
          <w:sz w:val="24"/>
          <w:szCs w:val="24"/>
        </w:rPr>
      </w:pPr>
      <w:r w:rsidRPr="00EE30E3">
        <w:rPr>
          <w:rFonts w:ascii="Times New Roman" w:hAnsi="Times New Roman" w:cs="Times New Roman"/>
          <w:sz w:val="24"/>
          <w:szCs w:val="24"/>
        </w:rPr>
        <w:t xml:space="preserve">These </w:t>
      </w:r>
      <w:r w:rsidR="004F5568" w:rsidRPr="00EE30E3">
        <w:rPr>
          <w:rFonts w:ascii="Times New Roman" w:hAnsi="Times New Roman" w:cs="Times New Roman"/>
          <w:sz w:val="24"/>
          <w:szCs w:val="24"/>
        </w:rPr>
        <w:t xml:space="preserve">highly public </w:t>
      </w:r>
      <w:r w:rsidRPr="00EE30E3">
        <w:rPr>
          <w:rFonts w:ascii="Times New Roman" w:hAnsi="Times New Roman" w:cs="Times New Roman"/>
          <w:sz w:val="24"/>
          <w:szCs w:val="24"/>
        </w:rPr>
        <w:t xml:space="preserve">acts of </w:t>
      </w:r>
      <w:r w:rsidR="006E4B68" w:rsidRPr="00EE30E3">
        <w:rPr>
          <w:rFonts w:ascii="Times New Roman" w:hAnsi="Times New Roman" w:cs="Times New Roman"/>
          <w:sz w:val="24"/>
          <w:szCs w:val="24"/>
        </w:rPr>
        <w:t>“symbolic terrorism”</w:t>
      </w:r>
      <w:r w:rsidR="001E35EE" w:rsidRPr="00EE30E3">
        <w:rPr>
          <w:rFonts w:ascii="Times New Roman" w:hAnsi="Times New Roman" w:cs="Times New Roman"/>
          <w:sz w:val="24"/>
          <w:szCs w:val="24"/>
        </w:rPr>
        <w:t xml:space="preserve"> or “iconoclas</w:t>
      </w:r>
      <w:r w:rsidR="00826D47" w:rsidRPr="00EE30E3">
        <w:rPr>
          <w:rFonts w:ascii="Times New Roman" w:hAnsi="Times New Roman" w:cs="Times New Roman"/>
          <w:sz w:val="24"/>
          <w:szCs w:val="24"/>
        </w:rPr>
        <w:t>tic</w:t>
      </w:r>
      <w:r w:rsidR="001E35EE" w:rsidRPr="00EE30E3">
        <w:rPr>
          <w:rFonts w:ascii="Times New Roman" w:hAnsi="Times New Roman" w:cs="Times New Roman"/>
          <w:sz w:val="24"/>
          <w:szCs w:val="24"/>
        </w:rPr>
        <w:t>”</w:t>
      </w:r>
      <w:r w:rsidR="00826D47" w:rsidRPr="00EE30E3">
        <w:rPr>
          <w:rFonts w:ascii="Times New Roman" w:hAnsi="Times New Roman" w:cs="Times New Roman"/>
          <w:sz w:val="24"/>
          <w:szCs w:val="24"/>
        </w:rPr>
        <w:t xml:space="preserve"> propaganda</w:t>
      </w:r>
      <w:r w:rsidR="001E35EE" w:rsidRPr="00EE30E3">
        <w:rPr>
          <w:rFonts w:ascii="Times New Roman" w:hAnsi="Times New Roman" w:cs="Times New Roman"/>
          <w:sz w:val="24"/>
          <w:szCs w:val="24"/>
        </w:rPr>
        <w:t xml:space="preserve">, </w:t>
      </w:r>
      <w:r w:rsidR="008964B3" w:rsidRPr="00EE30E3">
        <w:rPr>
          <w:rFonts w:ascii="Times New Roman" w:hAnsi="Times New Roman" w:cs="Times New Roman"/>
          <w:sz w:val="24"/>
          <w:szCs w:val="24"/>
        </w:rPr>
        <w:t xml:space="preserve">are </w:t>
      </w:r>
      <w:r w:rsidR="00826D47" w:rsidRPr="00EE30E3">
        <w:rPr>
          <w:rFonts w:ascii="Times New Roman" w:hAnsi="Times New Roman" w:cs="Times New Roman"/>
          <w:sz w:val="24"/>
          <w:szCs w:val="24"/>
        </w:rPr>
        <w:t xml:space="preserve">generally strategic in nature and </w:t>
      </w:r>
      <w:r w:rsidR="008964B3" w:rsidRPr="00EE30E3">
        <w:rPr>
          <w:rFonts w:ascii="Times New Roman" w:hAnsi="Times New Roman" w:cs="Times New Roman"/>
          <w:sz w:val="24"/>
          <w:szCs w:val="24"/>
        </w:rPr>
        <w:t xml:space="preserve">intended to </w:t>
      </w:r>
      <w:r w:rsidR="004F5568" w:rsidRPr="00EE30E3">
        <w:rPr>
          <w:rFonts w:ascii="Times New Roman" w:hAnsi="Times New Roman" w:cs="Times New Roman"/>
          <w:sz w:val="24"/>
          <w:szCs w:val="24"/>
        </w:rPr>
        <w:t xml:space="preserve">breach </w:t>
      </w:r>
      <w:r w:rsidR="001E35EE" w:rsidRPr="00EE30E3">
        <w:rPr>
          <w:rFonts w:ascii="Times New Roman" w:hAnsi="Times New Roman" w:cs="Times New Roman"/>
          <w:sz w:val="24"/>
          <w:szCs w:val="24"/>
        </w:rPr>
        <w:t xml:space="preserve">long-held </w:t>
      </w:r>
      <w:r w:rsidR="004F5568" w:rsidRPr="00EE30E3">
        <w:rPr>
          <w:rFonts w:ascii="Times New Roman" w:hAnsi="Times New Roman" w:cs="Times New Roman"/>
          <w:sz w:val="24"/>
          <w:szCs w:val="24"/>
        </w:rPr>
        <w:t xml:space="preserve">international </w:t>
      </w:r>
      <w:r w:rsidR="001E35EE" w:rsidRPr="00EE30E3">
        <w:rPr>
          <w:rFonts w:ascii="Times New Roman" w:hAnsi="Times New Roman" w:cs="Times New Roman"/>
          <w:sz w:val="24"/>
          <w:szCs w:val="24"/>
        </w:rPr>
        <w:t xml:space="preserve">humanitarian </w:t>
      </w:r>
      <w:r w:rsidR="004F5568" w:rsidRPr="00EE30E3">
        <w:rPr>
          <w:rFonts w:ascii="Times New Roman" w:hAnsi="Times New Roman" w:cs="Times New Roman"/>
          <w:sz w:val="24"/>
          <w:szCs w:val="24"/>
        </w:rPr>
        <w:t>norms</w:t>
      </w:r>
      <w:r w:rsidR="00826D47" w:rsidRPr="00EE30E3">
        <w:rPr>
          <w:rFonts w:ascii="Times New Roman" w:hAnsi="Times New Roman" w:cs="Times New Roman"/>
          <w:sz w:val="24"/>
          <w:szCs w:val="24"/>
        </w:rPr>
        <w:t xml:space="preserve">. These norms have been </w:t>
      </w:r>
      <w:r w:rsidR="00043D7E" w:rsidRPr="00EE30E3">
        <w:rPr>
          <w:rFonts w:ascii="Times New Roman" w:hAnsi="Times New Roman" w:cs="Times New Roman"/>
          <w:sz w:val="24"/>
          <w:szCs w:val="24"/>
        </w:rPr>
        <w:t xml:space="preserve">essential </w:t>
      </w:r>
      <w:r w:rsidR="00192002">
        <w:rPr>
          <w:rFonts w:ascii="Times New Roman" w:hAnsi="Times New Roman" w:cs="Times New Roman"/>
          <w:sz w:val="24"/>
          <w:szCs w:val="24"/>
        </w:rPr>
        <w:t xml:space="preserve">to the construction of </w:t>
      </w:r>
      <w:r w:rsidR="00043D7E" w:rsidRPr="00EE30E3">
        <w:rPr>
          <w:rFonts w:ascii="Times New Roman" w:hAnsi="Times New Roman" w:cs="Times New Roman"/>
          <w:sz w:val="24"/>
          <w:szCs w:val="24"/>
        </w:rPr>
        <w:t>a global framework for protecting noncombatants since World War II</w:t>
      </w:r>
      <w:r w:rsidR="00C85407">
        <w:rPr>
          <w:rFonts w:ascii="Times New Roman" w:hAnsi="Times New Roman" w:cs="Times New Roman"/>
          <w:sz w:val="24"/>
          <w:szCs w:val="24"/>
        </w:rPr>
        <w:t>,</w:t>
      </w:r>
      <w:r w:rsidR="00043D7E" w:rsidRPr="00EE30E3">
        <w:rPr>
          <w:rFonts w:ascii="Times New Roman" w:hAnsi="Times New Roman" w:cs="Times New Roman"/>
          <w:sz w:val="24"/>
          <w:szCs w:val="24"/>
        </w:rPr>
        <w:t xml:space="preserve"> r</w:t>
      </w:r>
      <w:r w:rsidR="00826D47" w:rsidRPr="00EE30E3">
        <w:rPr>
          <w:rFonts w:ascii="Times New Roman" w:hAnsi="Times New Roman" w:cs="Times New Roman"/>
          <w:sz w:val="24"/>
          <w:szCs w:val="24"/>
        </w:rPr>
        <w:t>ooted in a</w:t>
      </w:r>
      <w:r w:rsidR="00043D7E" w:rsidRPr="00EE30E3">
        <w:rPr>
          <w:rFonts w:ascii="Times New Roman" w:hAnsi="Times New Roman" w:cs="Times New Roman"/>
          <w:sz w:val="24"/>
          <w:szCs w:val="24"/>
        </w:rPr>
        <w:t xml:space="preserve">n </w:t>
      </w:r>
      <w:r w:rsidR="00826D47" w:rsidRPr="00EE30E3">
        <w:rPr>
          <w:rFonts w:ascii="Times New Roman" w:hAnsi="Times New Roman" w:cs="Times New Roman"/>
          <w:sz w:val="24"/>
          <w:szCs w:val="24"/>
        </w:rPr>
        <w:t>array of legal conventions and multilateral institutions</w:t>
      </w:r>
      <w:r w:rsidR="00043D7E" w:rsidRPr="00EE30E3">
        <w:rPr>
          <w:rFonts w:ascii="Times New Roman" w:hAnsi="Times New Roman" w:cs="Times New Roman"/>
          <w:sz w:val="24"/>
          <w:szCs w:val="24"/>
        </w:rPr>
        <w:t>.</w:t>
      </w:r>
      <w:r w:rsidR="006E4B68" w:rsidRPr="00EE30E3">
        <w:rPr>
          <w:rFonts w:ascii="Times New Roman" w:hAnsi="Times New Roman" w:cs="Times New Roman"/>
          <w:sz w:val="24"/>
          <w:szCs w:val="24"/>
        </w:rPr>
        <w:fldChar w:fldCharType="begin" w:fldLock="1"/>
      </w:r>
      <w:r w:rsidR="00DE69DA" w:rsidRPr="00EE30E3">
        <w:rPr>
          <w:rFonts w:ascii="Times New Roman" w:hAnsi="Times New Roman" w:cs="Times New Roman"/>
          <w:sz w:val="24"/>
          <w:szCs w:val="24"/>
        </w:rPr>
        <w:instrText>ADDIN CSL_CITATION {"citationItems":[{"id":"ITEM-1","itemData":{"ISSN":"1529-0816","author":[{"dropping-particle":"","family":"Waters","given":"Timothy William","non-dropping-particle":"","parse-names":false,"suffix":""}],"container-title":"Chicago Journal of International Law","id":"ITEM-1","issue":"1","issued":{"date-parts":[["2019"]]},"page":"2","title":"The Persecution of Stones: War Crimes, Law’s Autonomy and the Co-optation of Cultural Heritage","type":"article-journal","volume":"20"},"uris":["http://www.mendeley.com/documents/?uuid=b8435350-2892-42d5-8027-fde9420f6664"]}],"mendeley":{"formattedCitation":"&lt;sup&gt;13&lt;/sup&gt;","manualFormatting":"1","plainTextFormattedCitation":"13","previouslyFormattedCitation":"&lt;sup&gt;12&lt;/sup&gt;"},"properties":{"noteIndex":0},"schema":"https://github.com/citation-style-language/schema/raw/master/csl-citation.json"}</w:instrText>
      </w:r>
      <w:r w:rsidR="006E4B68" w:rsidRPr="00EE30E3">
        <w:rPr>
          <w:rFonts w:ascii="Times New Roman" w:hAnsi="Times New Roman" w:cs="Times New Roman"/>
          <w:sz w:val="24"/>
          <w:szCs w:val="24"/>
        </w:rPr>
        <w:fldChar w:fldCharType="separate"/>
      </w:r>
      <w:r w:rsidR="00DE69DA" w:rsidRPr="00EE30E3">
        <w:rPr>
          <w:rStyle w:val="EndnoteReference"/>
          <w:rFonts w:ascii="Times New Roman" w:hAnsi="Times New Roman" w:cs="Times New Roman"/>
          <w:sz w:val="24"/>
          <w:szCs w:val="24"/>
        </w:rPr>
        <w:endnoteReference w:id="32"/>
      </w:r>
      <w:r w:rsidR="006E4B68" w:rsidRPr="00EE30E3">
        <w:rPr>
          <w:rFonts w:ascii="Times New Roman" w:hAnsi="Times New Roman" w:cs="Times New Roman"/>
          <w:sz w:val="24"/>
          <w:szCs w:val="24"/>
        </w:rPr>
        <w:fldChar w:fldCharType="end"/>
      </w:r>
      <w:r w:rsidR="00D94BD2">
        <w:rPr>
          <w:rFonts w:ascii="Times New Roman" w:hAnsi="Times New Roman" w:cs="Times New Roman"/>
          <w:sz w:val="24"/>
          <w:szCs w:val="24"/>
        </w:rPr>
        <w:t xml:space="preserve"> </w:t>
      </w:r>
      <w:r w:rsidRPr="00EE30E3">
        <w:rPr>
          <w:rFonts w:ascii="Times New Roman" w:hAnsi="Times New Roman" w:cs="Times New Roman"/>
          <w:sz w:val="24"/>
          <w:szCs w:val="24"/>
        </w:rPr>
        <w:t xml:space="preserve">The implementation of </w:t>
      </w:r>
      <w:r w:rsidR="00C85407">
        <w:rPr>
          <w:rFonts w:ascii="Times New Roman" w:hAnsi="Times New Roman" w:cs="Times New Roman"/>
          <w:sz w:val="24"/>
          <w:szCs w:val="24"/>
        </w:rPr>
        <w:t>i</w:t>
      </w:r>
      <w:r w:rsidRPr="00EE30E3">
        <w:rPr>
          <w:rFonts w:ascii="Times New Roman" w:hAnsi="Times New Roman" w:cs="Times New Roman"/>
          <w:sz w:val="24"/>
          <w:szCs w:val="24"/>
        </w:rPr>
        <w:t xml:space="preserve">nternational </w:t>
      </w:r>
      <w:r w:rsidR="00C85407">
        <w:rPr>
          <w:rFonts w:ascii="Times New Roman" w:hAnsi="Times New Roman" w:cs="Times New Roman"/>
          <w:sz w:val="24"/>
          <w:szCs w:val="24"/>
        </w:rPr>
        <w:t>h</w:t>
      </w:r>
      <w:r w:rsidRPr="00EE30E3">
        <w:rPr>
          <w:rFonts w:ascii="Times New Roman" w:hAnsi="Times New Roman" w:cs="Times New Roman"/>
          <w:sz w:val="24"/>
          <w:szCs w:val="24"/>
        </w:rPr>
        <w:t xml:space="preserve">umanitarian </w:t>
      </w:r>
      <w:r w:rsidR="00C85407">
        <w:rPr>
          <w:rFonts w:ascii="Times New Roman" w:hAnsi="Times New Roman" w:cs="Times New Roman"/>
          <w:sz w:val="24"/>
          <w:szCs w:val="24"/>
        </w:rPr>
        <w:t>l</w:t>
      </w:r>
      <w:r w:rsidRPr="00EE30E3">
        <w:rPr>
          <w:rFonts w:ascii="Times New Roman" w:hAnsi="Times New Roman" w:cs="Times New Roman"/>
          <w:sz w:val="24"/>
          <w:szCs w:val="24"/>
        </w:rPr>
        <w:t xml:space="preserve">aw and the safe provision of humanitarian services in areas of conflict have </w:t>
      </w:r>
      <w:r w:rsidR="008964B3" w:rsidRPr="00EE30E3">
        <w:rPr>
          <w:rFonts w:ascii="Times New Roman" w:hAnsi="Times New Roman" w:cs="Times New Roman"/>
          <w:sz w:val="24"/>
          <w:szCs w:val="24"/>
        </w:rPr>
        <w:t>relied</w:t>
      </w:r>
      <w:r w:rsidRPr="00EE30E3">
        <w:rPr>
          <w:rFonts w:ascii="Times New Roman" w:hAnsi="Times New Roman" w:cs="Times New Roman"/>
          <w:sz w:val="24"/>
          <w:szCs w:val="24"/>
        </w:rPr>
        <w:t xml:space="preserve"> on </w:t>
      </w:r>
      <w:r w:rsidR="00C2775C" w:rsidRPr="00EE30E3">
        <w:rPr>
          <w:rFonts w:ascii="Times New Roman" w:hAnsi="Times New Roman" w:cs="Times New Roman"/>
          <w:sz w:val="24"/>
          <w:szCs w:val="24"/>
        </w:rPr>
        <w:t xml:space="preserve">these </w:t>
      </w:r>
      <w:r w:rsidR="00317D1D" w:rsidRPr="00EE30E3">
        <w:rPr>
          <w:rFonts w:ascii="Times New Roman" w:hAnsi="Times New Roman" w:cs="Times New Roman"/>
          <w:sz w:val="24"/>
          <w:szCs w:val="24"/>
        </w:rPr>
        <w:t>norms</w:t>
      </w:r>
      <w:r w:rsidR="00C2775C" w:rsidRPr="00EE30E3">
        <w:rPr>
          <w:rFonts w:ascii="Times New Roman" w:hAnsi="Times New Roman" w:cs="Times New Roman"/>
          <w:sz w:val="24"/>
          <w:szCs w:val="24"/>
        </w:rPr>
        <w:t xml:space="preserve"> </w:t>
      </w:r>
      <w:r w:rsidR="008964B3" w:rsidRPr="00EE30E3">
        <w:rPr>
          <w:rFonts w:ascii="Times New Roman" w:hAnsi="Times New Roman" w:cs="Times New Roman"/>
          <w:sz w:val="24"/>
          <w:szCs w:val="24"/>
        </w:rPr>
        <w:t xml:space="preserve">and </w:t>
      </w:r>
      <w:r w:rsidRPr="00EE30E3">
        <w:rPr>
          <w:rFonts w:ascii="Times New Roman" w:hAnsi="Times New Roman" w:cs="Times New Roman"/>
          <w:sz w:val="24"/>
          <w:szCs w:val="24"/>
        </w:rPr>
        <w:t>collective global order</w:t>
      </w:r>
      <w:r w:rsidR="005835AB">
        <w:rPr>
          <w:rFonts w:ascii="Times New Roman" w:hAnsi="Times New Roman" w:cs="Times New Roman"/>
          <w:sz w:val="24"/>
          <w:szCs w:val="24"/>
        </w:rPr>
        <w:t>,</w:t>
      </w:r>
      <w:r w:rsidR="00317D1D" w:rsidRPr="00EE30E3">
        <w:rPr>
          <w:rFonts w:ascii="Times New Roman" w:hAnsi="Times New Roman" w:cs="Times New Roman"/>
          <w:sz w:val="24"/>
          <w:szCs w:val="24"/>
        </w:rPr>
        <w:t xml:space="preserve"> and any assault on </w:t>
      </w:r>
      <w:r w:rsidR="005835AB">
        <w:rPr>
          <w:rFonts w:ascii="Times New Roman" w:hAnsi="Times New Roman" w:cs="Times New Roman"/>
          <w:sz w:val="24"/>
          <w:szCs w:val="24"/>
        </w:rPr>
        <w:t xml:space="preserve">them </w:t>
      </w:r>
      <w:r w:rsidR="00317D1D" w:rsidRPr="00EE30E3">
        <w:rPr>
          <w:rFonts w:ascii="Times New Roman" w:hAnsi="Times New Roman" w:cs="Times New Roman"/>
          <w:sz w:val="24"/>
          <w:szCs w:val="24"/>
        </w:rPr>
        <w:t>can undermine essential protections for populations under threat.</w:t>
      </w:r>
    </w:p>
    <w:p w14:paraId="2CA39529" w14:textId="5A842859" w:rsidR="00076242" w:rsidRPr="00EE30E3" w:rsidRDefault="00076242" w:rsidP="00134426">
      <w:pPr>
        <w:spacing w:after="0" w:line="480" w:lineRule="auto"/>
        <w:ind w:firstLine="720"/>
        <w:contextualSpacing/>
        <w:rPr>
          <w:rFonts w:ascii="Times New Roman" w:hAnsi="Times New Roman" w:cs="Times New Roman"/>
          <w:sz w:val="24"/>
          <w:szCs w:val="24"/>
        </w:rPr>
      </w:pPr>
      <w:r w:rsidRPr="00EE30E3">
        <w:rPr>
          <w:rFonts w:ascii="Times New Roman" w:hAnsi="Times New Roman" w:cs="Times New Roman"/>
          <w:sz w:val="24"/>
          <w:szCs w:val="24"/>
        </w:rPr>
        <w:t>Universalist arguments for protecting major sites of cultural heritage have turned on heritage’s “intrinsic value and importance to humanity” and not on any alleged relationship to lost lives</w:t>
      </w:r>
      <w:r w:rsidR="00C65C56">
        <w:rPr>
          <w:rFonts w:ascii="Times New Roman" w:hAnsi="Times New Roman" w:cs="Times New Roman"/>
          <w:sz w:val="24"/>
          <w:szCs w:val="24"/>
        </w:rPr>
        <w:t xml:space="preserve">. </w:t>
      </w:r>
      <w:r w:rsidR="00934AFE">
        <w:rPr>
          <w:rFonts w:ascii="Times New Roman" w:hAnsi="Times New Roman" w:cs="Times New Roman"/>
          <w:sz w:val="24"/>
          <w:szCs w:val="24"/>
        </w:rPr>
        <w:t xml:space="preserve">But </w:t>
      </w:r>
      <w:r w:rsidRPr="00EE30E3">
        <w:rPr>
          <w:rFonts w:ascii="Times New Roman" w:hAnsi="Times New Roman" w:cs="Times New Roman"/>
          <w:sz w:val="24"/>
          <w:szCs w:val="24"/>
        </w:rPr>
        <w:t xml:space="preserve">it is precisely the universal value attached to specific cultural heritage sites that makes them attractive targets for spectacular, public destruction. </w:t>
      </w:r>
      <w:r w:rsidR="00F42ED0" w:rsidRPr="00EE30E3">
        <w:rPr>
          <w:rFonts w:ascii="Times New Roman" w:hAnsi="Times New Roman" w:cs="Times New Roman"/>
          <w:sz w:val="24"/>
          <w:szCs w:val="24"/>
        </w:rPr>
        <w:t xml:space="preserve">A hunger for </w:t>
      </w:r>
      <w:r w:rsidR="00576464" w:rsidRPr="00EE30E3">
        <w:rPr>
          <w:rFonts w:ascii="Times New Roman" w:hAnsi="Times New Roman" w:cs="Times New Roman"/>
          <w:sz w:val="24"/>
          <w:szCs w:val="24"/>
        </w:rPr>
        <w:t>spectacular</w:t>
      </w:r>
      <w:r w:rsidR="00F42ED0" w:rsidRPr="00EE30E3">
        <w:rPr>
          <w:rFonts w:ascii="Times New Roman" w:hAnsi="Times New Roman" w:cs="Times New Roman"/>
          <w:sz w:val="24"/>
          <w:szCs w:val="24"/>
        </w:rPr>
        <w:t xml:space="preserve">, </w:t>
      </w:r>
      <w:r w:rsidR="00F42ED0" w:rsidRPr="00EE30E3">
        <w:rPr>
          <w:rFonts w:ascii="Times New Roman" w:hAnsi="Times New Roman" w:cs="Times New Roman"/>
          <w:sz w:val="24"/>
          <w:szCs w:val="24"/>
        </w:rPr>
        <w:lastRenderedPageBreak/>
        <w:t xml:space="preserve">antinormative </w:t>
      </w:r>
      <w:r w:rsidR="00576464" w:rsidRPr="00EE30E3">
        <w:rPr>
          <w:rFonts w:ascii="Times New Roman" w:hAnsi="Times New Roman" w:cs="Times New Roman"/>
          <w:sz w:val="24"/>
          <w:szCs w:val="24"/>
        </w:rPr>
        <w:t>statements</w:t>
      </w:r>
      <w:r w:rsidR="00F42ED0" w:rsidRPr="00EE30E3">
        <w:rPr>
          <w:rFonts w:ascii="Times New Roman" w:hAnsi="Times New Roman" w:cs="Times New Roman"/>
          <w:sz w:val="24"/>
          <w:szCs w:val="24"/>
        </w:rPr>
        <w:t xml:space="preserve"> can, therefore, make the destruction of cultural heritage inseparable from the destruction of people.</w:t>
      </w:r>
      <w:r w:rsidR="00C65C56">
        <w:rPr>
          <w:rFonts w:ascii="Times New Roman" w:hAnsi="Times New Roman" w:cs="Times New Roman"/>
          <w:sz w:val="24"/>
          <w:szCs w:val="24"/>
        </w:rPr>
        <w:t xml:space="preserve"> </w:t>
      </w:r>
      <w:r w:rsidR="00F42ED0" w:rsidRPr="00EE30E3">
        <w:rPr>
          <w:rFonts w:ascii="Times New Roman" w:hAnsi="Times New Roman" w:cs="Times New Roman"/>
          <w:sz w:val="24"/>
          <w:szCs w:val="24"/>
        </w:rPr>
        <w:t>The relationship is not one of prelude, provocation, or protraction but one of propaganda.</w:t>
      </w:r>
      <w:r w:rsidR="00C65C56">
        <w:rPr>
          <w:rFonts w:ascii="Times New Roman" w:hAnsi="Times New Roman" w:cs="Times New Roman"/>
          <w:sz w:val="24"/>
          <w:szCs w:val="24"/>
        </w:rPr>
        <w:t xml:space="preserve"> </w:t>
      </w:r>
      <w:r w:rsidRPr="00EE30E3">
        <w:rPr>
          <w:rFonts w:ascii="Times New Roman" w:hAnsi="Times New Roman" w:cs="Times New Roman"/>
          <w:sz w:val="24"/>
          <w:szCs w:val="24"/>
        </w:rPr>
        <w:t xml:space="preserve">The greater </w:t>
      </w:r>
      <w:r w:rsidR="00F42ED0" w:rsidRPr="00EE30E3">
        <w:rPr>
          <w:rFonts w:ascii="Times New Roman" w:hAnsi="Times New Roman" w:cs="Times New Roman"/>
          <w:sz w:val="24"/>
          <w:szCs w:val="24"/>
        </w:rPr>
        <w:t>the</w:t>
      </w:r>
      <w:r w:rsidRPr="00EE30E3">
        <w:rPr>
          <w:rFonts w:ascii="Times New Roman" w:hAnsi="Times New Roman" w:cs="Times New Roman"/>
          <w:sz w:val="24"/>
          <w:szCs w:val="24"/>
        </w:rPr>
        <w:t xml:space="preserve"> universal value</w:t>
      </w:r>
      <w:r w:rsidR="00F42ED0" w:rsidRPr="00EE30E3">
        <w:rPr>
          <w:rFonts w:ascii="Times New Roman" w:hAnsi="Times New Roman" w:cs="Times New Roman"/>
          <w:sz w:val="24"/>
          <w:szCs w:val="24"/>
        </w:rPr>
        <w:t xml:space="preserve"> of the targeted heritage </w:t>
      </w:r>
      <w:r w:rsidRPr="00EE30E3">
        <w:rPr>
          <w:rFonts w:ascii="Times New Roman" w:hAnsi="Times New Roman" w:cs="Times New Roman"/>
          <w:sz w:val="24"/>
          <w:szCs w:val="24"/>
        </w:rPr>
        <w:t xml:space="preserve">the greater </w:t>
      </w:r>
      <w:r w:rsidR="00576464" w:rsidRPr="00EE30E3">
        <w:rPr>
          <w:rFonts w:ascii="Times New Roman" w:hAnsi="Times New Roman" w:cs="Times New Roman"/>
          <w:sz w:val="24"/>
          <w:szCs w:val="24"/>
        </w:rPr>
        <w:t>its</w:t>
      </w:r>
      <w:r w:rsidRPr="00EE30E3">
        <w:rPr>
          <w:rFonts w:ascii="Times New Roman" w:hAnsi="Times New Roman" w:cs="Times New Roman"/>
          <w:sz w:val="24"/>
          <w:szCs w:val="24"/>
        </w:rPr>
        <w:t xml:space="preserve"> </w:t>
      </w:r>
      <w:r w:rsidR="00576464" w:rsidRPr="00EE30E3">
        <w:rPr>
          <w:rFonts w:ascii="Times New Roman" w:hAnsi="Times New Roman" w:cs="Times New Roman"/>
          <w:sz w:val="24"/>
          <w:szCs w:val="24"/>
        </w:rPr>
        <w:t>value</w:t>
      </w:r>
      <w:r w:rsidRPr="00EE30E3">
        <w:rPr>
          <w:rFonts w:ascii="Times New Roman" w:hAnsi="Times New Roman" w:cs="Times New Roman"/>
          <w:sz w:val="24"/>
          <w:szCs w:val="24"/>
        </w:rPr>
        <w:t xml:space="preserve"> </w:t>
      </w:r>
      <w:r w:rsidR="00576464" w:rsidRPr="00EE30E3">
        <w:rPr>
          <w:rFonts w:ascii="Times New Roman" w:hAnsi="Times New Roman" w:cs="Times New Roman"/>
          <w:sz w:val="24"/>
          <w:szCs w:val="24"/>
        </w:rPr>
        <w:t>in the language of iconoclastic</w:t>
      </w:r>
      <w:r w:rsidR="002126B4" w:rsidRPr="00EE30E3">
        <w:rPr>
          <w:rFonts w:ascii="Times New Roman" w:hAnsi="Times New Roman" w:cs="Times New Roman"/>
          <w:sz w:val="24"/>
          <w:szCs w:val="24"/>
        </w:rPr>
        <w:t xml:space="preserve"> challenge</w:t>
      </w:r>
      <w:r w:rsidR="00270773">
        <w:rPr>
          <w:rFonts w:ascii="Times New Roman" w:hAnsi="Times New Roman" w:cs="Times New Roman"/>
          <w:sz w:val="24"/>
          <w:szCs w:val="24"/>
        </w:rPr>
        <w:t>—</w:t>
      </w:r>
      <w:r w:rsidR="002126B4" w:rsidRPr="00EE30E3">
        <w:rPr>
          <w:rFonts w:ascii="Times New Roman" w:hAnsi="Times New Roman" w:cs="Times New Roman"/>
          <w:sz w:val="24"/>
          <w:szCs w:val="24"/>
        </w:rPr>
        <w:t xml:space="preserve">a challenge to international </w:t>
      </w:r>
      <w:r w:rsidRPr="00EE30E3">
        <w:rPr>
          <w:rFonts w:ascii="Times New Roman" w:hAnsi="Times New Roman" w:cs="Times New Roman"/>
          <w:sz w:val="24"/>
          <w:szCs w:val="24"/>
        </w:rPr>
        <w:t xml:space="preserve">norms essential to </w:t>
      </w:r>
      <w:r w:rsidR="002126B4" w:rsidRPr="00EE30E3">
        <w:rPr>
          <w:rFonts w:ascii="Times New Roman" w:hAnsi="Times New Roman" w:cs="Times New Roman"/>
          <w:sz w:val="24"/>
          <w:szCs w:val="24"/>
        </w:rPr>
        <w:t xml:space="preserve">the protection of </w:t>
      </w:r>
      <w:r w:rsidRPr="00EE30E3">
        <w:rPr>
          <w:rFonts w:ascii="Times New Roman" w:hAnsi="Times New Roman" w:cs="Times New Roman"/>
          <w:sz w:val="24"/>
          <w:szCs w:val="24"/>
        </w:rPr>
        <w:t>both heritage and lives.</w:t>
      </w:r>
    </w:p>
    <w:p w14:paraId="0B4BE646" w14:textId="461608A5" w:rsidR="00C946E7" w:rsidRPr="00EE30E3" w:rsidRDefault="00C946E7" w:rsidP="00134426">
      <w:pPr>
        <w:spacing w:after="0" w:line="480" w:lineRule="auto"/>
        <w:contextualSpacing/>
        <w:rPr>
          <w:rFonts w:ascii="Times New Roman" w:hAnsi="Times New Roman" w:cs="Times New Roman"/>
          <w:sz w:val="24"/>
          <w:szCs w:val="24"/>
        </w:rPr>
      </w:pPr>
    </w:p>
    <w:p w14:paraId="3A82098B" w14:textId="4EB824EC" w:rsidR="007D0B89" w:rsidRPr="00C65C56" w:rsidRDefault="00300F59" w:rsidP="008B4CBC">
      <w:pPr>
        <w:pStyle w:val="Heading2"/>
      </w:pPr>
      <w:r w:rsidRPr="00C65C56">
        <w:t>Implications</w:t>
      </w:r>
    </w:p>
    <w:p w14:paraId="01EF8530" w14:textId="24D01018" w:rsidR="00C65C56" w:rsidRDefault="001E0251" w:rsidP="00134426">
      <w:pPr>
        <w:spacing w:after="0" w:line="480" w:lineRule="auto"/>
        <w:contextualSpacing/>
        <w:rPr>
          <w:rFonts w:ascii="Times New Roman" w:hAnsi="Times New Roman" w:cs="Times New Roman"/>
          <w:sz w:val="24"/>
          <w:szCs w:val="24"/>
        </w:rPr>
      </w:pPr>
      <w:r w:rsidRPr="00EE30E3">
        <w:rPr>
          <w:rFonts w:ascii="Times New Roman" w:hAnsi="Times New Roman" w:cs="Times New Roman"/>
          <w:sz w:val="24"/>
          <w:szCs w:val="24"/>
        </w:rPr>
        <w:t xml:space="preserve">This discussion does not question the </w:t>
      </w:r>
      <w:r w:rsidR="002462AF" w:rsidRPr="00EE30E3">
        <w:rPr>
          <w:rFonts w:ascii="Times New Roman" w:hAnsi="Times New Roman" w:cs="Times New Roman"/>
          <w:sz w:val="24"/>
          <w:szCs w:val="24"/>
        </w:rPr>
        <w:t xml:space="preserve">value of cultural heritage nor the </w:t>
      </w:r>
      <w:r w:rsidRPr="00EE30E3">
        <w:rPr>
          <w:rFonts w:ascii="Times New Roman" w:hAnsi="Times New Roman" w:cs="Times New Roman"/>
          <w:sz w:val="24"/>
          <w:szCs w:val="24"/>
        </w:rPr>
        <w:t xml:space="preserve">importance of protecting </w:t>
      </w:r>
      <w:r w:rsidR="002462AF" w:rsidRPr="00EE30E3">
        <w:rPr>
          <w:rFonts w:ascii="Times New Roman" w:hAnsi="Times New Roman" w:cs="Times New Roman"/>
          <w:sz w:val="24"/>
          <w:szCs w:val="24"/>
        </w:rPr>
        <w:t>it</w:t>
      </w:r>
      <w:r w:rsidRPr="00EE30E3">
        <w:rPr>
          <w:rFonts w:ascii="Times New Roman" w:hAnsi="Times New Roman" w:cs="Times New Roman"/>
          <w:sz w:val="24"/>
          <w:szCs w:val="24"/>
        </w:rPr>
        <w:t xml:space="preserve"> in war. </w:t>
      </w:r>
      <w:r w:rsidR="00702E63" w:rsidRPr="00EE30E3">
        <w:rPr>
          <w:rFonts w:ascii="Times New Roman" w:hAnsi="Times New Roman" w:cs="Times New Roman"/>
          <w:sz w:val="24"/>
          <w:szCs w:val="24"/>
        </w:rPr>
        <w:t xml:space="preserve">Indeed, the destruction of cultural heritage warrants condemnation regardless of its ultimate linkage to violent attacks on people. </w:t>
      </w:r>
      <w:r w:rsidR="007B04E1" w:rsidRPr="00EE30E3">
        <w:rPr>
          <w:rFonts w:ascii="Times New Roman" w:hAnsi="Times New Roman" w:cs="Times New Roman"/>
          <w:sz w:val="24"/>
          <w:szCs w:val="24"/>
        </w:rPr>
        <w:t>Th</w:t>
      </w:r>
      <w:r w:rsidR="00D0260D">
        <w:rPr>
          <w:rFonts w:ascii="Times New Roman" w:hAnsi="Times New Roman" w:cs="Times New Roman"/>
          <w:sz w:val="24"/>
          <w:szCs w:val="24"/>
        </w:rPr>
        <w:t>is</w:t>
      </w:r>
      <w:r w:rsidR="007B04E1" w:rsidRPr="00EE30E3">
        <w:rPr>
          <w:rFonts w:ascii="Times New Roman" w:hAnsi="Times New Roman" w:cs="Times New Roman"/>
          <w:sz w:val="24"/>
          <w:szCs w:val="24"/>
        </w:rPr>
        <w:t xml:space="preserve"> discussion’s focus on the utility of greater empirical evidence is </w:t>
      </w:r>
      <w:r w:rsidR="00084BDE">
        <w:rPr>
          <w:rFonts w:ascii="Times New Roman" w:hAnsi="Times New Roman" w:cs="Times New Roman"/>
          <w:sz w:val="24"/>
          <w:szCs w:val="24"/>
        </w:rPr>
        <w:t xml:space="preserve">also </w:t>
      </w:r>
      <w:r w:rsidR="007B04E1" w:rsidRPr="00EE30E3">
        <w:rPr>
          <w:rFonts w:ascii="Times New Roman" w:hAnsi="Times New Roman" w:cs="Times New Roman"/>
          <w:sz w:val="24"/>
          <w:szCs w:val="24"/>
        </w:rPr>
        <w:t xml:space="preserve">not blind to the profound human cost of cultural loss nor morally agnostic to its intentional destruction. Rather, </w:t>
      </w:r>
      <w:r w:rsidR="00F66B52">
        <w:rPr>
          <w:rFonts w:ascii="Times New Roman" w:hAnsi="Times New Roman" w:cs="Times New Roman"/>
          <w:sz w:val="24"/>
          <w:szCs w:val="24"/>
        </w:rPr>
        <w:t>the</w:t>
      </w:r>
      <w:r w:rsidR="00F66B52" w:rsidRPr="00EE30E3">
        <w:rPr>
          <w:rFonts w:ascii="Times New Roman" w:hAnsi="Times New Roman" w:cs="Times New Roman"/>
          <w:sz w:val="24"/>
          <w:szCs w:val="24"/>
        </w:rPr>
        <w:t xml:space="preserve"> </w:t>
      </w:r>
      <w:r w:rsidR="00702E63" w:rsidRPr="00EE30E3">
        <w:rPr>
          <w:rFonts w:ascii="Times New Roman" w:hAnsi="Times New Roman" w:cs="Times New Roman"/>
          <w:sz w:val="24"/>
          <w:szCs w:val="24"/>
        </w:rPr>
        <w:t xml:space="preserve">discussion </w:t>
      </w:r>
      <w:r w:rsidRPr="00EE30E3">
        <w:rPr>
          <w:rFonts w:ascii="Times New Roman" w:hAnsi="Times New Roman" w:cs="Times New Roman"/>
          <w:sz w:val="24"/>
          <w:szCs w:val="24"/>
        </w:rPr>
        <w:t>merely demands more from the argument that cultural heritage should be protected on humanitarian grounds.</w:t>
      </w:r>
      <w:r w:rsidR="00C65C56">
        <w:rPr>
          <w:rFonts w:ascii="Times New Roman" w:hAnsi="Times New Roman" w:cs="Times New Roman"/>
          <w:sz w:val="24"/>
          <w:szCs w:val="24"/>
        </w:rPr>
        <w:t xml:space="preserve"> </w:t>
      </w:r>
      <w:r w:rsidRPr="00EE30E3">
        <w:rPr>
          <w:rFonts w:ascii="Times New Roman" w:hAnsi="Times New Roman" w:cs="Times New Roman"/>
          <w:sz w:val="24"/>
          <w:szCs w:val="24"/>
        </w:rPr>
        <w:t xml:space="preserve">The justifications for protecting </w:t>
      </w:r>
      <w:r w:rsidR="007253E2">
        <w:rPr>
          <w:rFonts w:ascii="Times New Roman" w:hAnsi="Times New Roman" w:cs="Times New Roman"/>
          <w:sz w:val="24"/>
          <w:szCs w:val="24"/>
        </w:rPr>
        <w:t>such</w:t>
      </w:r>
      <w:r w:rsidR="007253E2" w:rsidRPr="00EE30E3">
        <w:rPr>
          <w:rFonts w:ascii="Times New Roman" w:hAnsi="Times New Roman" w:cs="Times New Roman"/>
          <w:sz w:val="24"/>
          <w:szCs w:val="24"/>
        </w:rPr>
        <w:t xml:space="preserve"> </w:t>
      </w:r>
      <w:r w:rsidRPr="00EE30E3">
        <w:rPr>
          <w:rFonts w:ascii="Times New Roman" w:hAnsi="Times New Roman" w:cs="Times New Roman"/>
          <w:sz w:val="24"/>
          <w:szCs w:val="24"/>
        </w:rPr>
        <w:t>heritage from violence are vari</w:t>
      </w:r>
      <w:r w:rsidR="00786E0B" w:rsidRPr="00EE30E3">
        <w:rPr>
          <w:rFonts w:ascii="Times New Roman" w:hAnsi="Times New Roman" w:cs="Times New Roman"/>
          <w:sz w:val="24"/>
          <w:szCs w:val="24"/>
        </w:rPr>
        <w:t>ed</w:t>
      </w:r>
      <w:r w:rsidRPr="00EE30E3">
        <w:rPr>
          <w:rFonts w:ascii="Times New Roman" w:hAnsi="Times New Roman" w:cs="Times New Roman"/>
          <w:sz w:val="24"/>
          <w:szCs w:val="24"/>
        </w:rPr>
        <w:t xml:space="preserve"> and have evolved over time.</w:t>
      </w:r>
      <w:r w:rsidR="00C65C56">
        <w:rPr>
          <w:rFonts w:ascii="Times New Roman" w:hAnsi="Times New Roman" w:cs="Times New Roman"/>
          <w:sz w:val="24"/>
          <w:szCs w:val="24"/>
        </w:rPr>
        <w:t xml:space="preserve"> </w:t>
      </w:r>
      <w:r w:rsidR="00D0260D">
        <w:rPr>
          <w:rFonts w:ascii="Times New Roman" w:hAnsi="Times New Roman" w:cs="Times New Roman"/>
          <w:sz w:val="24"/>
          <w:szCs w:val="24"/>
        </w:rPr>
        <w:t>Of concern here is</w:t>
      </w:r>
      <w:r w:rsidRPr="00EE30E3">
        <w:rPr>
          <w:rFonts w:ascii="Times New Roman" w:hAnsi="Times New Roman" w:cs="Times New Roman"/>
          <w:sz w:val="24"/>
          <w:szCs w:val="24"/>
        </w:rPr>
        <w:t xml:space="preserve"> only one</w:t>
      </w:r>
      <w:r w:rsidR="002462AF" w:rsidRPr="00EE30E3">
        <w:rPr>
          <w:rFonts w:ascii="Times New Roman" w:hAnsi="Times New Roman" w:cs="Times New Roman"/>
          <w:sz w:val="24"/>
          <w:szCs w:val="24"/>
        </w:rPr>
        <w:t xml:space="preserve"> of these justifications</w:t>
      </w:r>
      <w:r w:rsidRPr="00EE30E3">
        <w:rPr>
          <w:rFonts w:ascii="Times New Roman" w:hAnsi="Times New Roman" w:cs="Times New Roman"/>
          <w:sz w:val="24"/>
          <w:szCs w:val="24"/>
        </w:rPr>
        <w:t>: that protecting cultural heritage will result in saved human lives.</w:t>
      </w:r>
      <w:r w:rsidR="00C65C56">
        <w:rPr>
          <w:rFonts w:ascii="Times New Roman" w:hAnsi="Times New Roman" w:cs="Times New Roman"/>
          <w:sz w:val="24"/>
          <w:szCs w:val="24"/>
        </w:rPr>
        <w:t xml:space="preserve"> </w:t>
      </w:r>
      <w:r w:rsidRPr="00EE30E3">
        <w:rPr>
          <w:rFonts w:ascii="Times New Roman" w:hAnsi="Times New Roman" w:cs="Times New Roman"/>
          <w:sz w:val="24"/>
          <w:szCs w:val="24"/>
        </w:rPr>
        <w:t>This is fundamentally a humanitarian argument</w:t>
      </w:r>
      <w:r w:rsidR="00F66B52">
        <w:rPr>
          <w:rFonts w:ascii="Times New Roman" w:hAnsi="Times New Roman" w:cs="Times New Roman"/>
          <w:sz w:val="24"/>
          <w:szCs w:val="24"/>
        </w:rPr>
        <w:t>,</w:t>
      </w:r>
      <w:r w:rsidR="00786E0B" w:rsidRPr="00EE30E3">
        <w:rPr>
          <w:rFonts w:ascii="Times New Roman" w:hAnsi="Times New Roman" w:cs="Times New Roman"/>
          <w:sz w:val="24"/>
          <w:szCs w:val="24"/>
        </w:rPr>
        <w:t xml:space="preserve"> which</w:t>
      </w:r>
      <w:r w:rsidR="00F66B52">
        <w:rPr>
          <w:rFonts w:ascii="Times New Roman" w:hAnsi="Times New Roman" w:cs="Times New Roman"/>
          <w:sz w:val="24"/>
          <w:szCs w:val="24"/>
        </w:rPr>
        <w:t>,</w:t>
      </w:r>
      <w:r w:rsidR="00786E0B" w:rsidRPr="00EE30E3">
        <w:rPr>
          <w:rFonts w:ascii="Times New Roman" w:hAnsi="Times New Roman" w:cs="Times New Roman"/>
          <w:sz w:val="24"/>
          <w:szCs w:val="24"/>
        </w:rPr>
        <w:t xml:space="preserve"> to date, has been </w:t>
      </w:r>
      <w:r w:rsidRPr="00EE30E3">
        <w:rPr>
          <w:rFonts w:ascii="Times New Roman" w:hAnsi="Times New Roman" w:cs="Times New Roman"/>
          <w:sz w:val="24"/>
          <w:szCs w:val="24"/>
        </w:rPr>
        <w:t xml:space="preserve">based on </w:t>
      </w:r>
      <w:r w:rsidR="007B04E1" w:rsidRPr="00EE30E3">
        <w:rPr>
          <w:rFonts w:ascii="Times New Roman" w:hAnsi="Times New Roman" w:cs="Times New Roman"/>
          <w:sz w:val="24"/>
          <w:szCs w:val="24"/>
        </w:rPr>
        <w:t>the interpretation</w:t>
      </w:r>
      <w:r w:rsidRPr="00EE30E3">
        <w:rPr>
          <w:rFonts w:ascii="Times New Roman" w:hAnsi="Times New Roman" w:cs="Times New Roman"/>
          <w:sz w:val="24"/>
          <w:szCs w:val="24"/>
        </w:rPr>
        <w:t xml:space="preserve"> of history, the detailed analysis of selected case studies, and the construction of a humane logic.</w:t>
      </w:r>
      <w:r w:rsidR="00C65C56">
        <w:rPr>
          <w:rFonts w:ascii="Times New Roman" w:hAnsi="Times New Roman" w:cs="Times New Roman"/>
          <w:sz w:val="24"/>
          <w:szCs w:val="24"/>
        </w:rPr>
        <w:t xml:space="preserve"> </w:t>
      </w:r>
      <w:r w:rsidR="00786E0B" w:rsidRPr="00EE30E3">
        <w:rPr>
          <w:rFonts w:ascii="Times New Roman" w:hAnsi="Times New Roman" w:cs="Times New Roman"/>
          <w:sz w:val="24"/>
          <w:szCs w:val="24"/>
        </w:rPr>
        <w:t xml:space="preserve">However, this chapter has </w:t>
      </w:r>
      <w:r w:rsidR="00F2353B" w:rsidRPr="00EE30E3">
        <w:rPr>
          <w:rFonts w:ascii="Times New Roman" w:hAnsi="Times New Roman" w:cs="Times New Roman"/>
          <w:sz w:val="24"/>
          <w:szCs w:val="24"/>
        </w:rPr>
        <w:t>underscored</w:t>
      </w:r>
      <w:r w:rsidR="00786E0B" w:rsidRPr="00EE30E3">
        <w:rPr>
          <w:rFonts w:ascii="Times New Roman" w:hAnsi="Times New Roman" w:cs="Times New Roman"/>
          <w:sz w:val="24"/>
          <w:szCs w:val="24"/>
        </w:rPr>
        <w:t xml:space="preserve"> the complexity of this </w:t>
      </w:r>
      <w:r w:rsidR="007B04E1" w:rsidRPr="00EE30E3">
        <w:rPr>
          <w:rFonts w:ascii="Times New Roman" w:hAnsi="Times New Roman" w:cs="Times New Roman"/>
          <w:sz w:val="24"/>
          <w:szCs w:val="24"/>
        </w:rPr>
        <w:t xml:space="preserve">humanitarian </w:t>
      </w:r>
      <w:r w:rsidR="0077631B" w:rsidRPr="00EE30E3">
        <w:rPr>
          <w:rFonts w:ascii="Times New Roman" w:hAnsi="Times New Roman" w:cs="Times New Roman"/>
          <w:sz w:val="24"/>
          <w:szCs w:val="24"/>
        </w:rPr>
        <w:t>argument</w:t>
      </w:r>
      <w:r w:rsidR="00786E0B" w:rsidRPr="00EE30E3">
        <w:rPr>
          <w:rFonts w:ascii="Times New Roman" w:hAnsi="Times New Roman" w:cs="Times New Roman"/>
          <w:sz w:val="24"/>
          <w:szCs w:val="24"/>
        </w:rPr>
        <w:t xml:space="preserve"> </w:t>
      </w:r>
      <w:r w:rsidR="00D62832" w:rsidRPr="00EE30E3">
        <w:rPr>
          <w:rFonts w:ascii="Times New Roman" w:hAnsi="Times New Roman" w:cs="Times New Roman"/>
          <w:sz w:val="24"/>
          <w:szCs w:val="24"/>
        </w:rPr>
        <w:t xml:space="preserve">and </w:t>
      </w:r>
      <w:r w:rsidR="00786E0B" w:rsidRPr="00EE30E3">
        <w:rPr>
          <w:rFonts w:ascii="Times New Roman" w:hAnsi="Times New Roman" w:cs="Times New Roman"/>
          <w:sz w:val="24"/>
          <w:szCs w:val="24"/>
        </w:rPr>
        <w:t xml:space="preserve">the urgent need to provide greater empirical insight into its </w:t>
      </w:r>
      <w:r w:rsidR="007301BB" w:rsidRPr="00EE30E3">
        <w:rPr>
          <w:rFonts w:ascii="Times New Roman" w:hAnsi="Times New Roman" w:cs="Times New Roman"/>
          <w:sz w:val="24"/>
          <w:szCs w:val="24"/>
        </w:rPr>
        <w:t>nature</w:t>
      </w:r>
      <w:r w:rsidR="00786E0B" w:rsidRPr="00EE30E3">
        <w:rPr>
          <w:rFonts w:ascii="Times New Roman" w:hAnsi="Times New Roman" w:cs="Times New Roman"/>
          <w:sz w:val="24"/>
          <w:szCs w:val="24"/>
        </w:rPr>
        <w:t xml:space="preserve"> and mechanisms</w:t>
      </w:r>
      <w:r w:rsidR="007301BB" w:rsidRPr="00EE30E3">
        <w:rPr>
          <w:rFonts w:ascii="Times New Roman" w:hAnsi="Times New Roman" w:cs="Times New Roman"/>
          <w:sz w:val="24"/>
          <w:szCs w:val="24"/>
        </w:rPr>
        <w:t xml:space="preserve"> of action</w:t>
      </w:r>
      <w:r w:rsidR="00786E0B" w:rsidRPr="00EE30E3">
        <w:rPr>
          <w:rFonts w:ascii="Times New Roman" w:hAnsi="Times New Roman" w:cs="Times New Roman"/>
          <w:sz w:val="24"/>
          <w:szCs w:val="24"/>
        </w:rPr>
        <w:t>.</w:t>
      </w:r>
    </w:p>
    <w:p w14:paraId="47A2A2CF" w14:textId="2B826740" w:rsidR="00C65C56" w:rsidRDefault="002462AF" w:rsidP="00134426">
      <w:pPr>
        <w:spacing w:after="0" w:line="480" w:lineRule="auto"/>
        <w:ind w:firstLine="720"/>
        <w:contextualSpacing/>
        <w:rPr>
          <w:rFonts w:ascii="Times New Roman" w:hAnsi="Times New Roman" w:cs="Times New Roman"/>
          <w:sz w:val="24"/>
          <w:szCs w:val="24"/>
        </w:rPr>
      </w:pPr>
      <w:r w:rsidRPr="00EE30E3">
        <w:rPr>
          <w:rFonts w:ascii="Times New Roman" w:hAnsi="Times New Roman" w:cs="Times New Roman"/>
          <w:sz w:val="24"/>
          <w:szCs w:val="24"/>
        </w:rPr>
        <w:t xml:space="preserve">The relationship between the destruction of cultural heritage and the destruction of people is as complex as </w:t>
      </w:r>
      <w:r w:rsidR="00480EB1" w:rsidRPr="00EE30E3">
        <w:rPr>
          <w:rFonts w:ascii="Times New Roman" w:hAnsi="Times New Roman" w:cs="Times New Roman"/>
          <w:sz w:val="24"/>
          <w:szCs w:val="24"/>
        </w:rPr>
        <w:t xml:space="preserve">is </w:t>
      </w:r>
      <w:r w:rsidRPr="00EE30E3">
        <w:rPr>
          <w:rFonts w:ascii="Times New Roman" w:hAnsi="Times New Roman" w:cs="Times New Roman"/>
          <w:sz w:val="24"/>
          <w:szCs w:val="24"/>
        </w:rPr>
        <w:t>the meaning of culture and the tragedy of violent death.</w:t>
      </w:r>
      <w:r w:rsidR="00C65C56">
        <w:rPr>
          <w:rFonts w:ascii="Times New Roman" w:hAnsi="Times New Roman" w:cs="Times New Roman"/>
          <w:sz w:val="24"/>
          <w:szCs w:val="24"/>
        </w:rPr>
        <w:t xml:space="preserve"> </w:t>
      </w:r>
      <w:r w:rsidRPr="00EE30E3">
        <w:rPr>
          <w:rFonts w:ascii="Times New Roman" w:hAnsi="Times New Roman" w:cs="Times New Roman"/>
          <w:sz w:val="24"/>
          <w:szCs w:val="24"/>
        </w:rPr>
        <w:t>Consequently, this relationship can take different forms, a heterogeneity that deserves greater respect in crafting humanitarian justifications for aggressive heritage protection.</w:t>
      </w:r>
      <w:r w:rsidR="00C65C56">
        <w:rPr>
          <w:rFonts w:ascii="Times New Roman" w:hAnsi="Times New Roman" w:cs="Times New Roman"/>
          <w:sz w:val="24"/>
          <w:szCs w:val="24"/>
        </w:rPr>
        <w:t xml:space="preserve"> </w:t>
      </w:r>
      <w:r w:rsidR="00AE623A" w:rsidRPr="00EE30E3">
        <w:rPr>
          <w:rFonts w:ascii="Times New Roman" w:hAnsi="Times New Roman" w:cs="Times New Roman"/>
          <w:sz w:val="24"/>
          <w:szCs w:val="24"/>
        </w:rPr>
        <w:t xml:space="preserve">Heritage destruction as </w:t>
      </w:r>
      <w:r w:rsidR="00AE623A" w:rsidRPr="008B4CBC">
        <w:rPr>
          <w:rFonts w:ascii="Times New Roman" w:hAnsi="Times New Roman" w:cs="Times New Roman"/>
          <w:sz w:val="24"/>
          <w:szCs w:val="24"/>
        </w:rPr>
        <w:t>prelude</w:t>
      </w:r>
      <w:r w:rsidR="00AE623A" w:rsidRPr="00EE30E3">
        <w:rPr>
          <w:rFonts w:ascii="Times New Roman" w:hAnsi="Times New Roman" w:cs="Times New Roman"/>
          <w:sz w:val="24"/>
          <w:szCs w:val="24"/>
        </w:rPr>
        <w:t xml:space="preserve"> </w:t>
      </w:r>
      <w:r w:rsidR="00B13EBE" w:rsidRPr="00EE30E3">
        <w:rPr>
          <w:rFonts w:ascii="Times New Roman" w:hAnsi="Times New Roman" w:cs="Times New Roman"/>
          <w:sz w:val="24"/>
          <w:szCs w:val="24"/>
        </w:rPr>
        <w:t xml:space="preserve">has </w:t>
      </w:r>
      <w:r w:rsidR="00E9139A" w:rsidRPr="00EE30E3">
        <w:rPr>
          <w:rFonts w:ascii="Times New Roman" w:hAnsi="Times New Roman" w:cs="Times New Roman"/>
          <w:sz w:val="24"/>
          <w:szCs w:val="24"/>
        </w:rPr>
        <w:lastRenderedPageBreak/>
        <w:t>served as</w:t>
      </w:r>
      <w:r w:rsidR="00B13EBE" w:rsidRPr="00EE30E3">
        <w:rPr>
          <w:rFonts w:ascii="Times New Roman" w:hAnsi="Times New Roman" w:cs="Times New Roman"/>
          <w:sz w:val="24"/>
          <w:szCs w:val="24"/>
        </w:rPr>
        <w:t xml:space="preserve"> the archetypal motif for protective advocacy</w:t>
      </w:r>
      <w:r w:rsidR="00764774" w:rsidRPr="00EE30E3">
        <w:rPr>
          <w:rFonts w:ascii="Times New Roman" w:hAnsi="Times New Roman" w:cs="Times New Roman"/>
          <w:sz w:val="24"/>
          <w:szCs w:val="24"/>
        </w:rPr>
        <w:t xml:space="preserve"> and under certain circumstances could provide a potential </w:t>
      </w:r>
      <w:r w:rsidR="003A4A7C" w:rsidRPr="00EE30E3">
        <w:rPr>
          <w:rFonts w:ascii="Times New Roman" w:hAnsi="Times New Roman" w:cs="Times New Roman"/>
          <w:sz w:val="24"/>
          <w:szCs w:val="24"/>
        </w:rPr>
        <w:t>opportunity to prevent subsequent attacks on people</w:t>
      </w:r>
      <w:r w:rsidR="00B13EBE" w:rsidRPr="00EE30E3">
        <w:rPr>
          <w:rFonts w:ascii="Times New Roman" w:hAnsi="Times New Roman" w:cs="Times New Roman"/>
          <w:sz w:val="24"/>
          <w:szCs w:val="24"/>
        </w:rPr>
        <w:t>.</w:t>
      </w:r>
      <w:r w:rsidR="00C65C56">
        <w:rPr>
          <w:rFonts w:ascii="Times New Roman" w:hAnsi="Times New Roman" w:cs="Times New Roman"/>
          <w:sz w:val="24"/>
          <w:szCs w:val="24"/>
        </w:rPr>
        <w:t xml:space="preserve"> </w:t>
      </w:r>
      <w:r w:rsidR="00B13EBE" w:rsidRPr="00EE30E3">
        <w:rPr>
          <w:rFonts w:ascii="Times New Roman" w:hAnsi="Times New Roman" w:cs="Times New Roman"/>
          <w:sz w:val="24"/>
          <w:szCs w:val="24"/>
        </w:rPr>
        <w:t xml:space="preserve">However, </w:t>
      </w:r>
      <w:r w:rsidR="00E9139A" w:rsidRPr="00EE30E3">
        <w:rPr>
          <w:rFonts w:ascii="Times New Roman" w:hAnsi="Times New Roman" w:cs="Times New Roman"/>
          <w:sz w:val="24"/>
          <w:szCs w:val="24"/>
        </w:rPr>
        <w:t>prelude a</w:t>
      </w:r>
      <w:r w:rsidR="00B13EBE" w:rsidRPr="00EE30E3">
        <w:rPr>
          <w:rFonts w:ascii="Times New Roman" w:hAnsi="Times New Roman" w:cs="Times New Roman"/>
          <w:sz w:val="24"/>
          <w:szCs w:val="24"/>
        </w:rPr>
        <w:t xml:space="preserve">ppears </w:t>
      </w:r>
      <w:r w:rsidR="006B315B" w:rsidRPr="00EE30E3">
        <w:rPr>
          <w:rFonts w:ascii="Times New Roman" w:hAnsi="Times New Roman" w:cs="Times New Roman"/>
          <w:sz w:val="24"/>
          <w:szCs w:val="24"/>
        </w:rPr>
        <w:t xml:space="preserve">to be a </w:t>
      </w:r>
      <w:r w:rsidR="00B13EBE" w:rsidRPr="00EE30E3">
        <w:rPr>
          <w:rFonts w:ascii="Times New Roman" w:hAnsi="Times New Roman" w:cs="Times New Roman"/>
          <w:sz w:val="24"/>
          <w:szCs w:val="24"/>
        </w:rPr>
        <w:t xml:space="preserve">relatively rare </w:t>
      </w:r>
      <w:r w:rsidR="006B315B" w:rsidRPr="00EE30E3">
        <w:rPr>
          <w:rFonts w:ascii="Times New Roman" w:hAnsi="Times New Roman" w:cs="Times New Roman"/>
          <w:sz w:val="24"/>
          <w:szCs w:val="24"/>
        </w:rPr>
        <w:t xml:space="preserve">phenomenon </w:t>
      </w:r>
      <w:r w:rsidR="00B13EBE" w:rsidRPr="00EE30E3">
        <w:rPr>
          <w:rFonts w:ascii="Times New Roman" w:hAnsi="Times New Roman" w:cs="Times New Roman"/>
          <w:sz w:val="24"/>
          <w:szCs w:val="24"/>
        </w:rPr>
        <w:t xml:space="preserve">and </w:t>
      </w:r>
      <w:r w:rsidR="006B315B" w:rsidRPr="00EE30E3">
        <w:rPr>
          <w:rFonts w:ascii="Times New Roman" w:hAnsi="Times New Roman" w:cs="Times New Roman"/>
          <w:sz w:val="24"/>
          <w:szCs w:val="24"/>
        </w:rPr>
        <w:t xml:space="preserve">while always an important concern, does not appear to be an appropriate basis for a broad, general policy of </w:t>
      </w:r>
      <w:r w:rsidR="00235075" w:rsidRPr="00EE30E3">
        <w:rPr>
          <w:rFonts w:ascii="Times New Roman" w:hAnsi="Times New Roman" w:cs="Times New Roman"/>
          <w:sz w:val="24"/>
          <w:szCs w:val="24"/>
        </w:rPr>
        <w:t xml:space="preserve">enhanced </w:t>
      </w:r>
      <w:r w:rsidR="006B315B" w:rsidRPr="00EE30E3">
        <w:rPr>
          <w:rFonts w:ascii="Times New Roman" w:hAnsi="Times New Roman" w:cs="Times New Roman"/>
          <w:sz w:val="24"/>
          <w:szCs w:val="24"/>
        </w:rPr>
        <w:t>heritage protection.</w:t>
      </w:r>
    </w:p>
    <w:p w14:paraId="55A24F08" w14:textId="5ABA44DA" w:rsidR="00C65C56" w:rsidRDefault="00764774" w:rsidP="00134426">
      <w:pPr>
        <w:spacing w:after="0" w:line="480" w:lineRule="auto"/>
        <w:ind w:firstLine="720"/>
        <w:contextualSpacing/>
        <w:rPr>
          <w:rFonts w:ascii="Times New Roman" w:hAnsi="Times New Roman" w:cs="Times New Roman"/>
          <w:sz w:val="24"/>
          <w:szCs w:val="24"/>
        </w:rPr>
      </w:pPr>
      <w:r w:rsidRPr="008B4CBC">
        <w:rPr>
          <w:rFonts w:ascii="Times New Roman" w:hAnsi="Times New Roman" w:cs="Times New Roman"/>
          <w:sz w:val="24"/>
          <w:szCs w:val="24"/>
        </w:rPr>
        <w:t>Provocation</w:t>
      </w:r>
      <w:r w:rsidRPr="00EE30E3">
        <w:rPr>
          <w:rFonts w:ascii="Times New Roman" w:hAnsi="Times New Roman" w:cs="Times New Roman"/>
          <w:sz w:val="24"/>
          <w:szCs w:val="24"/>
        </w:rPr>
        <w:t xml:space="preserve"> attacks on cultural heritage </w:t>
      </w:r>
      <w:r w:rsidR="008A6633" w:rsidRPr="00EE30E3">
        <w:rPr>
          <w:rFonts w:ascii="Times New Roman" w:hAnsi="Times New Roman" w:cs="Times New Roman"/>
          <w:sz w:val="24"/>
          <w:szCs w:val="24"/>
        </w:rPr>
        <w:t xml:space="preserve">can </w:t>
      </w:r>
      <w:r w:rsidR="003A4A7C" w:rsidRPr="00EE30E3">
        <w:rPr>
          <w:rFonts w:ascii="Times New Roman" w:hAnsi="Times New Roman" w:cs="Times New Roman"/>
          <w:sz w:val="24"/>
          <w:szCs w:val="24"/>
        </w:rPr>
        <w:t>also</w:t>
      </w:r>
      <w:r w:rsidR="0084579D" w:rsidRPr="00EE30E3">
        <w:rPr>
          <w:rFonts w:ascii="Times New Roman" w:hAnsi="Times New Roman" w:cs="Times New Roman"/>
          <w:sz w:val="24"/>
          <w:szCs w:val="24"/>
        </w:rPr>
        <w:t xml:space="preserve"> provide humanitarian grounds for protecting heritage sites and objects.</w:t>
      </w:r>
      <w:r w:rsidR="00C65C56">
        <w:rPr>
          <w:rFonts w:ascii="Times New Roman" w:hAnsi="Times New Roman" w:cs="Times New Roman"/>
          <w:sz w:val="24"/>
          <w:szCs w:val="24"/>
        </w:rPr>
        <w:t xml:space="preserve"> </w:t>
      </w:r>
      <w:r w:rsidR="0018315E" w:rsidRPr="00EE30E3">
        <w:rPr>
          <w:rFonts w:ascii="Times New Roman" w:hAnsi="Times New Roman" w:cs="Times New Roman"/>
          <w:sz w:val="24"/>
          <w:szCs w:val="24"/>
        </w:rPr>
        <w:t>These kinds of attacks are explicitly intended to generate violence against targeted communities</w:t>
      </w:r>
      <w:r w:rsidR="00C04643">
        <w:rPr>
          <w:rFonts w:ascii="Times New Roman" w:hAnsi="Times New Roman" w:cs="Times New Roman"/>
          <w:sz w:val="24"/>
          <w:szCs w:val="24"/>
        </w:rPr>
        <w:t>,</w:t>
      </w:r>
      <w:r w:rsidR="0018315E" w:rsidRPr="00EE30E3">
        <w:rPr>
          <w:rFonts w:ascii="Times New Roman" w:hAnsi="Times New Roman" w:cs="Times New Roman"/>
          <w:sz w:val="24"/>
          <w:szCs w:val="24"/>
        </w:rPr>
        <w:t xml:space="preserve"> and therefore should </w:t>
      </w:r>
      <w:r w:rsidR="004C0FA9" w:rsidRPr="00EE30E3">
        <w:rPr>
          <w:rFonts w:ascii="Times New Roman" w:hAnsi="Times New Roman" w:cs="Times New Roman"/>
          <w:sz w:val="24"/>
          <w:szCs w:val="24"/>
        </w:rPr>
        <w:t xml:space="preserve">provoke </w:t>
      </w:r>
      <w:r w:rsidR="00480EB1" w:rsidRPr="00EE30E3">
        <w:rPr>
          <w:rFonts w:ascii="Times New Roman" w:hAnsi="Times New Roman" w:cs="Times New Roman"/>
          <w:sz w:val="24"/>
          <w:szCs w:val="24"/>
        </w:rPr>
        <w:t xml:space="preserve">strong </w:t>
      </w:r>
      <w:r w:rsidR="004C0FA9" w:rsidRPr="00EE30E3">
        <w:rPr>
          <w:rFonts w:ascii="Times New Roman" w:hAnsi="Times New Roman" w:cs="Times New Roman"/>
          <w:sz w:val="24"/>
          <w:szCs w:val="24"/>
        </w:rPr>
        <w:t xml:space="preserve">preventive action </w:t>
      </w:r>
      <w:r w:rsidR="0018315E" w:rsidRPr="00EE30E3">
        <w:rPr>
          <w:rFonts w:ascii="Times New Roman" w:hAnsi="Times New Roman" w:cs="Times New Roman"/>
          <w:sz w:val="24"/>
          <w:szCs w:val="24"/>
        </w:rPr>
        <w:t>in certain security settings.</w:t>
      </w:r>
      <w:r w:rsidR="00C65C56">
        <w:rPr>
          <w:rFonts w:ascii="Times New Roman" w:hAnsi="Times New Roman" w:cs="Times New Roman"/>
          <w:sz w:val="24"/>
          <w:szCs w:val="24"/>
        </w:rPr>
        <w:t xml:space="preserve"> </w:t>
      </w:r>
      <w:r w:rsidR="00CF17D9" w:rsidRPr="00EE30E3">
        <w:rPr>
          <w:rFonts w:ascii="Times New Roman" w:hAnsi="Times New Roman" w:cs="Times New Roman"/>
          <w:sz w:val="24"/>
          <w:szCs w:val="24"/>
        </w:rPr>
        <w:t xml:space="preserve">The precise nature of </w:t>
      </w:r>
      <w:r w:rsidR="00E22EB5" w:rsidRPr="00EE30E3">
        <w:rPr>
          <w:rFonts w:ascii="Times New Roman" w:hAnsi="Times New Roman" w:cs="Times New Roman"/>
          <w:sz w:val="24"/>
          <w:szCs w:val="24"/>
        </w:rPr>
        <w:t xml:space="preserve">these </w:t>
      </w:r>
      <w:r w:rsidR="00CF17D9" w:rsidRPr="00EE30E3">
        <w:rPr>
          <w:rFonts w:ascii="Times New Roman" w:hAnsi="Times New Roman" w:cs="Times New Roman"/>
          <w:sz w:val="24"/>
          <w:szCs w:val="24"/>
        </w:rPr>
        <w:t>settings warrant</w:t>
      </w:r>
      <w:r w:rsidR="00E22EB5" w:rsidRPr="00EE30E3">
        <w:rPr>
          <w:rFonts w:ascii="Times New Roman" w:hAnsi="Times New Roman" w:cs="Times New Roman"/>
          <w:sz w:val="24"/>
          <w:szCs w:val="24"/>
        </w:rPr>
        <w:t>s</w:t>
      </w:r>
      <w:r w:rsidR="00CF17D9" w:rsidRPr="00EE30E3">
        <w:rPr>
          <w:rFonts w:ascii="Times New Roman" w:hAnsi="Times New Roman" w:cs="Times New Roman"/>
          <w:sz w:val="24"/>
          <w:szCs w:val="24"/>
        </w:rPr>
        <w:t xml:space="preserve"> </w:t>
      </w:r>
      <w:r w:rsidR="00E22EB5" w:rsidRPr="00EE30E3">
        <w:rPr>
          <w:rFonts w:ascii="Times New Roman" w:hAnsi="Times New Roman" w:cs="Times New Roman"/>
          <w:sz w:val="24"/>
          <w:szCs w:val="24"/>
        </w:rPr>
        <w:t xml:space="preserve">urgent, empirical examination, </w:t>
      </w:r>
      <w:r w:rsidR="008A6633" w:rsidRPr="00EE30E3">
        <w:rPr>
          <w:rFonts w:ascii="Times New Roman" w:hAnsi="Times New Roman" w:cs="Times New Roman"/>
          <w:sz w:val="24"/>
          <w:szCs w:val="24"/>
        </w:rPr>
        <w:t xml:space="preserve">however, as not all or even most conflict environments provide the conditions for meaningful </w:t>
      </w:r>
      <w:r w:rsidR="00480EB1" w:rsidRPr="00EE30E3">
        <w:rPr>
          <w:rFonts w:ascii="Times New Roman" w:hAnsi="Times New Roman" w:cs="Times New Roman"/>
          <w:sz w:val="24"/>
          <w:szCs w:val="24"/>
        </w:rPr>
        <w:t>preventive</w:t>
      </w:r>
      <w:r w:rsidR="008A6633" w:rsidRPr="00EE30E3">
        <w:rPr>
          <w:rFonts w:ascii="Times New Roman" w:hAnsi="Times New Roman" w:cs="Times New Roman"/>
          <w:sz w:val="24"/>
          <w:szCs w:val="24"/>
        </w:rPr>
        <w:t xml:space="preserve"> intervention based on </w:t>
      </w:r>
      <w:r w:rsidR="00A06AD4" w:rsidRPr="00EE30E3">
        <w:rPr>
          <w:rFonts w:ascii="Times New Roman" w:hAnsi="Times New Roman" w:cs="Times New Roman"/>
          <w:sz w:val="24"/>
          <w:szCs w:val="24"/>
        </w:rPr>
        <w:t>provocation concerns</w:t>
      </w:r>
      <w:r w:rsidR="008A6633" w:rsidRPr="00EE30E3">
        <w:rPr>
          <w:rFonts w:ascii="Times New Roman" w:hAnsi="Times New Roman" w:cs="Times New Roman"/>
          <w:sz w:val="24"/>
          <w:szCs w:val="24"/>
        </w:rPr>
        <w:t xml:space="preserve">. </w:t>
      </w:r>
      <w:r w:rsidR="00A06AD4" w:rsidRPr="00EE30E3">
        <w:rPr>
          <w:rFonts w:ascii="Times New Roman" w:hAnsi="Times New Roman" w:cs="Times New Roman"/>
          <w:sz w:val="24"/>
          <w:szCs w:val="24"/>
        </w:rPr>
        <w:t xml:space="preserve">Nevertheless, </w:t>
      </w:r>
      <w:r w:rsidR="00E25037" w:rsidRPr="00EE30E3">
        <w:rPr>
          <w:rFonts w:ascii="Times New Roman" w:hAnsi="Times New Roman" w:cs="Times New Roman"/>
          <w:sz w:val="24"/>
          <w:szCs w:val="24"/>
        </w:rPr>
        <w:t xml:space="preserve">in </w:t>
      </w:r>
      <w:r w:rsidR="00A06AD4" w:rsidRPr="00EE30E3">
        <w:rPr>
          <w:rFonts w:ascii="Times New Roman" w:hAnsi="Times New Roman" w:cs="Times New Roman"/>
          <w:sz w:val="24"/>
          <w:szCs w:val="24"/>
        </w:rPr>
        <w:t xml:space="preserve">conflict </w:t>
      </w:r>
      <w:r w:rsidR="00446362" w:rsidRPr="00EE30E3">
        <w:rPr>
          <w:rFonts w:ascii="Times New Roman" w:hAnsi="Times New Roman" w:cs="Times New Roman"/>
          <w:sz w:val="24"/>
          <w:szCs w:val="24"/>
        </w:rPr>
        <w:t>situations characterized</w:t>
      </w:r>
      <w:r w:rsidR="00A06AD4" w:rsidRPr="00EE30E3">
        <w:rPr>
          <w:rFonts w:ascii="Times New Roman" w:hAnsi="Times New Roman" w:cs="Times New Roman"/>
          <w:sz w:val="24"/>
          <w:szCs w:val="24"/>
        </w:rPr>
        <w:t xml:space="preserve"> by sharp ethnic or sectarian divisions</w:t>
      </w:r>
      <w:r w:rsidR="00E25037" w:rsidRPr="00EE30E3">
        <w:rPr>
          <w:rFonts w:ascii="Times New Roman" w:hAnsi="Times New Roman" w:cs="Times New Roman"/>
          <w:sz w:val="24"/>
          <w:szCs w:val="24"/>
        </w:rPr>
        <w:t xml:space="preserve">, </w:t>
      </w:r>
      <w:r w:rsidR="00A06AD4" w:rsidRPr="00EE30E3">
        <w:rPr>
          <w:rFonts w:ascii="Times New Roman" w:hAnsi="Times New Roman" w:cs="Times New Roman"/>
          <w:sz w:val="24"/>
          <w:szCs w:val="24"/>
        </w:rPr>
        <w:t xml:space="preserve">heritage sites </w:t>
      </w:r>
      <w:r w:rsidR="00E25037" w:rsidRPr="00EE30E3">
        <w:rPr>
          <w:rFonts w:ascii="Times New Roman" w:hAnsi="Times New Roman" w:cs="Times New Roman"/>
          <w:sz w:val="24"/>
          <w:szCs w:val="24"/>
        </w:rPr>
        <w:t xml:space="preserve">strongly affiliated with </w:t>
      </w:r>
      <w:r w:rsidR="00225E96" w:rsidRPr="00EE30E3">
        <w:rPr>
          <w:rFonts w:ascii="Times New Roman" w:hAnsi="Times New Roman" w:cs="Times New Roman"/>
          <w:sz w:val="24"/>
          <w:szCs w:val="24"/>
        </w:rPr>
        <w:t xml:space="preserve">one of the groups could be particularly vulnerable to attack. Under such conditions, strong </w:t>
      </w:r>
      <w:r w:rsidR="00A73CB4" w:rsidRPr="00EE30E3">
        <w:rPr>
          <w:rFonts w:ascii="Times New Roman" w:hAnsi="Times New Roman" w:cs="Times New Roman"/>
          <w:sz w:val="24"/>
          <w:szCs w:val="24"/>
        </w:rPr>
        <w:t>heritage protections</w:t>
      </w:r>
      <w:r w:rsidR="00225E96" w:rsidRPr="00EE30E3">
        <w:rPr>
          <w:rFonts w:ascii="Times New Roman" w:hAnsi="Times New Roman" w:cs="Times New Roman"/>
          <w:sz w:val="24"/>
          <w:szCs w:val="24"/>
        </w:rPr>
        <w:t xml:space="preserve"> could </w:t>
      </w:r>
      <w:r w:rsidR="004C0FA9" w:rsidRPr="00EE30E3">
        <w:rPr>
          <w:rFonts w:ascii="Times New Roman" w:hAnsi="Times New Roman" w:cs="Times New Roman"/>
          <w:sz w:val="24"/>
          <w:szCs w:val="24"/>
        </w:rPr>
        <w:t>diminish the risk for provocative attacks</w:t>
      </w:r>
      <w:r w:rsidR="00C04643">
        <w:rPr>
          <w:rFonts w:ascii="Times New Roman" w:hAnsi="Times New Roman" w:cs="Times New Roman"/>
          <w:sz w:val="24"/>
          <w:szCs w:val="24"/>
        </w:rPr>
        <w:t>,</w:t>
      </w:r>
      <w:r w:rsidR="004C0FA9" w:rsidRPr="00EE30E3">
        <w:rPr>
          <w:rFonts w:ascii="Times New Roman" w:hAnsi="Times New Roman" w:cs="Times New Roman"/>
          <w:sz w:val="24"/>
          <w:szCs w:val="24"/>
        </w:rPr>
        <w:t xml:space="preserve"> which</w:t>
      </w:r>
      <w:r w:rsidR="00C04643">
        <w:rPr>
          <w:rFonts w:ascii="Times New Roman" w:hAnsi="Times New Roman" w:cs="Times New Roman"/>
          <w:sz w:val="24"/>
          <w:szCs w:val="24"/>
        </w:rPr>
        <w:t>,</w:t>
      </w:r>
      <w:r w:rsidR="004C0FA9" w:rsidRPr="00EE30E3">
        <w:rPr>
          <w:rFonts w:ascii="Times New Roman" w:hAnsi="Times New Roman" w:cs="Times New Roman"/>
          <w:sz w:val="24"/>
          <w:szCs w:val="24"/>
        </w:rPr>
        <w:t xml:space="preserve"> consequently, could save lives. </w:t>
      </w:r>
    </w:p>
    <w:p w14:paraId="1426045D" w14:textId="71F80B5F" w:rsidR="00C65C56" w:rsidRDefault="004A21D9" w:rsidP="00134426">
      <w:pPr>
        <w:spacing w:after="0" w:line="480" w:lineRule="auto"/>
        <w:ind w:firstLine="720"/>
        <w:contextualSpacing/>
        <w:rPr>
          <w:rFonts w:ascii="Times New Roman" w:hAnsi="Times New Roman" w:cs="Times New Roman"/>
          <w:sz w:val="24"/>
          <w:szCs w:val="24"/>
        </w:rPr>
      </w:pPr>
      <w:r w:rsidRPr="00EE30E3">
        <w:rPr>
          <w:rFonts w:ascii="Times New Roman" w:hAnsi="Times New Roman" w:cs="Times New Roman"/>
          <w:sz w:val="24"/>
          <w:szCs w:val="24"/>
        </w:rPr>
        <w:t xml:space="preserve">It appears that the </w:t>
      </w:r>
      <w:r w:rsidR="0034441D" w:rsidRPr="00EE30E3">
        <w:rPr>
          <w:rFonts w:ascii="Times New Roman" w:hAnsi="Times New Roman" w:cs="Times New Roman"/>
          <w:sz w:val="24"/>
          <w:szCs w:val="24"/>
        </w:rPr>
        <w:t>most</w:t>
      </w:r>
      <w:r w:rsidR="006B315B" w:rsidRPr="00EE30E3">
        <w:rPr>
          <w:rFonts w:ascii="Times New Roman" w:hAnsi="Times New Roman" w:cs="Times New Roman"/>
          <w:sz w:val="24"/>
          <w:szCs w:val="24"/>
        </w:rPr>
        <w:t xml:space="preserve"> common</w:t>
      </w:r>
      <w:r w:rsidRPr="00EE30E3">
        <w:rPr>
          <w:rFonts w:ascii="Times New Roman" w:hAnsi="Times New Roman" w:cs="Times New Roman"/>
          <w:sz w:val="24"/>
          <w:szCs w:val="24"/>
        </w:rPr>
        <w:t xml:space="preserve"> risk to cultural heritage in war</w:t>
      </w:r>
      <w:r w:rsidR="006B315B" w:rsidRPr="00EE30E3">
        <w:rPr>
          <w:rFonts w:ascii="Times New Roman" w:hAnsi="Times New Roman" w:cs="Times New Roman"/>
          <w:sz w:val="24"/>
          <w:szCs w:val="24"/>
        </w:rPr>
        <w:t xml:space="preserve"> is </w:t>
      </w:r>
      <w:r w:rsidR="00235075" w:rsidRPr="00EE30E3">
        <w:rPr>
          <w:rFonts w:ascii="Times New Roman" w:hAnsi="Times New Roman" w:cs="Times New Roman"/>
          <w:sz w:val="24"/>
          <w:szCs w:val="24"/>
        </w:rPr>
        <w:t xml:space="preserve">the </w:t>
      </w:r>
      <w:r w:rsidRPr="00EE30E3">
        <w:rPr>
          <w:rFonts w:ascii="Times New Roman" w:hAnsi="Times New Roman" w:cs="Times New Roman"/>
          <w:sz w:val="24"/>
          <w:szCs w:val="24"/>
        </w:rPr>
        <w:t xml:space="preserve">simultaneous, </w:t>
      </w:r>
      <w:r w:rsidR="00235075" w:rsidRPr="008B4CBC">
        <w:rPr>
          <w:rFonts w:ascii="Times New Roman" w:hAnsi="Times New Roman" w:cs="Times New Roman"/>
          <w:sz w:val="24"/>
          <w:szCs w:val="24"/>
        </w:rPr>
        <w:t>parallel</w:t>
      </w:r>
      <w:r w:rsidR="00235075" w:rsidRPr="00EE30E3">
        <w:rPr>
          <w:rFonts w:ascii="Times New Roman" w:hAnsi="Times New Roman" w:cs="Times New Roman"/>
          <w:i/>
          <w:iCs/>
          <w:sz w:val="24"/>
          <w:szCs w:val="24"/>
        </w:rPr>
        <w:t xml:space="preserve"> </w:t>
      </w:r>
      <w:r w:rsidR="00235075" w:rsidRPr="00EE30E3">
        <w:rPr>
          <w:rFonts w:ascii="Times New Roman" w:hAnsi="Times New Roman" w:cs="Times New Roman"/>
          <w:sz w:val="24"/>
          <w:szCs w:val="24"/>
        </w:rPr>
        <w:t>assault on people and their cultur</w:t>
      </w:r>
      <w:r w:rsidR="0034441D" w:rsidRPr="00EE30E3">
        <w:rPr>
          <w:rFonts w:ascii="Times New Roman" w:hAnsi="Times New Roman" w:cs="Times New Roman"/>
          <w:sz w:val="24"/>
          <w:szCs w:val="24"/>
        </w:rPr>
        <w:t>e</w:t>
      </w:r>
      <w:r w:rsidR="00916FB8">
        <w:rPr>
          <w:rFonts w:ascii="Times New Roman" w:hAnsi="Times New Roman" w:cs="Times New Roman"/>
          <w:sz w:val="24"/>
          <w:szCs w:val="24"/>
        </w:rPr>
        <w:t>, but</w:t>
      </w:r>
      <w:r w:rsidR="007F4658" w:rsidRPr="00EE30E3">
        <w:rPr>
          <w:rFonts w:ascii="Times New Roman" w:hAnsi="Times New Roman" w:cs="Times New Roman"/>
          <w:sz w:val="24"/>
          <w:szCs w:val="24"/>
        </w:rPr>
        <w:t xml:space="preserve"> h</w:t>
      </w:r>
      <w:r w:rsidR="00994B78" w:rsidRPr="00EE30E3">
        <w:rPr>
          <w:rFonts w:ascii="Times New Roman" w:hAnsi="Times New Roman" w:cs="Times New Roman"/>
          <w:sz w:val="24"/>
          <w:szCs w:val="24"/>
        </w:rPr>
        <w:t xml:space="preserve">ere again </w:t>
      </w:r>
      <w:r w:rsidR="00764774" w:rsidRPr="00EE30E3">
        <w:rPr>
          <w:rFonts w:ascii="Times New Roman" w:hAnsi="Times New Roman" w:cs="Times New Roman"/>
          <w:sz w:val="24"/>
          <w:szCs w:val="24"/>
        </w:rPr>
        <w:t>the</w:t>
      </w:r>
      <w:r w:rsidR="007F4658" w:rsidRPr="00EE30E3">
        <w:rPr>
          <w:rFonts w:ascii="Times New Roman" w:hAnsi="Times New Roman" w:cs="Times New Roman"/>
          <w:sz w:val="24"/>
          <w:szCs w:val="24"/>
        </w:rPr>
        <w:t xml:space="preserve">re can be some diversity in how this parallel character can play out. In some settings, such as urban sieges, heritage sites can be targeted for their cultural significance </w:t>
      </w:r>
      <w:r w:rsidR="000508BB">
        <w:rPr>
          <w:rFonts w:ascii="Times New Roman" w:hAnsi="Times New Roman" w:cs="Times New Roman"/>
          <w:sz w:val="24"/>
          <w:szCs w:val="24"/>
        </w:rPr>
        <w:t>while</w:t>
      </w:r>
      <w:r w:rsidR="007F4658" w:rsidRPr="00EE30E3">
        <w:rPr>
          <w:rFonts w:ascii="Times New Roman" w:hAnsi="Times New Roman" w:cs="Times New Roman"/>
          <w:sz w:val="24"/>
          <w:szCs w:val="24"/>
        </w:rPr>
        <w:t xml:space="preserve"> </w:t>
      </w:r>
      <w:r w:rsidR="009C50C8" w:rsidRPr="00EE30E3">
        <w:rPr>
          <w:rFonts w:ascii="Times New Roman" w:hAnsi="Times New Roman" w:cs="Times New Roman"/>
          <w:sz w:val="24"/>
          <w:szCs w:val="24"/>
        </w:rPr>
        <w:t xml:space="preserve">surrounding </w:t>
      </w:r>
      <w:r w:rsidR="007F4658" w:rsidRPr="00EE30E3">
        <w:rPr>
          <w:rFonts w:ascii="Times New Roman" w:hAnsi="Times New Roman" w:cs="Times New Roman"/>
          <w:sz w:val="24"/>
          <w:szCs w:val="24"/>
        </w:rPr>
        <w:t xml:space="preserve">residential neighborhoods are being bombarded. </w:t>
      </w:r>
      <w:r w:rsidR="0034441D" w:rsidRPr="00EE30E3">
        <w:rPr>
          <w:rFonts w:ascii="Times New Roman" w:hAnsi="Times New Roman" w:cs="Times New Roman"/>
          <w:sz w:val="24"/>
          <w:szCs w:val="24"/>
        </w:rPr>
        <w:t>H</w:t>
      </w:r>
      <w:r w:rsidR="00DB144B" w:rsidRPr="00EE30E3">
        <w:rPr>
          <w:rFonts w:ascii="Times New Roman" w:hAnsi="Times New Roman" w:cs="Times New Roman"/>
          <w:sz w:val="24"/>
          <w:szCs w:val="24"/>
        </w:rPr>
        <w:t xml:space="preserve">eritage sites </w:t>
      </w:r>
      <w:r w:rsidR="007149E4" w:rsidRPr="00EE30E3">
        <w:rPr>
          <w:rFonts w:ascii="Times New Roman" w:hAnsi="Times New Roman" w:cs="Times New Roman"/>
          <w:sz w:val="24"/>
          <w:szCs w:val="24"/>
        </w:rPr>
        <w:t>that fall</w:t>
      </w:r>
      <w:r w:rsidR="00DB144B" w:rsidRPr="00EE30E3">
        <w:rPr>
          <w:rFonts w:ascii="Times New Roman" w:hAnsi="Times New Roman" w:cs="Times New Roman"/>
          <w:sz w:val="24"/>
          <w:szCs w:val="24"/>
        </w:rPr>
        <w:t xml:space="preserve"> within recently captured territory can </w:t>
      </w:r>
      <w:r w:rsidR="00813022" w:rsidRPr="00EE30E3">
        <w:rPr>
          <w:rFonts w:ascii="Times New Roman" w:hAnsi="Times New Roman" w:cs="Times New Roman"/>
          <w:sz w:val="24"/>
          <w:szCs w:val="24"/>
        </w:rPr>
        <w:t xml:space="preserve">also </w:t>
      </w:r>
      <w:r w:rsidR="00DB144B" w:rsidRPr="00EE30E3">
        <w:rPr>
          <w:rFonts w:ascii="Times New Roman" w:hAnsi="Times New Roman" w:cs="Times New Roman"/>
          <w:sz w:val="24"/>
          <w:szCs w:val="24"/>
        </w:rPr>
        <w:t xml:space="preserve">be extremely vulnerable even if </w:t>
      </w:r>
      <w:r w:rsidR="007149E4" w:rsidRPr="00EE30E3">
        <w:rPr>
          <w:rFonts w:ascii="Times New Roman" w:hAnsi="Times New Roman" w:cs="Times New Roman"/>
          <w:sz w:val="24"/>
          <w:szCs w:val="24"/>
        </w:rPr>
        <w:t xml:space="preserve">simultaneous </w:t>
      </w:r>
      <w:r w:rsidR="00DB144B" w:rsidRPr="00EE30E3">
        <w:rPr>
          <w:rFonts w:ascii="Times New Roman" w:hAnsi="Times New Roman" w:cs="Times New Roman"/>
          <w:sz w:val="24"/>
          <w:szCs w:val="24"/>
        </w:rPr>
        <w:t>attacks on people are occurring some distance away.</w:t>
      </w:r>
      <w:r w:rsidR="00C65C56">
        <w:rPr>
          <w:rFonts w:ascii="Times New Roman" w:hAnsi="Times New Roman" w:cs="Times New Roman"/>
          <w:sz w:val="24"/>
          <w:szCs w:val="24"/>
        </w:rPr>
        <w:t xml:space="preserve"> </w:t>
      </w:r>
      <w:r w:rsidR="007149E4" w:rsidRPr="00EE30E3">
        <w:rPr>
          <w:rFonts w:ascii="Times New Roman" w:hAnsi="Times New Roman" w:cs="Times New Roman"/>
          <w:sz w:val="24"/>
          <w:szCs w:val="24"/>
        </w:rPr>
        <w:t xml:space="preserve">This parallel pattern of assault tends to </w:t>
      </w:r>
      <w:r w:rsidR="00A43DC4" w:rsidRPr="00EE30E3">
        <w:rPr>
          <w:rFonts w:ascii="Times New Roman" w:hAnsi="Times New Roman" w:cs="Times New Roman"/>
          <w:sz w:val="24"/>
          <w:szCs w:val="24"/>
        </w:rPr>
        <w:t xml:space="preserve">characterize </w:t>
      </w:r>
      <w:r w:rsidR="007149E4" w:rsidRPr="00EE30E3">
        <w:rPr>
          <w:rFonts w:ascii="Times New Roman" w:hAnsi="Times New Roman" w:cs="Times New Roman"/>
          <w:sz w:val="24"/>
          <w:szCs w:val="24"/>
        </w:rPr>
        <w:t>the linkage of e</w:t>
      </w:r>
      <w:r w:rsidR="00DB144B" w:rsidRPr="00EE30E3">
        <w:rPr>
          <w:rFonts w:ascii="Times New Roman" w:hAnsi="Times New Roman" w:cs="Times New Roman"/>
          <w:sz w:val="24"/>
          <w:szCs w:val="24"/>
        </w:rPr>
        <w:t>thnic and cultural cleansing</w:t>
      </w:r>
      <w:r w:rsidR="007149E4" w:rsidRPr="00EE30E3">
        <w:rPr>
          <w:rFonts w:ascii="Times New Roman" w:hAnsi="Times New Roman" w:cs="Times New Roman"/>
          <w:sz w:val="24"/>
          <w:szCs w:val="24"/>
        </w:rPr>
        <w:t xml:space="preserve">. The intent </w:t>
      </w:r>
      <w:r w:rsidR="00D351BF" w:rsidRPr="00EE30E3">
        <w:rPr>
          <w:rFonts w:ascii="Times New Roman" w:hAnsi="Times New Roman" w:cs="Times New Roman"/>
          <w:sz w:val="24"/>
          <w:szCs w:val="24"/>
        </w:rPr>
        <w:t xml:space="preserve">is not just the forced dispossession of territory through killing and intimidation but the erasure of any vestige of presence through </w:t>
      </w:r>
      <w:r w:rsidR="00A43DC4" w:rsidRPr="00EE30E3">
        <w:rPr>
          <w:rFonts w:ascii="Times New Roman" w:hAnsi="Times New Roman" w:cs="Times New Roman"/>
          <w:sz w:val="24"/>
          <w:szCs w:val="24"/>
        </w:rPr>
        <w:t xml:space="preserve">the </w:t>
      </w:r>
      <w:r w:rsidR="00D351BF" w:rsidRPr="00EE30E3">
        <w:rPr>
          <w:rFonts w:ascii="Times New Roman" w:hAnsi="Times New Roman" w:cs="Times New Roman"/>
          <w:sz w:val="24"/>
          <w:szCs w:val="24"/>
        </w:rPr>
        <w:t xml:space="preserve">systematic destruction of </w:t>
      </w:r>
      <w:r w:rsidR="00A43DC4" w:rsidRPr="00EE30E3">
        <w:rPr>
          <w:rFonts w:ascii="Times New Roman" w:hAnsi="Times New Roman" w:cs="Times New Roman"/>
          <w:sz w:val="24"/>
          <w:szCs w:val="24"/>
        </w:rPr>
        <w:t xml:space="preserve">beloved heritage and </w:t>
      </w:r>
      <w:r w:rsidR="00D351BF" w:rsidRPr="00EE30E3">
        <w:rPr>
          <w:rFonts w:ascii="Times New Roman" w:hAnsi="Times New Roman" w:cs="Times New Roman"/>
          <w:sz w:val="24"/>
          <w:szCs w:val="24"/>
        </w:rPr>
        <w:lastRenderedPageBreak/>
        <w:t>cultural identity.</w:t>
      </w:r>
      <w:r w:rsidR="00285114">
        <w:rPr>
          <w:rStyle w:val="EndnoteReference"/>
          <w:rFonts w:ascii="Times New Roman" w:hAnsi="Times New Roman" w:cs="Times New Roman"/>
          <w:sz w:val="24"/>
          <w:szCs w:val="24"/>
        </w:rPr>
        <w:endnoteReference w:id="33"/>
      </w:r>
      <w:r w:rsidR="00D351BF" w:rsidRPr="00EE30E3">
        <w:rPr>
          <w:rFonts w:ascii="Times New Roman" w:hAnsi="Times New Roman" w:cs="Times New Roman"/>
          <w:sz w:val="24"/>
          <w:szCs w:val="24"/>
        </w:rPr>
        <w:t xml:space="preserve"> </w:t>
      </w:r>
      <w:r w:rsidR="0010166D" w:rsidRPr="00EE30E3">
        <w:rPr>
          <w:rFonts w:ascii="Times New Roman" w:hAnsi="Times New Roman" w:cs="Times New Roman"/>
          <w:sz w:val="24"/>
          <w:szCs w:val="24"/>
        </w:rPr>
        <w:t xml:space="preserve">Parallel patterns of assault can also make difficult the attribution of responsibility, much less intent, of attacks on cultural heritage. </w:t>
      </w:r>
      <w:r w:rsidR="00C4107A" w:rsidRPr="00EE30E3">
        <w:rPr>
          <w:rFonts w:ascii="Times New Roman" w:hAnsi="Times New Roman" w:cs="Times New Roman"/>
          <w:sz w:val="24"/>
          <w:szCs w:val="24"/>
        </w:rPr>
        <w:t>In addition, a</w:t>
      </w:r>
      <w:r w:rsidR="00897B0C" w:rsidRPr="00EE30E3">
        <w:rPr>
          <w:rFonts w:ascii="Times New Roman" w:hAnsi="Times New Roman" w:cs="Times New Roman"/>
          <w:sz w:val="24"/>
          <w:szCs w:val="24"/>
        </w:rPr>
        <w:t>rguments for the active protection of heritage</w:t>
      </w:r>
      <w:r w:rsidR="00B72241" w:rsidRPr="00EE30E3">
        <w:rPr>
          <w:rFonts w:ascii="Times New Roman" w:hAnsi="Times New Roman" w:cs="Times New Roman"/>
          <w:sz w:val="24"/>
          <w:szCs w:val="24"/>
        </w:rPr>
        <w:t xml:space="preserve">, particularly </w:t>
      </w:r>
      <w:r w:rsidR="00813022" w:rsidRPr="00EE30E3">
        <w:rPr>
          <w:rFonts w:ascii="Times New Roman" w:hAnsi="Times New Roman" w:cs="Times New Roman"/>
          <w:sz w:val="24"/>
          <w:szCs w:val="24"/>
        </w:rPr>
        <w:t>involving the use of</w:t>
      </w:r>
      <w:r w:rsidR="00B72241" w:rsidRPr="00EE30E3">
        <w:rPr>
          <w:rFonts w:ascii="Times New Roman" w:hAnsi="Times New Roman" w:cs="Times New Roman"/>
          <w:sz w:val="24"/>
          <w:szCs w:val="24"/>
        </w:rPr>
        <w:t xml:space="preserve"> force,</w:t>
      </w:r>
      <w:r w:rsidR="00897B0C" w:rsidRPr="00EE30E3">
        <w:rPr>
          <w:rFonts w:ascii="Times New Roman" w:hAnsi="Times New Roman" w:cs="Times New Roman"/>
          <w:sz w:val="24"/>
          <w:szCs w:val="24"/>
        </w:rPr>
        <w:t xml:space="preserve"> should take note of the central importance of parallel threats</w:t>
      </w:r>
      <w:r w:rsidR="00B72241" w:rsidRPr="00EE30E3">
        <w:rPr>
          <w:rFonts w:ascii="Times New Roman" w:hAnsi="Times New Roman" w:cs="Times New Roman"/>
          <w:sz w:val="24"/>
          <w:szCs w:val="24"/>
        </w:rPr>
        <w:t>, as they do not easily justify a specific focus on heritage protection for humanitarian protection</w:t>
      </w:r>
      <w:r w:rsidR="00897B0C" w:rsidRPr="00EE30E3">
        <w:rPr>
          <w:rFonts w:ascii="Times New Roman" w:hAnsi="Times New Roman" w:cs="Times New Roman"/>
          <w:sz w:val="24"/>
          <w:szCs w:val="24"/>
        </w:rPr>
        <w:t xml:space="preserve">. </w:t>
      </w:r>
      <w:r w:rsidR="00450BE1" w:rsidRPr="00EE30E3">
        <w:rPr>
          <w:rFonts w:ascii="Times New Roman" w:hAnsi="Times New Roman" w:cs="Times New Roman"/>
          <w:sz w:val="24"/>
          <w:szCs w:val="24"/>
        </w:rPr>
        <w:t>Rather, p</w:t>
      </w:r>
      <w:r w:rsidR="00B72241" w:rsidRPr="00EE30E3">
        <w:rPr>
          <w:rFonts w:ascii="Times New Roman" w:hAnsi="Times New Roman" w:cs="Times New Roman"/>
          <w:sz w:val="24"/>
          <w:szCs w:val="24"/>
        </w:rPr>
        <w:t xml:space="preserve">arallelism </w:t>
      </w:r>
      <w:r w:rsidR="00813022" w:rsidRPr="00EE30E3">
        <w:rPr>
          <w:rFonts w:ascii="Times New Roman" w:hAnsi="Times New Roman" w:cs="Times New Roman"/>
          <w:sz w:val="24"/>
          <w:szCs w:val="24"/>
        </w:rPr>
        <w:t xml:space="preserve">recognizes that the threat </w:t>
      </w:r>
      <w:r w:rsidR="00B72241" w:rsidRPr="00EE30E3">
        <w:rPr>
          <w:rFonts w:ascii="Times New Roman" w:hAnsi="Times New Roman" w:cs="Times New Roman"/>
          <w:sz w:val="24"/>
          <w:szCs w:val="24"/>
        </w:rPr>
        <w:t xml:space="preserve">to heritage </w:t>
      </w:r>
      <w:r w:rsidR="00813022" w:rsidRPr="00EE30E3">
        <w:rPr>
          <w:rFonts w:ascii="Times New Roman" w:hAnsi="Times New Roman" w:cs="Times New Roman"/>
          <w:sz w:val="24"/>
          <w:szCs w:val="24"/>
        </w:rPr>
        <w:t xml:space="preserve">is commonly intertwined with the threat to </w:t>
      </w:r>
      <w:r w:rsidR="00B72241" w:rsidRPr="00EE30E3">
        <w:rPr>
          <w:rFonts w:ascii="Times New Roman" w:hAnsi="Times New Roman" w:cs="Times New Roman"/>
          <w:sz w:val="24"/>
          <w:szCs w:val="24"/>
        </w:rPr>
        <w:t>people</w:t>
      </w:r>
      <w:r w:rsidR="00813022" w:rsidRPr="00EE30E3">
        <w:rPr>
          <w:rFonts w:ascii="Times New Roman" w:hAnsi="Times New Roman" w:cs="Times New Roman"/>
          <w:sz w:val="24"/>
          <w:szCs w:val="24"/>
        </w:rPr>
        <w:t xml:space="preserve">, a reality that </w:t>
      </w:r>
      <w:r w:rsidR="00450BE1" w:rsidRPr="00EE30E3">
        <w:rPr>
          <w:rFonts w:ascii="Times New Roman" w:hAnsi="Times New Roman" w:cs="Times New Roman"/>
          <w:sz w:val="24"/>
          <w:szCs w:val="24"/>
        </w:rPr>
        <w:t>underscores the pragmatic linkage of heritage protection to</w:t>
      </w:r>
      <w:r w:rsidR="00B72241" w:rsidRPr="00EE30E3">
        <w:rPr>
          <w:rFonts w:ascii="Times New Roman" w:hAnsi="Times New Roman" w:cs="Times New Roman"/>
          <w:sz w:val="24"/>
          <w:szCs w:val="24"/>
        </w:rPr>
        <w:t xml:space="preserve"> </w:t>
      </w:r>
      <w:r w:rsidR="00EF422A">
        <w:rPr>
          <w:rFonts w:ascii="Times New Roman" w:hAnsi="Times New Roman" w:cs="Times New Roman"/>
          <w:sz w:val="24"/>
          <w:szCs w:val="24"/>
        </w:rPr>
        <w:t>i</w:t>
      </w:r>
      <w:r w:rsidR="00EF422A" w:rsidRPr="00EE30E3">
        <w:rPr>
          <w:rFonts w:ascii="Times New Roman" w:hAnsi="Times New Roman" w:cs="Times New Roman"/>
          <w:sz w:val="24"/>
          <w:szCs w:val="24"/>
        </w:rPr>
        <w:t xml:space="preserve">nternational </w:t>
      </w:r>
      <w:r w:rsidR="00EF422A">
        <w:rPr>
          <w:rFonts w:ascii="Times New Roman" w:hAnsi="Times New Roman" w:cs="Times New Roman"/>
          <w:sz w:val="24"/>
          <w:szCs w:val="24"/>
        </w:rPr>
        <w:t>h</w:t>
      </w:r>
      <w:r w:rsidR="00EF422A" w:rsidRPr="00EE30E3">
        <w:rPr>
          <w:rFonts w:ascii="Times New Roman" w:hAnsi="Times New Roman" w:cs="Times New Roman"/>
          <w:sz w:val="24"/>
          <w:szCs w:val="24"/>
        </w:rPr>
        <w:t xml:space="preserve">umanitarian </w:t>
      </w:r>
      <w:r w:rsidR="00EF422A">
        <w:rPr>
          <w:rFonts w:ascii="Times New Roman" w:hAnsi="Times New Roman" w:cs="Times New Roman"/>
          <w:sz w:val="24"/>
          <w:szCs w:val="24"/>
        </w:rPr>
        <w:t>l</w:t>
      </w:r>
      <w:r w:rsidR="00EF422A" w:rsidRPr="00EE30E3">
        <w:rPr>
          <w:rFonts w:ascii="Times New Roman" w:hAnsi="Times New Roman" w:cs="Times New Roman"/>
          <w:sz w:val="24"/>
          <w:szCs w:val="24"/>
        </w:rPr>
        <w:t>aw</w:t>
      </w:r>
      <w:r w:rsidR="00EF422A" w:rsidRPr="00EE30E3" w:rsidDel="00EF422A">
        <w:rPr>
          <w:rFonts w:ascii="Times New Roman" w:hAnsi="Times New Roman" w:cs="Times New Roman"/>
          <w:sz w:val="24"/>
          <w:szCs w:val="24"/>
        </w:rPr>
        <w:t xml:space="preserve"> </w:t>
      </w:r>
      <w:r w:rsidR="00B72241" w:rsidRPr="00EE30E3">
        <w:rPr>
          <w:rFonts w:ascii="Times New Roman" w:hAnsi="Times New Roman" w:cs="Times New Roman"/>
          <w:sz w:val="24"/>
          <w:szCs w:val="24"/>
        </w:rPr>
        <w:t>and intervention protocols directed at saving people</w:t>
      </w:r>
      <w:r w:rsidR="00450BE1" w:rsidRPr="00EE30E3">
        <w:rPr>
          <w:rFonts w:ascii="Times New Roman" w:hAnsi="Times New Roman" w:cs="Times New Roman"/>
          <w:sz w:val="24"/>
          <w:szCs w:val="24"/>
        </w:rPr>
        <w:t>. This linked</w:t>
      </w:r>
      <w:r w:rsidR="00B72241" w:rsidRPr="00EE30E3">
        <w:rPr>
          <w:rFonts w:ascii="Times New Roman" w:hAnsi="Times New Roman" w:cs="Times New Roman"/>
          <w:sz w:val="24"/>
          <w:szCs w:val="24"/>
        </w:rPr>
        <w:t xml:space="preserve"> posture </w:t>
      </w:r>
      <w:r w:rsidR="00450BE1" w:rsidRPr="00EE30E3">
        <w:rPr>
          <w:rFonts w:ascii="Times New Roman" w:hAnsi="Times New Roman" w:cs="Times New Roman"/>
          <w:sz w:val="24"/>
          <w:szCs w:val="24"/>
        </w:rPr>
        <w:t>conforms to</w:t>
      </w:r>
      <w:r w:rsidR="00B72241" w:rsidRPr="00EE30E3">
        <w:rPr>
          <w:rFonts w:ascii="Times New Roman" w:hAnsi="Times New Roman" w:cs="Times New Roman"/>
          <w:sz w:val="24"/>
          <w:szCs w:val="24"/>
        </w:rPr>
        <w:t xml:space="preserve"> </w:t>
      </w:r>
      <w:r w:rsidR="00450BE1" w:rsidRPr="00EE30E3">
        <w:rPr>
          <w:rFonts w:ascii="Times New Roman" w:hAnsi="Times New Roman" w:cs="Times New Roman"/>
          <w:sz w:val="24"/>
          <w:szCs w:val="24"/>
        </w:rPr>
        <w:t xml:space="preserve">some </w:t>
      </w:r>
      <w:r w:rsidR="00B72241" w:rsidRPr="00EE30E3">
        <w:rPr>
          <w:rFonts w:ascii="Times New Roman" w:hAnsi="Times New Roman" w:cs="Times New Roman"/>
          <w:sz w:val="24"/>
          <w:szCs w:val="24"/>
        </w:rPr>
        <w:t xml:space="preserve">moral </w:t>
      </w:r>
      <w:r w:rsidR="00450BE1" w:rsidRPr="00EE30E3">
        <w:rPr>
          <w:rFonts w:ascii="Times New Roman" w:hAnsi="Times New Roman" w:cs="Times New Roman"/>
          <w:sz w:val="24"/>
          <w:szCs w:val="24"/>
        </w:rPr>
        <w:t>arguments</w:t>
      </w:r>
      <w:r w:rsidR="00B72241" w:rsidRPr="00EE30E3">
        <w:rPr>
          <w:rFonts w:ascii="Times New Roman" w:hAnsi="Times New Roman" w:cs="Times New Roman"/>
          <w:sz w:val="24"/>
          <w:szCs w:val="24"/>
        </w:rPr>
        <w:t xml:space="preserve"> as well</w:t>
      </w:r>
      <w:r w:rsidR="00450BE1" w:rsidRPr="00EE30E3">
        <w:rPr>
          <w:rFonts w:ascii="Times New Roman" w:hAnsi="Times New Roman" w:cs="Times New Roman"/>
          <w:sz w:val="24"/>
          <w:szCs w:val="24"/>
        </w:rPr>
        <w:t xml:space="preserve"> </w:t>
      </w:r>
      <w:r w:rsidR="00D741D2">
        <w:rPr>
          <w:rFonts w:ascii="Times New Roman" w:hAnsi="Times New Roman" w:cs="Times New Roman"/>
          <w:sz w:val="24"/>
          <w:szCs w:val="24"/>
        </w:rPr>
        <w:t xml:space="preserve">as </w:t>
      </w:r>
      <w:r w:rsidR="00450BE1" w:rsidRPr="00EE30E3">
        <w:rPr>
          <w:rFonts w:ascii="Times New Roman" w:hAnsi="Times New Roman" w:cs="Times New Roman"/>
          <w:sz w:val="24"/>
          <w:szCs w:val="24"/>
        </w:rPr>
        <w:t>providing a basis for a common protective framework and advocacy</w:t>
      </w:r>
      <w:r w:rsidR="00B72241" w:rsidRPr="00EE30E3">
        <w:rPr>
          <w:rFonts w:ascii="Times New Roman" w:hAnsi="Times New Roman" w:cs="Times New Roman"/>
          <w:sz w:val="24"/>
          <w:szCs w:val="24"/>
        </w:rPr>
        <w:t>.</w:t>
      </w:r>
      <w:r w:rsidR="000211E7">
        <w:rPr>
          <w:rStyle w:val="EndnoteReference"/>
          <w:rFonts w:ascii="Times New Roman" w:hAnsi="Times New Roman" w:cs="Times New Roman"/>
          <w:sz w:val="24"/>
          <w:szCs w:val="24"/>
        </w:rPr>
        <w:endnoteReference w:id="34"/>
      </w:r>
    </w:p>
    <w:p w14:paraId="7717E804" w14:textId="1A14093E" w:rsidR="00C65C56" w:rsidRDefault="001E0251" w:rsidP="00134426">
      <w:pPr>
        <w:spacing w:after="0" w:line="480" w:lineRule="auto"/>
        <w:ind w:firstLine="720"/>
        <w:contextualSpacing/>
        <w:rPr>
          <w:rFonts w:ascii="Times New Roman" w:hAnsi="Times New Roman" w:cs="Times New Roman"/>
          <w:sz w:val="24"/>
          <w:szCs w:val="24"/>
        </w:rPr>
      </w:pPr>
      <w:r w:rsidRPr="00EE30E3">
        <w:rPr>
          <w:rFonts w:ascii="Times New Roman" w:hAnsi="Times New Roman" w:cs="Times New Roman"/>
          <w:sz w:val="24"/>
          <w:szCs w:val="24"/>
        </w:rPr>
        <w:t xml:space="preserve">Human health is not only defined by biology but also by social engagement. </w:t>
      </w:r>
      <w:r w:rsidR="005266F2" w:rsidRPr="00EE30E3">
        <w:rPr>
          <w:rFonts w:ascii="Times New Roman" w:hAnsi="Times New Roman" w:cs="Times New Roman"/>
          <w:sz w:val="24"/>
          <w:szCs w:val="24"/>
        </w:rPr>
        <w:t xml:space="preserve">Indeed, assaults on the fabric of social life and </w:t>
      </w:r>
      <w:r w:rsidR="00F768BF">
        <w:rPr>
          <w:rFonts w:ascii="Times New Roman" w:hAnsi="Times New Roman" w:cs="Times New Roman"/>
          <w:sz w:val="24"/>
          <w:szCs w:val="24"/>
        </w:rPr>
        <w:t xml:space="preserve">the perception of injustice can affect both </w:t>
      </w:r>
      <w:r w:rsidR="0088386F" w:rsidRPr="00EE30E3">
        <w:rPr>
          <w:rFonts w:ascii="Times New Roman" w:hAnsi="Times New Roman" w:cs="Times New Roman"/>
          <w:sz w:val="24"/>
          <w:szCs w:val="24"/>
        </w:rPr>
        <w:t xml:space="preserve">physical and mental health. </w:t>
      </w:r>
      <w:r w:rsidR="002E0FB3" w:rsidRPr="00EE30E3">
        <w:rPr>
          <w:rFonts w:ascii="Times New Roman" w:hAnsi="Times New Roman" w:cs="Times New Roman"/>
          <w:sz w:val="24"/>
          <w:szCs w:val="24"/>
        </w:rPr>
        <w:t xml:space="preserve">This recognition </w:t>
      </w:r>
      <w:r w:rsidR="003C446B" w:rsidRPr="00EE30E3">
        <w:rPr>
          <w:rFonts w:ascii="Times New Roman" w:hAnsi="Times New Roman" w:cs="Times New Roman"/>
          <w:sz w:val="24"/>
          <w:szCs w:val="24"/>
        </w:rPr>
        <w:t xml:space="preserve">calls into question the traditional tendency to confine the humanitarian relevance of heritage destruction to direct, violent attacks on people. Rather, it suggests that the destruction of cultural heritage, if this heritage is truly valued enough, could have indirect effects expressed in patterns of human health and disease. </w:t>
      </w:r>
      <w:r w:rsidR="00C542BB">
        <w:rPr>
          <w:rFonts w:ascii="Times New Roman" w:hAnsi="Times New Roman" w:cs="Times New Roman"/>
          <w:sz w:val="24"/>
          <w:szCs w:val="24"/>
        </w:rPr>
        <w:t>In fact</w:t>
      </w:r>
      <w:r w:rsidR="00A50F26">
        <w:rPr>
          <w:rFonts w:ascii="Times New Roman" w:hAnsi="Times New Roman" w:cs="Times New Roman"/>
          <w:sz w:val="24"/>
          <w:szCs w:val="24"/>
        </w:rPr>
        <w:t>,</w:t>
      </w:r>
      <w:r w:rsidR="003C446B" w:rsidRPr="00EE30E3">
        <w:rPr>
          <w:rFonts w:ascii="Times New Roman" w:hAnsi="Times New Roman" w:cs="Times New Roman"/>
          <w:sz w:val="24"/>
          <w:szCs w:val="24"/>
        </w:rPr>
        <w:t xml:space="preserve"> the relationship between social engagement and health outcomes has been</w:t>
      </w:r>
      <w:r w:rsidRPr="00EE30E3">
        <w:rPr>
          <w:rFonts w:ascii="Times New Roman" w:hAnsi="Times New Roman" w:cs="Times New Roman"/>
          <w:sz w:val="24"/>
          <w:szCs w:val="24"/>
        </w:rPr>
        <w:t xml:space="preserve"> </w:t>
      </w:r>
      <w:r w:rsidR="003A1D37">
        <w:rPr>
          <w:rFonts w:ascii="Times New Roman" w:hAnsi="Times New Roman" w:cs="Times New Roman"/>
          <w:sz w:val="24"/>
          <w:szCs w:val="24"/>
        </w:rPr>
        <w:t xml:space="preserve">one </w:t>
      </w:r>
      <w:r w:rsidRPr="00EE30E3">
        <w:rPr>
          <w:rFonts w:ascii="Times New Roman" w:hAnsi="Times New Roman" w:cs="Times New Roman"/>
          <w:sz w:val="24"/>
          <w:szCs w:val="24"/>
        </w:rPr>
        <w:t xml:space="preserve">of the most active arenas of </w:t>
      </w:r>
      <w:r w:rsidR="003C446B" w:rsidRPr="00EE30E3">
        <w:rPr>
          <w:rFonts w:ascii="Times New Roman" w:hAnsi="Times New Roman" w:cs="Times New Roman"/>
          <w:sz w:val="24"/>
          <w:szCs w:val="24"/>
        </w:rPr>
        <w:t xml:space="preserve">recent </w:t>
      </w:r>
      <w:r w:rsidRPr="00EE30E3">
        <w:rPr>
          <w:rFonts w:ascii="Times New Roman" w:hAnsi="Times New Roman" w:cs="Times New Roman"/>
          <w:sz w:val="24"/>
          <w:szCs w:val="24"/>
        </w:rPr>
        <w:t>medical researc</w:t>
      </w:r>
      <w:r w:rsidR="003C446B" w:rsidRPr="00EE30E3">
        <w:rPr>
          <w:rFonts w:ascii="Times New Roman" w:hAnsi="Times New Roman" w:cs="Times New Roman"/>
          <w:sz w:val="24"/>
          <w:szCs w:val="24"/>
        </w:rPr>
        <w:t>h.</w:t>
      </w:r>
      <w:r w:rsidRPr="00EE30E3">
        <w:rPr>
          <w:rFonts w:ascii="Times New Roman" w:hAnsi="Times New Roman" w:cs="Times New Roman"/>
          <w:sz w:val="24"/>
          <w:szCs w:val="24"/>
        </w:rPr>
        <w:t xml:space="preserve"> Issues of identity, stress, and social networks have been linked to a variety of medical conditions, including mental health, chronic diseases such as diabetes and high blood pressure, and adverse health behaviors and addictions. </w:t>
      </w:r>
      <w:r w:rsidR="0001632C" w:rsidRPr="00EE30E3">
        <w:rPr>
          <w:rFonts w:ascii="Times New Roman" w:hAnsi="Times New Roman" w:cs="Times New Roman"/>
          <w:sz w:val="24"/>
          <w:szCs w:val="24"/>
        </w:rPr>
        <w:t xml:space="preserve">Humiliation has long been recognized by both psychologists and political scientists as a powerful driver of mental health as well as </w:t>
      </w:r>
      <w:r w:rsidR="00B96598">
        <w:rPr>
          <w:rFonts w:ascii="Times New Roman" w:hAnsi="Times New Roman" w:cs="Times New Roman"/>
          <w:sz w:val="24"/>
          <w:szCs w:val="24"/>
        </w:rPr>
        <w:t xml:space="preserve">of </w:t>
      </w:r>
      <w:r w:rsidR="0001632C" w:rsidRPr="00EE30E3">
        <w:rPr>
          <w:rFonts w:ascii="Times New Roman" w:hAnsi="Times New Roman" w:cs="Times New Roman"/>
          <w:sz w:val="24"/>
          <w:szCs w:val="24"/>
        </w:rPr>
        <w:t>rebellion.</w:t>
      </w:r>
      <w:r w:rsidR="00542151" w:rsidRPr="00EE30E3">
        <w:rPr>
          <w:rStyle w:val="EndnoteReference"/>
          <w:rFonts w:ascii="Times New Roman" w:hAnsi="Times New Roman" w:cs="Times New Roman"/>
          <w:sz w:val="24"/>
          <w:szCs w:val="24"/>
        </w:rPr>
        <w:endnoteReference w:id="35"/>
      </w:r>
      <w:r w:rsidR="00C65C56">
        <w:rPr>
          <w:rFonts w:ascii="Times New Roman" w:hAnsi="Times New Roman" w:cs="Times New Roman"/>
          <w:sz w:val="24"/>
          <w:szCs w:val="24"/>
        </w:rPr>
        <w:t xml:space="preserve"> </w:t>
      </w:r>
      <w:r w:rsidR="0001632C" w:rsidRPr="00EE30E3">
        <w:rPr>
          <w:rFonts w:ascii="Times New Roman" w:hAnsi="Times New Roman" w:cs="Times New Roman"/>
          <w:sz w:val="24"/>
          <w:szCs w:val="24"/>
        </w:rPr>
        <w:t>Dignity has evolved from a largely religious or philosophical concept to what has become a central social and political process that defines both human rights and human health.</w:t>
      </w:r>
      <w:r w:rsidR="00B877A2" w:rsidRPr="00EE30E3">
        <w:rPr>
          <w:rStyle w:val="EndnoteReference"/>
          <w:rFonts w:ascii="Times New Roman" w:hAnsi="Times New Roman" w:cs="Times New Roman"/>
          <w:sz w:val="24"/>
          <w:szCs w:val="24"/>
        </w:rPr>
        <w:endnoteReference w:id="36"/>
      </w:r>
      <w:r w:rsidR="0001632C" w:rsidRPr="00EE30E3">
        <w:rPr>
          <w:rFonts w:ascii="Times New Roman" w:hAnsi="Times New Roman" w:cs="Times New Roman"/>
          <w:sz w:val="24"/>
          <w:szCs w:val="24"/>
        </w:rPr>
        <w:t xml:space="preserve"> Resilience, while traditionally defined by individual health and personality characteristics, has </w:t>
      </w:r>
      <w:r w:rsidR="0001632C" w:rsidRPr="00EE30E3">
        <w:rPr>
          <w:rFonts w:ascii="Times New Roman" w:hAnsi="Times New Roman" w:cs="Times New Roman"/>
          <w:sz w:val="24"/>
          <w:szCs w:val="24"/>
        </w:rPr>
        <w:lastRenderedPageBreak/>
        <w:t xml:space="preserve">more recently been </w:t>
      </w:r>
      <w:r w:rsidR="00B96598">
        <w:rPr>
          <w:rFonts w:ascii="Times New Roman" w:hAnsi="Times New Roman" w:cs="Times New Roman"/>
          <w:sz w:val="24"/>
          <w:szCs w:val="24"/>
        </w:rPr>
        <w:t xml:space="preserve">tied to </w:t>
      </w:r>
      <w:r w:rsidR="0001632C" w:rsidRPr="00EE30E3">
        <w:rPr>
          <w:rFonts w:ascii="Times New Roman" w:hAnsi="Times New Roman" w:cs="Times New Roman"/>
          <w:sz w:val="24"/>
          <w:szCs w:val="24"/>
        </w:rPr>
        <w:t xml:space="preserve">social relations and community-based </w:t>
      </w:r>
      <w:r w:rsidR="00B96598">
        <w:rPr>
          <w:rFonts w:ascii="Times New Roman" w:hAnsi="Times New Roman" w:cs="Times New Roman"/>
          <w:sz w:val="24"/>
          <w:szCs w:val="24"/>
        </w:rPr>
        <w:t>engagement</w:t>
      </w:r>
      <w:r w:rsidR="0001632C" w:rsidRPr="00EE30E3">
        <w:rPr>
          <w:rFonts w:ascii="Times New Roman" w:hAnsi="Times New Roman" w:cs="Times New Roman"/>
          <w:sz w:val="24"/>
          <w:szCs w:val="24"/>
        </w:rPr>
        <w:t>.</w:t>
      </w:r>
      <w:r w:rsidR="007A6F01" w:rsidRPr="00EE30E3">
        <w:rPr>
          <w:rStyle w:val="EndnoteReference"/>
          <w:rFonts w:ascii="Times New Roman" w:hAnsi="Times New Roman" w:cs="Times New Roman"/>
          <w:sz w:val="24"/>
          <w:szCs w:val="24"/>
        </w:rPr>
        <w:endnoteReference w:id="37"/>
      </w:r>
      <w:r w:rsidR="00D94BD2">
        <w:rPr>
          <w:rFonts w:ascii="Times New Roman" w:hAnsi="Times New Roman" w:cs="Times New Roman"/>
          <w:sz w:val="24"/>
          <w:szCs w:val="24"/>
        </w:rPr>
        <w:t xml:space="preserve"> </w:t>
      </w:r>
      <w:r w:rsidRPr="00EE30E3">
        <w:rPr>
          <w:rFonts w:ascii="Times New Roman" w:hAnsi="Times New Roman" w:cs="Times New Roman"/>
          <w:sz w:val="24"/>
          <w:szCs w:val="24"/>
        </w:rPr>
        <w:t xml:space="preserve">This growing body of evidence has </w:t>
      </w:r>
      <w:r w:rsidR="00061E6F" w:rsidRPr="00EE30E3">
        <w:rPr>
          <w:rFonts w:ascii="Times New Roman" w:hAnsi="Times New Roman" w:cs="Times New Roman"/>
          <w:sz w:val="24"/>
          <w:szCs w:val="24"/>
        </w:rPr>
        <w:t>documented</w:t>
      </w:r>
      <w:r w:rsidRPr="00EE30E3">
        <w:rPr>
          <w:rFonts w:ascii="Times New Roman" w:hAnsi="Times New Roman" w:cs="Times New Roman"/>
          <w:sz w:val="24"/>
          <w:szCs w:val="24"/>
        </w:rPr>
        <w:t xml:space="preserve"> the complex processes by which physical health is influenced by a person’s sense of belonging, being part of a defined community, and the practical ability to participate in community activities and rituals. Community engagement </w:t>
      </w:r>
      <w:r w:rsidR="0030172A" w:rsidRPr="00EE30E3">
        <w:rPr>
          <w:rFonts w:ascii="Times New Roman" w:hAnsi="Times New Roman" w:cs="Times New Roman"/>
          <w:sz w:val="24"/>
          <w:szCs w:val="24"/>
        </w:rPr>
        <w:t>does</w:t>
      </w:r>
      <w:r w:rsidRPr="00EE30E3">
        <w:rPr>
          <w:rFonts w:ascii="Times New Roman" w:hAnsi="Times New Roman" w:cs="Times New Roman"/>
          <w:sz w:val="24"/>
          <w:szCs w:val="24"/>
        </w:rPr>
        <w:t xml:space="preserve"> not only convey meaning to one’s life, </w:t>
      </w:r>
      <w:r w:rsidR="0030172A" w:rsidRPr="00EE30E3">
        <w:rPr>
          <w:rFonts w:ascii="Times New Roman" w:hAnsi="Times New Roman" w:cs="Times New Roman"/>
          <w:sz w:val="24"/>
          <w:szCs w:val="24"/>
        </w:rPr>
        <w:t>it can also</w:t>
      </w:r>
      <w:r w:rsidRPr="00EE30E3">
        <w:rPr>
          <w:rFonts w:ascii="Times New Roman" w:hAnsi="Times New Roman" w:cs="Times New Roman"/>
          <w:sz w:val="24"/>
          <w:szCs w:val="24"/>
        </w:rPr>
        <w:t xml:space="preserve"> alter the physiology </w:t>
      </w:r>
      <w:r w:rsidR="0030172A" w:rsidRPr="00EE30E3">
        <w:rPr>
          <w:rFonts w:ascii="Times New Roman" w:hAnsi="Times New Roman" w:cs="Times New Roman"/>
          <w:sz w:val="24"/>
          <w:szCs w:val="24"/>
        </w:rPr>
        <w:t xml:space="preserve">and ultimately the length </w:t>
      </w:r>
      <w:r w:rsidRPr="00EE30E3">
        <w:rPr>
          <w:rFonts w:ascii="Times New Roman" w:hAnsi="Times New Roman" w:cs="Times New Roman"/>
          <w:sz w:val="24"/>
          <w:szCs w:val="24"/>
        </w:rPr>
        <w:t>of one’s life</w:t>
      </w:r>
      <w:r w:rsidR="0030172A" w:rsidRPr="00EE30E3">
        <w:rPr>
          <w:rFonts w:ascii="Times New Roman" w:hAnsi="Times New Roman" w:cs="Times New Roman"/>
          <w:sz w:val="24"/>
          <w:szCs w:val="24"/>
        </w:rPr>
        <w:t>.</w:t>
      </w:r>
    </w:p>
    <w:p w14:paraId="458AF732" w14:textId="419B77E8" w:rsidR="00C65C56" w:rsidRDefault="009F216B" w:rsidP="00134426">
      <w:pPr>
        <w:spacing w:after="0" w:line="480" w:lineRule="auto"/>
        <w:ind w:firstLine="720"/>
        <w:contextualSpacing/>
        <w:rPr>
          <w:rFonts w:ascii="Times New Roman" w:hAnsi="Times New Roman" w:cs="Times New Roman"/>
          <w:sz w:val="24"/>
          <w:szCs w:val="24"/>
        </w:rPr>
      </w:pPr>
      <w:r w:rsidRPr="00EE30E3">
        <w:rPr>
          <w:rFonts w:ascii="Times New Roman" w:hAnsi="Times New Roman" w:cs="Times New Roman"/>
          <w:sz w:val="24"/>
          <w:szCs w:val="24"/>
        </w:rPr>
        <w:t xml:space="preserve">The recognition that the destruction of cultural heritage can alter the social determinants of health </w:t>
      </w:r>
      <w:r w:rsidR="001E0251" w:rsidRPr="00EE30E3">
        <w:rPr>
          <w:rFonts w:ascii="Times New Roman" w:hAnsi="Times New Roman" w:cs="Times New Roman"/>
          <w:sz w:val="24"/>
          <w:szCs w:val="24"/>
        </w:rPr>
        <w:t xml:space="preserve">blurs </w:t>
      </w:r>
      <w:r w:rsidR="0091313B" w:rsidRPr="00EE30E3">
        <w:rPr>
          <w:rFonts w:ascii="Times New Roman" w:hAnsi="Times New Roman" w:cs="Times New Roman"/>
          <w:sz w:val="24"/>
          <w:szCs w:val="24"/>
        </w:rPr>
        <w:t xml:space="preserve">some traditional </w:t>
      </w:r>
      <w:r w:rsidR="001E0251" w:rsidRPr="00EE30E3">
        <w:rPr>
          <w:rFonts w:ascii="Times New Roman" w:hAnsi="Times New Roman" w:cs="Times New Roman"/>
          <w:sz w:val="24"/>
          <w:szCs w:val="24"/>
        </w:rPr>
        <w:t xml:space="preserve">distinctions </w:t>
      </w:r>
      <w:r w:rsidR="0091313B" w:rsidRPr="00EE30E3">
        <w:rPr>
          <w:rFonts w:ascii="Times New Roman" w:hAnsi="Times New Roman" w:cs="Times New Roman"/>
          <w:sz w:val="24"/>
          <w:szCs w:val="24"/>
        </w:rPr>
        <w:t>that have been employed to assess the legitimacy of heritage protection.</w:t>
      </w:r>
      <w:r w:rsidR="001E0251" w:rsidRPr="00EE30E3">
        <w:rPr>
          <w:rFonts w:ascii="Times New Roman" w:hAnsi="Times New Roman" w:cs="Times New Roman"/>
          <w:sz w:val="24"/>
          <w:szCs w:val="24"/>
        </w:rPr>
        <w:t xml:space="preserve"> </w:t>
      </w:r>
      <w:r w:rsidR="0091313B" w:rsidRPr="00EE30E3">
        <w:rPr>
          <w:rFonts w:ascii="Times New Roman" w:hAnsi="Times New Roman" w:cs="Times New Roman"/>
          <w:sz w:val="24"/>
          <w:szCs w:val="24"/>
        </w:rPr>
        <w:t>I</w:t>
      </w:r>
      <w:r w:rsidR="001E0251" w:rsidRPr="00EE30E3">
        <w:rPr>
          <w:rFonts w:ascii="Times New Roman" w:hAnsi="Times New Roman" w:cs="Times New Roman"/>
          <w:sz w:val="24"/>
          <w:szCs w:val="24"/>
        </w:rPr>
        <w:t xml:space="preserve">n their cogent, moral dissection of arguments advocating the use of force to protect cultural heritage, </w:t>
      </w:r>
      <w:r w:rsidR="00A37420">
        <w:rPr>
          <w:rFonts w:ascii="Times New Roman" w:hAnsi="Times New Roman" w:cs="Times New Roman"/>
          <w:sz w:val="24"/>
          <w:szCs w:val="24"/>
        </w:rPr>
        <w:t xml:space="preserve">Helen </w:t>
      </w:r>
      <w:r w:rsidR="001E0251" w:rsidRPr="00EE30E3">
        <w:rPr>
          <w:rFonts w:ascii="Times New Roman" w:hAnsi="Times New Roman" w:cs="Times New Roman"/>
          <w:sz w:val="24"/>
          <w:szCs w:val="24"/>
        </w:rPr>
        <w:t xml:space="preserve">Frowe and </w:t>
      </w:r>
      <w:r w:rsidR="00A37420">
        <w:rPr>
          <w:rFonts w:ascii="Times New Roman" w:hAnsi="Times New Roman" w:cs="Times New Roman"/>
          <w:noProof/>
          <w:sz w:val="24"/>
          <w:szCs w:val="24"/>
        </w:rPr>
        <w:t xml:space="preserve">Derek </w:t>
      </w:r>
      <w:r w:rsidR="001E0251" w:rsidRPr="00EE30E3">
        <w:rPr>
          <w:rFonts w:ascii="Times New Roman" w:hAnsi="Times New Roman" w:cs="Times New Roman"/>
          <w:sz w:val="24"/>
          <w:szCs w:val="24"/>
        </w:rPr>
        <w:t>Matravers distinguish between extrinsic and intrinsic justifications for defending cultural heritage.</w:t>
      </w:r>
      <w:r w:rsidR="00CA4BED">
        <w:rPr>
          <w:rStyle w:val="EndnoteReference"/>
          <w:rFonts w:ascii="Times New Roman" w:hAnsi="Times New Roman" w:cs="Times New Roman"/>
          <w:sz w:val="24"/>
          <w:szCs w:val="24"/>
        </w:rPr>
        <w:endnoteReference w:id="38"/>
      </w:r>
      <w:r w:rsidR="001E0251" w:rsidRPr="00EE30E3">
        <w:rPr>
          <w:rFonts w:ascii="Times New Roman" w:hAnsi="Times New Roman" w:cs="Times New Roman"/>
          <w:sz w:val="24"/>
          <w:szCs w:val="24"/>
        </w:rPr>
        <w:t xml:space="preserve"> Extrinsic arguments are based on protecting heritage for some instrumental purpose, such as saving lives. Intrinsic justifications hold that heritage should be protected because of its essential value to people and community life regardless of any subsequent effects. While helpful in distinguishing different moral characteristics, this dichotomy is blurred if one recognizes that these “intrinsic” elements can be expressed </w:t>
      </w:r>
      <w:r w:rsidR="0091313B" w:rsidRPr="00EE30E3">
        <w:rPr>
          <w:rFonts w:ascii="Times New Roman" w:hAnsi="Times New Roman" w:cs="Times New Roman"/>
          <w:sz w:val="24"/>
          <w:szCs w:val="24"/>
        </w:rPr>
        <w:t xml:space="preserve">extrinsically </w:t>
      </w:r>
      <w:r w:rsidR="001E0251" w:rsidRPr="00EE30E3">
        <w:rPr>
          <w:rFonts w:ascii="Times New Roman" w:hAnsi="Times New Roman" w:cs="Times New Roman"/>
          <w:sz w:val="24"/>
          <w:szCs w:val="24"/>
        </w:rPr>
        <w:t xml:space="preserve">as human illness and preventable death. This epidemiology underscores the importance of protecting cultural heritage on humanitarian grounds, as both extrinsic and intrinsic justifications become instrumental in nature. What distinguishes them pragmatically are the nature and timing of their impact, what humanitarians label the direct and indirect effects of conflict, both of which are ultimately articulated in human health and well-being. </w:t>
      </w:r>
    </w:p>
    <w:p w14:paraId="68ECB497" w14:textId="1DF44080" w:rsidR="00C65C56" w:rsidRDefault="00962508" w:rsidP="00134426">
      <w:pPr>
        <w:spacing w:after="0" w:line="480" w:lineRule="auto"/>
        <w:ind w:firstLine="720"/>
        <w:contextualSpacing/>
        <w:rPr>
          <w:rFonts w:ascii="Times New Roman" w:hAnsi="Times New Roman" w:cs="Times New Roman"/>
          <w:sz w:val="24"/>
          <w:szCs w:val="24"/>
        </w:rPr>
      </w:pPr>
      <w:r w:rsidRPr="00EE30E3">
        <w:rPr>
          <w:rFonts w:ascii="Times New Roman" w:hAnsi="Times New Roman" w:cs="Times New Roman"/>
          <w:sz w:val="24"/>
          <w:szCs w:val="24"/>
        </w:rPr>
        <w:t xml:space="preserve">There is an urgent need to strengthen the justifications for heritage protection through </w:t>
      </w:r>
      <w:r w:rsidR="00863BE3" w:rsidRPr="00EE30E3">
        <w:rPr>
          <w:rFonts w:ascii="Times New Roman" w:hAnsi="Times New Roman" w:cs="Times New Roman"/>
          <w:sz w:val="24"/>
          <w:szCs w:val="24"/>
        </w:rPr>
        <w:t>purposeful empirical analysis</w:t>
      </w:r>
      <w:r w:rsidR="00087641" w:rsidRPr="00EE30E3">
        <w:rPr>
          <w:rFonts w:ascii="Times New Roman" w:hAnsi="Times New Roman" w:cs="Times New Roman"/>
          <w:sz w:val="24"/>
          <w:szCs w:val="24"/>
        </w:rPr>
        <w:t>, a mandate that requires both</w:t>
      </w:r>
      <w:r w:rsidR="00562BDC" w:rsidRPr="00EE30E3">
        <w:rPr>
          <w:rFonts w:ascii="Times New Roman" w:hAnsi="Times New Roman" w:cs="Times New Roman"/>
          <w:sz w:val="24"/>
          <w:szCs w:val="24"/>
        </w:rPr>
        <w:t xml:space="preserve"> </w:t>
      </w:r>
      <w:r w:rsidR="00087641" w:rsidRPr="00EE30E3">
        <w:rPr>
          <w:rFonts w:ascii="Times New Roman" w:hAnsi="Times New Roman" w:cs="Times New Roman"/>
          <w:sz w:val="24"/>
          <w:szCs w:val="24"/>
        </w:rPr>
        <w:t xml:space="preserve">new </w:t>
      </w:r>
      <w:r w:rsidR="00562BDC" w:rsidRPr="00EE30E3">
        <w:rPr>
          <w:rFonts w:ascii="Times New Roman" w:hAnsi="Times New Roman" w:cs="Times New Roman"/>
          <w:sz w:val="24"/>
          <w:szCs w:val="24"/>
        </w:rPr>
        <w:t xml:space="preserve">analytic strategies and </w:t>
      </w:r>
      <w:r w:rsidR="00087641" w:rsidRPr="00EE30E3">
        <w:rPr>
          <w:rFonts w:ascii="Times New Roman" w:hAnsi="Times New Roman" w:cs="Times New Roman"/>
          <w:sz w:val="24"/>
          <w:szCs w:val="24"/>
        </w:rPr>
        <w:t xml:space="preserve">new kinds of </w:t>
      </w:r>
      <w:r w:rsidR="00562BDC" w:rsidRPr="00EE30E3">
        <w:rPr>
          <w:rFonts w:ascii="Times New Roman" w:hAnsi="Times New Roman" w:cs="Times New Roman"/>
          <w:sz w:val="24"/>
          <w:szCs w:val="24"/>
        </w:rPr>
        <w:t xml:space="preserve">data. </w:t>
      </w:r>
      <w:r w:rsidR="001077D0" w:rsidRPr="00EE30E3">
        <w:rPr>
          <w:rFonts w:ascii="Times New Roman" w:hAnsi="Times New Roman" w:cs="Times New Roman"/>
          <w:sz w:val="24"/>
          <w:szCs w:val="24"/>
        </w:rPr>
        <w:t xml:space="preserve">At its most basic level, </w:t>
      </w:r>
      <w:r w:rsidR="00087641" w:rsidRPr="00EE30E3">
        <w:rPr>
          <w:rFonts w:ascii="Times New Roman" w:hAnsi="Times New Roman" w:cs="Times New Roman"/>
          <w:sz w:val="24"/>
          <w:szCs w:val="24"/>
        </w:rPr>
        <w:t>an understanding of the linkage between heritage destruction and the health of people</w:t>
      </w:r>
      <w:r w:rsidR="001077D0" w:rsidRPr="00EE30E3">
        <w:rPr>
          <w:rFonts w:ascii="Times New Roman" w:hAnsi="Times New Roman" w:cs="Times New Roman"/>
          <w:sz w:val="24"/>
          <w:szCs w:val="24"/>
        </w:rPr>
        <w:t xml:space="preserve"> entails </w:t>
      </w:r>
      <w:r w:rsidR="00087641" w:rsidRPr="00EE30E3">
        <w:rPr>
          <w:rFonts w:ascii="Times New Roman" w:hAnsi="Times New Roman" w:cs="Times New Roman"/>
          <w:sz w:val="24"/>
          <w:szCs w:val="24"/>
        </w:rPr>
        <w:t xml:space="preserve">the documentation of </w:t>
      </w:r>
      <w:r w:rsidR="001077D0" w:rsidRPr="00EE30E3">
        <w:rPr>
          <w:rFonts w:ascii="Times New Roman" w:hAnsi="Times New Roman" w:cs="Times New Roman"/>
          <w:sz w:val="24"/>
          <w:szCs w:val="24"/>
        </w:rPr>
        <w:t xml:space="preserve">a temporal relationship, </w:t>
      </w:r>
      <w:r w:rsidR="0090315F" w:rsidRPr="00EE30E3">
        <w:rPr>
          <w:rFonts w:ascii="Times New Roman" w:hAnsi="Times New Roman" w:cs="Times New Roman"/>
          <w:sz w:val="24"/>
          <w:szCs w:val="24"/>
        </w:rPr>
        <w:t xml:space="preserve">namely </w:t>
      </w:r>
      <w:r w:rsidR="001077D0" w:rsidRPr="00EE30E3">
        <w:rPr>
          <w:rFonts w:ascii="Times New Roman" w:hAnsi="Times New Roman" w:cs="Times New Roman"/>
          <w:sz w:val="24"/>
          <w:szCs w:val="24"/>
        </w:rPr>
        <w:t xml:space="preserve">how the two </w:t>
      </w:r>
      <w:r w:rsidR="001077D0" w:rsidRPr="00EE30E3">
        <w:rPr>
          <w:rFonts w:ascii="Times New Roman" w:hAnsi="Times New Roman" w:cs="Times New Roman"/>
          <w:sz w:val="24"/>
          <w:szCs w:val="24"/>
        </w:rPr>
        <w:lastRenderedPageBreak/>
        <w:t>phenomena are situated in time</w:t>
      </w:r>
      <w:r w:rsidR="0090315F" w:rsidRPr="00EE30E3">
        <w:rPr>
          <w:rFonts w:ascii="Times New Roman" w:hAnsi="Times New Roman" w:cs="Times New Roman"/>
          <w:sz w:val="24"/>
          <w:szCs w:val="24"/>
        </w:rPr>
        <w:t>. It also requires an understanding of a spatial relationship</w:t>
      </w:r>
      <w:r w:rsidR="003844B2">
        <w:rPr>
          <w:rFonts w:ascii="Times New Roman" w:hAnsi="Times New Roman" w:cs="Times New Roman"/>
          <w:sz w:val="24"/>
          <w:szCs w:val="24"/>
        </w:rPr>
        <w:t>—</w:t>
      </w:r>
      <w:r w:rsidR="001077D0" w:rsidRPr="00EE30E3">
        <w:rPr>
          <w:rFonts w:ascii="Times New Roman" w:hAnsi="Times New Roman" w:cs="Times New Roman"/>
          <w:sz w:val="24"/>
          <w:szCs w:val="24"/>
        </w:rPr>
        <w:t>how the phenomena are related geographically.</w:t>
      </w:r>
      <w:r w:rsidR="00C65C56">
        <w:rPr>
          <w:rFonts w:ascii="Times New Roman" w:hAnsi="Times New Roman" w:cs="Times New Roman"/>
          <w:sz w:val="24"/>
          <w:szCs w:val="24"/>
        </w:rPr>
        <w:t xml:space="preserve"> </w:t>
      </w:r>
      <w:r w:rsidR="00034B3B" w:rsidRPr="00EE30E3">
        <w:rPr>
          <w:rFonts w:ascii="Times New Roman" w:hAnsi="Times New Roman" w:cs="Times New Roman"/>
          <w:sz w:val="24"/>
          <w:szCs w:val="24"/>
        </w:rPr>
        <w:t xml:space="preserve">This implies </w:t>
      </w:r>
      <w:r w:rsidR="0010361A" w:rsidRPr="00EE30E3">
        <w:rPr>
          <w:rFonts w:ascii="Times New Roman" w:hAnsi="Times New Roman" w:cs="Times New Roman"/>
          <w:sz w:val="24"/>
          <w:szCs w:val="24"/>
        </w:rPr>
        <w:t xml:space="preserve">a commitment to seek data regarding not only violent assault and homicide but also on </w:t>
      </w:r>
      <w:r w:rsidR="0090315F" w:rsidRPr="00EE30E3">
        <w:rPr>
          <w:rFonts w:ascii="Times New Roman" w:hAnsi="Times New Roman" w:cs="Times New Roman"/>
          <w:sz w:val="24"/>
          <w:szCs w:val="24"/>
        </w:rPr>
        <w:t>the</w:t>
      </w:r>
      <w:r w:rsidR="0010361A" w:rsidRPr="00EE30E3">
        <w:rPr>
          <w:rFonts w:ascii="Times New Roman" w:hAnsi="Times New Roman" w:cs="Times New Roman"/>
          <w:sz w:val="24"/>
          <w:szCs w:val="24"/>
        </w:rPr>
        <w:t xml:space="preserve"> full spectrum of </w:t>
      </w:r>
      <w:r w:rsidR="004C6257" w:rsidRPr="00EE30E3">
        <w:rPr>
          <w:rFonts w:ascii="Times New Roman" w:hAnsi="Times New Roman" w:cs="Times New Roman"/>
          <w:sz w:val="24"/>
          <w:szCs w:val="24"/>
        </w:rPr>
        <w:t>outcomes</w:t>
      </w:r>
      <w:r w:rsidR="0010361A" w:rsidRPr="00EE30E3">
        <w:rPr>
          <w:rFonts w:ascii="Times New Roman" w:hAnsi="Times New Roman" w:cs="Times New Roman"/>
          <w:sz w:val="24"/>
          <w:szCs w:val="24"/>
        </w:rPr>
        <w:t xml:space="preserve">, including </w:t>
      </w:r>
      <w:r w:rsidR="004C6257" w:rsidRPr="00EE30E3">
        <w:rPr>
          <w:rFonts w:ascii="Times New Roman" w:hAnsi="Times New Roman" w:cs="Times New Roman"/>
          <w:sz w:val="24"/>
          <w:szCs w:val="24"/>
        </w:rPr>
        <w:t xml:space="preserve">morbidity and </w:t>
      </w:r>
      <w:r w:rsidR="0010361A" w:rsidRPr="00EE30E3">
        <w:rPr>
          <w:rFonts w:ascii="Times New Roman" w:hAnsi="Times New Roman" w:cs="Times New Roman"/>
          <w:sz w:val="24"/>
          <w:szCs w:val="24"/>
        </w:rPr>
        <w:t>mortality from nonviolent causes.</w:t>
      </w:r>
    </w:p>
    <w:p w14:paraId="00F9D79B" w14:textId="6CFD2C94" w:rsidR="00C65C56" w:rsidRDefault="00DA6A86" w:rsidP="00134426">
      <w:pPr>
        <w:spacing w:after="0" w:line="480" w:lineRule="auto"/>
        <w:ind w:firstLine="720"/>
        <w:contextualSpacing/>
        <w:rPr>
          <w:rFonts w:ascii="Times New Roman" w:hAnsi="Times New Roman" w:cs="Times New Roman"/>
          <w:sz w:val="24"/>
          <w:szCs w:val="24"/>
        </w:rPr>
      </w:pPr>
      <w:r w:rsidRPr="00EE30E3">
        <w:rPr>
          <w:rFonts w:ascii="Times New Roman" w:hAnsi="Times New Roman" w:cs="Times New Roman"/>
          <w:sz w:val="24"/>
          <w:szCs w:val="24"/>
        </w:rPr>
        <w:t xml:space="preserve">These considerations must be addressed by </w:t>
      </w:r>
      <w:r w:rsidR="004C6257" w:rsidRPr="00EE30E3">
        <w:rPr>
          <w:rFonts w:ascii="Times New Roman" w:hAnsi="Times New Roman" w:cs="Times New Roman"/>
          <w:sz w:val="24"/>
          <w:szCs w:val="24"/>
        </w:rPr>
        <w:t xml:space="preserve">sufficiently comprehensive datasets </w:t>
      </w:r>
      <w:r w:rsidR="00CA793E" w:rsidRPr="00EE30E3">
        <w:rPr>
          <w:rFonts w:ascii="Times New Roman" w:hAnsi="Times New Roman" w:cs="Times New Roman"/>
          <w:sz w:val="24"/>
          <w:szCs w:val="24"/>
        </w:rPr>
        <w:t xml:space="preserve">or combinations of datasets </w:t>
      </w:r>
      <w:r w:rsidR="004C6257" w:rsidRPr="00EE30E3">
        <w:rPr>
          <w:rFonts w:ascii="Times New Roman" w:hAnsi="Times New Roman" w:cs="Times New Roman"/>
          <w:sz w:val="24"/>
          <w:szCs w:val="24"/>
        </w:rPr>
        <w:t xml:space="preserve">to permit </w:t>
      </w:r>
      <w:r w:rsidR="00CA793E" w:rsidRPr="00EE30E3">
        <w:rPr>
          <w:rFonts w:ascii="Times New Roman" w:hAnsi="Times New Roman" w:cs="Times New Roman"/>
          <w:sz w:val="24"/>
          <w:szCs w:val="24"/>
        </w:rPr>
        <w:t>intensely cross-disciplinary analysis</w:t>
      </w:r>
      <w:r w:rsidR="004C6257" w:rsidRPr="00EE30E3">
        <w:rPr>
          <w:rFonts w:ascii="Times New Roman" w:hAnsi="Times New Roman" w:cs="Times New Roman"/>
          <w:sz w:val="24"/>
          <w:szCs w:val="24"/>
        </w:rPr>
        <w:t xml:space="preserve">. </w:t>
      </w:r>
      <w:r w:rsidR="00B97AC1" w:rsidRPr="00EE30E3">
        <w:rPr>
          <w:rFonts w:ascii="Times New Roman" w:hAnsi="Times New Roman" w:cs="Times New Roman"/>
          <w:sz w:val="24"/>
          <w:szCs w:val="24"/>
        </w:rPr>
        <w:t xml:space="preserve">There exist datasets with information on </w:t>
      </w:r>
      <w:r w:rsidR="002A2865" w:rsidRPr="00EE30E3">
        <w:rPr>
          <w:rFonts w:ascii="Times New Roman" w:hAnsi="Times New Roman" w:cs="Times New Roman"/>
          <w:sz w:val="24"/>
          <w:szCs w:val="24"/>
        </w:rPr>
        <w:t xml:space="preserve">the destruction </w:t>
      </w:r>
      <w:r w:rsidR="00516392">
        <w:rPr>
          <w:rFonts w:ascii="Times New Roman" w:hAnsi="Times New Roman" w:cs="Times New Roman"/>
          <w:sz w:val="24"/>
          <w:szCs w:val="24"/>
        </w:rPr>
        <w:t xml:space="preserve">of </w:t>
      </w:r>
      <w:r w:rsidR="00B97AC1" w:rsidRPr="00EE30E3">
        <w:rPr>
          <w:rFonts w:ascii="Times New Roman" w:hAnsi="Times New Roman" w:cs="Times New Roman"/>
          <w:sz w:val="24"/>
          <w:szCs w:val="24"/>
        </w:rPr>
        <w:t>cultural heritage in certain conflict areas</w:t>
      </w:r>
      <w:r w:rsidR="00516392">
        <w:rPr>
          <w:rFonts w:ascii="Times New Roman" w:hAnsi="Times New Roman" w:cs="Times New Roman"/>
          <w:sz w:val="24"/>
          <w:szCs w:val="24"/>
        </w:rPr>
        <w:t xml:space="preserve">, as well as ones </w:t>
      </w:r>
      <w:r w:rsidR="00B97AC1" w:rsidRPr="00EE30E3">
        <w:rPr>
          <w:rFonts w:ascii="Times New Roman" w:hAnsi="Times New Roman" w:cs="Times New Roman"/>
          <w:sz w:val="24"/>
          <w:szCs w:val="24"/>
        </w:rPr>
        <w:t>that track violent assaults on groups of people. The task is to</w:t>
      </w:r>
      <w:r w:rsidR="00270629" w:rsidRPr="00EE30E3">
        <w:rPr>
          <w:rFonts w:ascii="Times New Roman" w:hAnsi="Times New Roman" w:cs="Times New Roman"/>
          <w:sz w:val="24"/>
          <w:szCs w:val="24"/>
        </w:rPr>
        <w:t xml:space="preserve"> technically integrate </w:t>
      </w:r>
      <w:r w:rsidR="00723121">
        <w:rPr>
          <w:rFonts w:ascii="Times New Roman" w:hAnsi="Times New Roman" w:cs="Times New Roman"/>
          <w:sz w:val="24"/>
          <w:szCs w:val="24"/>
        </w:rPr>
        <w:t xml:space="preserve">them </w:t>
      </w:r>
      <w:r w:rsidR="00270629" w:rsidRPr="00EE30E3">
        <w:rPr>
          <w:rFonts w:ascii="Times New Roman" w:hAnsi="Times New Roman" w:cs="Times New Roman"/>
          <w:sz w:val="24"/>
          <w:szCs w:val="24"/>
        </w:rPr>
        <w:t xml:space="preserve">in a manner </w:t>
      </w:r>
      <w:r w:rsidR="00D446E2" w:rsidRPr="00EE30E3">
        <w:rPr>
          <w:rFonts w:ascii="Times New Roman" w:hAnsi="Times New Roman" w:cs="Times New Roman"/>
          <w:sz w:val="24"/>
          <w:szCs w:val="24"/>
        </w:rPr>
        <w:t xml:space="preserve">that respects the distinct disciplinary assumptions and variable limitations that always shape empirical data collection. </w:t>
      </w:r>
      <w:r w:rsidR="003B2C85" w:rsidRPr="00EE30E3">
        <w:rPr>
          <w:rFonts w:ascii="Times New Roman" w:hAnsi="Times New Roman" w:cs="Times New Roman"/>
          <w:sz w:val="24"/>
          <w:szCs w:val="24"/>
        </w:rPr>
        <w:t>A</w:t>
      </w:r>
      <w:r w:rsidR="00D446E2" w:rsidRPr="00EE30E3">
        <w:rPr>
          <w:rFonts w:ascii="Times New Roman" w:hAnsi="Times New Roman" w:cs="Times New Roman"/>
          <w:sz w:val="24"/>
          <w:szCs w:val="24"/>
        </w:rPr>
        <w:t>t a more fundamental level</w:t>
      </w:r>
      <w:r w:rsidR="003B2C85" w:rsidRPr="00EE30E3">
        <w:rPr>
          <w:rFonts w:ascii="Times New Roman" w:hAnsi="Times New Roman" w:cs="Times New Roman"/>
          <w:sz w:val="24"/>
          <w:szCs w:val="24"/>
        </w:rPr>
        <w:t>, this task</w:t>
      </w:r>
      <w:r w:rsidR="00D446E2" w:rsidRPr="00EE30E3">
        <w:rPr>
          <w:rFonts w:ascii="Times New Roman" w:hAnsi="Times New Roman" w:cs="Times New Roman"/>
          <w:sz w:val="24"/>
          <w:szCs w:val="24"/>
        </w:rPr>
        <w:t xml:space="preserve"> requires </w:t>
      </w:r>
      <w:r w:rsidR="00A40280" w:rsidRPr="00EE30E3">
        <w:rPr>
          <w:rFonts w:ascii="Times New Roman" w:hAnsi="Times New Roman" w:cs="Times New Roman"/>
          <w:sz w:val="24"/>
          <w:szCs w:val="24"/>
        </w:rPr>
        <w:t>intense transdisciplinary engagement</w:t>
      </w:r>
      <w:r w:rsidR="003B2C85" w:rsidRPr="00EE30E3">
        <w:rPr>
          <w:rFonts w:ascii="Times New Roman" w:hAnsi="Times New Roman" w:cs="Times New Roman"/>
          <w:sz w:val="24"/>
          <w:szCs w:val="24"/>
        </w:rPr>
        <w:t>, a requirement that has never come easily to the examination of cultural heritage protections in war</w:t>
      </w:r>
      <w:r w:rsidR="00A40280" w:rsidRPr="00EE30E3">
        <w:rPr>
          <w:rFonts w:ascii="Times New Roman" w:hAnsi="Times New Roman" w:cs="Times New Roman"/>
          <w:sz w:val="24"/>
          <w:szCs w:val="24"/>
        </w:rPr>
        <w:t>.</w:t>
      </w:r>
    </w:p>
    <w:p w14:paraId="3A08E8FE" w14:textId="144BB6B0" w:rsidR="00C65C56" w:rsidRDefault="002A69D3" w:rsidP="00134426">
      <w:pPr>
        <w:spacing w:after="0" w:line="480" w:lineRule="auto"/>
        <w:ind w:firstLine="720"/>
        <w:contextualSpacing/>
        <w:rPr>
          <w:rFonts w:ascii="Times New Roman" w:hAnsi="Times New Roman" w:cs="Times New Roman"/>
          <w:sz w:val="24"/>
          <w:szCs w:val="24"/>
        </w:rPr>
      </w:pPr>
      <w:r w:rsidRPr="00EE30E3">
        <w:rPr>
          <w:rFonts w:ascii="Times New Roman" w:hAnsi="Times New Roman" w:cs="Times New Roman"/>
          <w:sz w:val="24"/>
          <w:szCs w:val="24"/>
        </w:rPr>
        <w:t xml:space="preserve">Any empirical analysis of the relationship between </w:t>
      </w:r>
      <w:r w:rsidR="006A1F51" w:rsidRPr="00EE30E3">
        <w:rPr>
          <w:rFonts w:ascii="Times New Roman" w:hAnsi="Times New Roman" w:cs="Times New Roman"/>
          <w:sz w:val="24"/>
          <w:szCs w:val="24"/>
        </w:rPr>
        <w:t xml:space="preserve">the destruction of cultural heritage and </w:t>
      </w:r>
      <w:r w:rsidRPr="00EE30E3">
        <w:rPr>
          <w:rFonts w:ascii="Times New Roman" w:hAnsi="Times New Roman" w:cs="Times New Roman"/>
          <w:sz w:val="24"/>
          <w:szCs w:val="24"/>
        </w:rPr>
        <w:t>war’s effects on people must overcome the</w:t>
      </w:r>
      <w:r w:rsidR="000C4A46" w:rsidRPr="00EE30E3">
        <w:rPr>
          <w:rFonts w:ascii="Times New Roman" w:hAnsi="Times New Roman" w:cs="Times New Roman"/>
          <w:sz w:val="24"/>
          <w:szCs w:val="24"/>
        </w:rPr>
        <w:t xml:space="preserve"> longstanding</w:t>
      </w:r>
      <w:r w:rsidRPr="00EE30E3">
        <w:rPr>
          <w:rFonts w:ascii="Times New Roman" w:hAnsi="Times New Roman" w:cs="Times New Roman"/>
          <w:sz w:val="24"/>
          <w:szCs w:val="24"/>
        </w:rPr>
        <w:t xml:space="preserve"> disciplinary boundaries</w:t>
      </w:r>
      <w:r w:rsidR="00BC05F9" w:rsidRPr="00EE30E3">
        <w:rPr>
          <w:rFonts w:ascii="Times New Roman" w:hAnsi="Times New Roman" w:cs="Times New Roman"/>
          <w:sz w:val="24"/>
          <w:szCs w:val="24"/>
        </w:rPr>
        <w:t xml:space="preserve"> between those who study heritage and those who study humanitarian effects</w:t>
      </w:r>
      <w:r w:rsidRPr="00EE30E3">
        <w:rPr>
          <w:rFonts w:ascii="Times New Roman" w:hAnsi="Times New Roman" w:cs="Times New Roman"/>
          <w:sz w:val="24"/>
          <w:szCs w:val="24"/>
        </w:rPr>
        <w:t xml:space="preserve">. </w:t>
      </w:r>
      <w:r w:rsidR="00BC05F9" w:rsidRPr="00EE30E3">
        <w:rPr>
          <w:rFonts w:ascii="Times New Roman" w:hAnsi="Times New Roman" w:cs="Times New Roman"/>
          <w:sz w:val="24"/>
          <w:szCs w:val="24"/>
        </w:rPr>
        <w:t xml:space="preserve">This implies an integrative task that </w:t>
      </w:r>
      <w:r w:rsidR="009D3E08" w:rsidRPr="00EE30E3">
        <w:rPr>
          <w:rFonts w:ascii="Times New Roman" w:hAnsi="Times New Roman" w:cs="Times New Roman"/>
          <w:sz w:val="24"/>
          <w:szCs w:val="24"/>
        </w:rPr>
        <w:t>require</w:t>
      </w:r>
      <w:r w:rsidR="00D301FF" w:rsidRPr="00EE30E3">
        <w:rPr>
          <w:rFonts w:ascii="Times New Roman" w:hAnsi="Times New Roman" w:cs="Times New Roman"/>
          <w:sz w:val="24"/>
          <w:szCs w:val="24"/>
        </w:rPr>
        <w:t>s</w:t>
      </w:r>
      <w:r w:rsidR="009D3E08" w:rsidRPr="00EE30E3">
        <w:rPr>
          <w:rFonts w:ascii="Times New Roman" w:hAnsi="Times New Roman" w:cs="Times New Roman"/>
          <w:sz w:val="24"/>
          <w:szCs w:val="24"/>
        </w:rPr>
        <w:t xml:space="preserve"> the development of</w:t>
      </w:r>
      <w:r w:rsidR="00B54175" w:rsidRPr="00EE30E3">
        <w:rPr>
          <w:rFonts w:ascii="Times New Roman" w:hAnsi="Times New Roman" w:cs="Times New Roman"/>
          <w:sz w:val="24"/>
          <w:szCs w:val="24"/>
        </w:rPr>
        <w:t xml:space="preserve"> a</w:t>
      </w:r>
      <w:r w:rsidR="009D3E08" w:rsidRPr="00EE30E3">
        <w:rPr>
          <w:rFonts w:ascii="Times New Roman" w:hAnsi="Times New Roman" w:cs="Times New Roman"/>
          <w:sz w:val="24"/>
          <w:szCs w:val="24"/>
        </w:rPr>
        <w:t xml:space="preserve"> community of collaborators </w:t>
      </w:r>
      <w:r w:rsidR="00B54175" w:rsidRPr="00EE30E3">
        <w:rPr>
          <w:rFonts w:ascii="Times New Roman" w:hAnsi="Times New Roman" w:cs="Times New Roman"/>
          <w:sz w:val="24"/>
          <w:szCs w:val="24"/>
        </w:rPr>
        <w:t>from diverse fields</w:t>
      </w:r>
      <w:r w:rsidR="006A1F51" w:rsidRPr="00EE30E3">
        <w:rPr>
          <w:rFonts w:ascii="Times New Roman" w:hAnsi="Times New Roman" w:cs="Times New Roman"/>
          <w:sz w:val="24"/>
          <w:szCs w:val="24"/>
        </w:rPr>
        <w:t xml:space="preserve">, a community committed to crafting </w:t>
      </w:r>
      <w:r w:rsidR="00D301FF" w:rsidRPr="00EE30E3">
        <w:rPr>
          <w:rFonts w:ascii="Times New Roman" w:hAnsi="Times New Roman" w:cs="Times New Roman"/>
          <w:sz w:val="24"/>
          <w:szCs w:val="24"/>
        </w:rPr>
        <w:t xml:space="preserve">new, shared methodologies and a </w:t>
      </w:r>
      <w:r w:rsidR="00B54175" w:rsidRPr="00EE30E3">
        <w:rPr>
          <w:rFonts w:ascii="Times New Roman" w:hAnsi="Times New Roman" w:cs="Times New Roman"/>
          <w:sz w:val="24"/>
          <w:szCs w:val="24"/>
        </w:rPr>
        <w:t>common, creole</w:t>
      </w:r>
      <w:r w:rsidR="00D301FF" w:rsidRPr="00EE30E3">
        <w:rPr>
          <w:rFonts w:ascii="Times New Roman" w:hAnsi="Times New Roman" w:cs="Times New Roman"/>
          <w:sz w:val="24"/>
          <w:szCs w:val="24"/>
        </w:rPr>
        <w:t>,</w:t>
      </w:r>
      <w:r w:rsidR="00B54175" w:rsidRPr="00EE30E3">
        <w:rPr>
          <w:rFonts w:ascii="Times New Roman" w:hAnsi="Times New Roman" w:cs="Times New Roman"/>
          <w:sz w:val="24"/>
          <w:szCs w:val="24"/>
        </w:rPr>
        <w:t xml:space="preserve"> analytic language</w:t>
      </w:r>
      <w:r w:rsidR="00D301FF" w:rsidRPr="00EE30E3">
        <w:rPr>
          <w:rFonts w:ascii="Times New Roman" w:hAnsi="Times New Roman" w:cs="Times New Roman"/>
          <w:sz w:val="24"/>
          <w:szCs w:val="24"/>
        </w:rPr>
        <w:t>.</w:t>
      </w:r>
      <w:r w:rsidR="00C65C56">
        <w:rPr>
          <w:rFonts w:ascii="Times New Roman" w:hAnsi="Times New Roman" w:cs="Times New Roman"/>
          <w:sz w:val="24"/>
          <w:szCs w:val="24"/>
        </w:rPr>
        <w:t xml:space="preserve"> </w:t>
      </w:r>
      <w:r w:rsidR="00D301FF" w:rsidRPr="00EE30E3">
        <w:rPr>
          <w:rFonts w:ascii="Times New Roman" w:hAnsi="Times New Roman" w:cs="Times New Roman"/>
          <w:sz w:val="24"/>
          <w:szCs w:val="24"/>
        </w:rPr>
        <w:t xml:space="preserve">This integrative challenge will also </w:t>
      </w:r>
      <w:r w:rsidR="00731496" w:rsidRPr="00EE30E3">
        <w:rPr>
          <w:rFonts w:ascii="Times New Roman" w:hAnsi="Times New Roman" w:cs="Times New Roman"/>
          <w:sz w:val="24"/>
          <w:szCs w:val="24"/>
        </w:rPr>
        <w:t xml:space="preserve">require the engagement of those </w:t>
      </w:r>
      <w:r w:rsidR="006A1F51" w:rsidRPr="00EE30E3">
        <w:rPr>
          <w:rFonts w:ascii="Times New Roman" w:hAnsi="Times New Roman" w:cs="Times New Roman"/>
          <w:sz w:val="24"/>
          <w:szCs w:val="24"/>
        </w:rPr>
        <w:t xml:space="preserve">responsible for </w:t>
      </w:r>
      <w:r w:rsidR="00731496" w:rsidRPr="00EE30E3">
        <w:rPr>
          <w:rFonts w:ascii="Times New Roman" w:hAnsi="Times New Roman" w:cs="Times New Roman"/>
          <w:sz w:val="24"/>
          <w:szCs w:val="24"/>
        </w:rPr>
        <w:t>the pragmatic implementation of both heritage and humanitarian protections</w:t>
      </w:r>
      <w:r w:rsidR="000C4A46" w:rsidRPr="00EE30E3">
        <w:rPr>
          <w:rFonts w:ascii="Times New Roman" w:hAnsi="Times New Roman" w:cs="Times New Roman"/>
          <w:sz w:val="24"/>
          <w:szCs w:val="24"/>
        </w:rPr>
        <w:t xml:space="preserve"> in real conflict environments.</w:t>
      </w:r>
    </w:p>
    <w:p w14:paraId="62BC7ABD" w14:textId="59907F8A" w:rsidR="0095569C" w:rsidRDefault="00596669" w:rsidP="00134426">
      <w:pPr>
        <w:spacing w:after="0" w:line="480" w:lineRule="auto"/>
        <w:ind w:firstLine="720"/>
        <w:contextualSpacing/>
        <w:rPr>
          <w:rFonts w:ascii="Times New Roman" w:hAnsi="Times New Roman" w:cs="Times New Roman"/>
          <w:sz w:val="24"/>
          <w:szCs w:val="24"/>
        </w:rPr>
      </w:pPr>
      <w:r w:rsidRPr="00EE30E3">
        <w:rPr>
          <w:rFonts w:ascii="Times New Roman" w:hAnsi="Times New Roman" w:cs="Times New Roman"/>
          <w:sz w:val="24"/>
          <w:szCs w:val="24"/>
        </w:rPr>
        <w:t xml:space="preserve">The primary conclusion of this discussion is that the </w:t>
      </w:r>
      <w:r w:rsidR="00151D4C" w:rsidRPr="00EE30E3">
        <w:rPr>
          <w:rFonts w:ascii="Times New Roman" w:hAnsi="Times New Roman" w:cs="Times New Roman"/>
          <w:sz w:val="24"/>
          <w:szCs w:val="24"/>
        </w:rPr>
        <w:t xml:space="preserve">humanitarian justifications for protecting </w:t>
      </w:r>
      <w:r w:rsidRPr="00EE30E3">
        <w:rPr>
          <w:rFonts w:ascii="Times New Roman" w:hAnsi="Times New Roman" w:cs="Times New Roman"/>
          <w:sz w:val="24"/>
          <w:szCs w:val="24"/>
        </w:rPr>
        <w:t xml:space="preserve">cultural heritage in war </w:t>
      </w:r>
      <w:r w:rsidR="00635481" w:rsidRPr="00EE30E3">
        <w:rPr>
          <w:rFonts w:ascii="Times New Roman" w:hAnsi="Times New Roman" w:cs="Times New Roman"/>
          <w:sz w:val="24"/>
          <w:szCs w:val="24"/>
        </w:rPr>
        <w:t xml:space="preserve">are real but </w:t>
      </w:r>
      <w:r w:rsidR="00D0128D">
        <w:rPr>
          <w:rFonts w:ascii="Times New Roman" w:hAnsi="Times New Roman" w:cs="Times New Roman"/>
          <w:sz w:val="24"/>
          <w:szCs w:val="24"/>
        </w:rPr>
        <w:t>complicated</w:t>
      </w:r>
      <w:r w:rsidR="00635481" w:rsidRPr="00EE30E3">
        <w:rPr>
          <w:rFonts w:ascii="Times New Roman" w:hAnsi="Times New Roman" w:cs="Times New Roman"/>
          <w:sz w:val="24"/>
          <w:szCs w:val="24"/>
        </w:rPr>
        <w:t xml:space="preserve">. </w:t>
      </w:r>
      <w:r w:rsidR="00D0128D">
        <w:rPr>
          <w:rFonts w:ascii="Times New Roman" w:hAnsi="Times New Roman" w:cs="Times New Roman"/>
          <w:sz w:val="24"/>
          <w:szCs w:val="24"/>
        </w:rPr>
        <w:t xml:space="preserve">Some complications </w:t>
      </w:r>
      <w:r w:rsidR="000A3FD3" w:rsidRPr="00EE30E3">
        <w:rPr>
          <w:rFonts w:ascii="Times New Roman" w:hAnsi="Times New Roman" w:cs="Times New Roman"/>
          <w:sz w:val="24"/>
          <w:szCs w:val="24"/>
        </w:rPr>
        <w:t xml:space="preserve">can alter the </w:t>
      </w:r>
      <w:r w:rsidR="00C63DAF" w:rsidRPr="00EE30E3">
        <w:rPr>
          <w:rFonts w:ascii="Times New Roman" w:hAnsi="Times New Roman" w:cs="Times New Roman"/>
          <w:sz w:val="24"/>
          <w:szCs w:val="24"/>
        </w:rPr>
        <w:t>legitimacy of humanitarian claims for heritage protection in areas of violent conflict</w:t>
      </w:r>
      <w:r w:rsidR="00F00970">
        <w:rPr>
          <w:rFonts w:ascii="Times New Roman" w:hAnsi="Times New Roman" w:cs="Times New Roman"/>
          <w:sz w:val="24"/>
          <w:szCs w:val="24"/>
        </w:rPr>
        <w:t xml:space="preserve">. </w:t>
      </w:r>
      <w:r w:rsidR="00F00970">
        <w:rPr>
          <w:rFonts w:ascii="Times New Roman" w:hAnsi="Times New Roman" w:cs="Times New Roman"/>
          <w:sz w:val="24"/>
          <w:szCs w:val="24"/>
        </w:rPr>
        <w:lastRenderedPageBreak/>
        <w:t xml:space="preserve">Consequently, </w:t>
      </w:r>
      <w:r w:rsidR="00C63DAF" w:rsidRPr="00EE30E3">
        <w:rPr>
          <w:rFonts w:ascii="Times New Roman" w:hAnsi="Times New Roman" w:cs="Times New Roman"/>
          <w:sz w:val="24"/>
          <w:szCs w:val="24"/>
        </w:rPr>
        <w:t xml:space="preserve">traditional advocacy for heritage protection </w:t>
      </w:r>
      <w:r w:rsidR="002B420A">
        <w:rPr>
          <w:rFonts w:ascii="Times New Roman" w:hAnsi="Times New Roman" w:cs="Times New Roman"/>
          <w:sz w:val="24"/>
          <w:szCs w:val="24"/>
        </w:rPr>
        <w:t>must evolve</w:t>
      </w:r>
      <w:r w:rsidR="00C63DAF" w:rsidRPr="00EE30E3">
        <w:rPr>
          <w:rFonts w:ascii="Times New Roman" w:hAnsi="Times New Roman" w:cs="Times New Roman"/>
          <w:sz w:val="24"/>
          <w:szCs w:val="24"/>
        </w:rPr>
        <w:t xml:space="preserve">. First, far greater empirical detail is needed to identify under what political and security conditions heritage protection would actually reduce humanitarian need. </w:t>
      </w:r>
      <w:r w:rsidR="00843359" w:rsidRPr="00EE30E3">
        <w:rPr>
          <w:rFonts w:ascii="Times New Roman" w:hAnsi="Times New Roman" w:cs="Times New Roman"/>
          <w:sz w:val="24"/>
          <w:szCs w:val="24"/>
        </w:rPr>
        <w:t xml:space="preserve">This analytic challenge will not easily be met by a traditional reliance on heritage expertise alone. Rather, it will require new forms of </w:t>
      </w:r>
      <w:r w:rsidR="00C86D3A" w:rsidRPr="00EE30E3">
        <w:rPr>
          <w:rFonts w:ascii="Times New Roman" w:hAnsi="Times New Roman" w:cs="Times New Roman"/>
          <w:sz w:val="24"/>
          <w:szCs w:val="24"/>
        </w:rPr>
        <w:t>trans</w:t>
      </w:r>
      <w:r w:rsidR="00843359" w:rsidRPr="00EE30E3">
        <w:rPr>
          <w:rFonts w:ascii="Times New Roman" w:hAnsi="Times New Roman" w:cs="Times New Roman"/>
          <w:sz w:val="24"/>
          <w:szCs w:val="24"/>
        </w:rPr>
        <w:t>disciplinary collaboration involving security, political, health</w:t>
      </w:r>
      <w:r w:rsidR="007B7088" w:rsidRPr="00EE30E3">
        <w:rPr>
          <w:rFonts w:ascii="Times New Roman" w:hAnsi="Times New Roman" w:cs="Times New Roman"/>
          <w:sz w:val="24"/>
          <w:szCs w:val="24"/>
        </w:rPr>
        <w:t>, and humanitarian d</w:t>
      </w:r>
      <w:r w:rsidR="00843359" w:rsidRPr="00EE30E3">
        <w:rPr>
          <w:rFonts w:ascii="Times New Roman" w:hAnsi="Times New Roman" w:cs="Times New Roman"/>
          <w:sz w:val="24"/>
          <w:szCs w:val="24"/>
        </w:rPr>
        <w:t>isciplines.</w:t>
      </w:r>
      <w:r w:rsidR="00C65C56">
        <w:rPr>
          <w:rFonts w:ascii="Times New Roman" w:hAnsi="Times New Roman" w:cs="Times New Roman"/>
          <w:sz w:val="24"/>
          <w:szCs w:val="24"/>
        </w:rPr>
        <w:t xml:space="preserve"> </w:t>
      </w:r>
      <w:r w:rsidR="00843359" w:rsidRPr="00EE30E3">
        <w:rPr>
          <w:rFonts w:ascii="Times New Roman" w:hAnsi="Times New Roman" w:cs="Times New Roman"/>
          <w:sz w:val="24"/>
          <w:szCs w:val="24"/>
        </w:rPr>
        <w:t xml:space="preserve">Second, </w:t>
      </w:r>
      <w:r w:rsidR="00C86D3A" w:rsidRPr="00EE30E3">
        <w:rPr>
          <w:rFonts w:ascii="Times New Roman" w:hAnsi="Times New Roman" w:cs="Times New Roman"/>
          <w:sz w:val="24"/>
          <w:szCs w:val="24"/>
        </w:rPr>
        <w:t xml:space="preserve">a strong transdisciplinary </w:t>
      </w:r>
      <w:r w:rsidR="00253984" w:rsidRPr="00EE30E3">
        <w:rPr>
          <w:rFonts w:ascii="Times New Roman" w:hAnsi="Times New Roman" w:cs="Times New Roman"/>
          <w:sz w:val="24"/>
          <w:szCs w:val="24"/>
        </w:rPr>
        <w:t>approach</w:t>
      </w:r>
      <w:r w:rsidR="00151D4C" w:rsidRPr="00EE30E3">
        <w:rPr>
          <w:rFonts w:ascii="Times New Roman" w:hAnsi="Times New Roman" w:cs="Times New Roman"/>
          <w:sz w:val="24"/>
          <w:szCs w:val="24"/>
        </w:rPr>
        <w:t xml:space="preserve"> </w:t>
      </w:r>
      <w:r w:rsidR="00C86D3A" w:rsidRPr="00EE30E3">
        <w:rPr>
          <w:rFonts w:ascii="Times New Roman" w:hAnsi="Times New Roman" w:cs="Times New Roman"/>
          <w:sz w:val="24"/>
          <w:szCs w:val="24"/>
        </w:rPr>
        <w:t>would also</w:t>
      </w:r>
      <w:r w:rsidR="00151D4C" w:rsidRPr="00EE30E3">
        <w:rPr>
          <w:rFonts w:ascii="Times New Roman" w:hAnsi="Times New Roman" w:cs="Times New Roman"/>
          <w:sz w:val="24"/>
          <w:szCs w:val="24"/>
        </w:rPr>
        <w:t xml:space="preserve"> </w:t>
      </w:r>
      <w:r w:rsidR="00795D24" w:rsidRPr="00EE30E3">
        <w:rPr>
          <w:rFonts w:ascii="Times New Roman" w:hAnsi="Times New Roman" w:cs="Times New Roman"/>
          <w:sz w:val="24"/>
          <w:szCs w:val="24"/>
        </w:rPr>
        <w:t xml:space="preserve">lay a more coherent foundation for </w:t>
      </w:r>
      <w:r w:rsidR="00274E52" w:rsidRPr="00EE30E3">
        <w:rPr>
          <w:rFonts w:ascii="Times New Roman" w:hAnsi="Times New Roman" w:cs="Times New Roman"/>
          <w:sz w:val="24"/>
          <w:szCs w:val="24"/>
        </w:rPr>
        <w:t xml:space="preserve">engaging the </w:t>
      </w:r>
      <w:r w:rsidR="002B420A">
        <w:rPr>
          <w:rFonts w:ascii="Times New Roman" w:hAnsi="Times New Roman" w:cs="Times New Roman"/>
          <w:sz w:val="24"/>
          <w:szCs w:val="24"/>
        </w:rPr>
        <w:t xml:space="preserve">heritage protection and </w:t>
      </w:r>
      <w:r w:rsidR="00274E52" w:rsidRPr="00EE30E3">
        <w:rPr>
          <w:rFonts w:ascii="Times New Roman" w:hAnsi="Times New Roman" w:cs="Times New Roman"/>
          <w:sz w:val="24"/>
          <w:szCs w:val="24"/>
        </w:rPr>
        <w:t>humanitarian communit</w:t>
      </w:r>
      <w:r w:rsidR="002B420A">
        <w:rPr>
          <w:rFonts w:ascii="Times New Roman" w:hAnsi="Times New Roman" w:cs="Times New Roman"/>
          <w:sz w:val="24"/>
          <w:szCs w:val="24"/>
        </w:rPr>
        <w:t>ies</w:t>
      </w:r>
      <w:r w:rsidR="00274E52" w:rsidRPr="00EE30E3">
        <w:rPr>
          <w:rFonts w:ascii="Times New Roman" w:hAnsi="Times New Roman" w:cs="Times New Roman"/>
          <w:sz w:val="24"/>
          <w:szCs w:val="24"/>
        </w:rPr>
        <w:t xml:space="preserve"> in </w:t>
      </w:r>
      <w:r w:rsidR="00795D24" w:rsidRPr="00EE30E3">
        <w:rPr>
          <w:rFonts w:ascii="Times New Roman" w:hAnsi="Times New Roman" w:cs="Times New Roman"/>
          <w:sz w:val="24"/>
          <w:szCs w:val="24"/>
        </w:rPr>
        <w:t>a unified public advocacy</w:t>
      </w:r>
      <w:r w:rsidR="000C4B8D" w:rsidRPr="00EE30E3">
        <w:rPr>
          <w:rFonts w:ascii="Times New Roman" w:hAnsi="Times New Roman" w:cs="Times New Roman"/>
          <w:sz w:val="24"/>
          <w:szCs w:val="24"/>
        </w:rPr>
        <w:t xml:space="preserve"> dedicated to saving both stones and lives.</w:t>
      </w:r>
    </w:p>
    <w:p w14:paraId="01E9B673" w14:textId="7E09108C" w:rsidR="00EE30E3" w:rsidRDefault="00EE30E3" w:rsidP="00134426">
      <w:pPr>
        <w:spacing w:after="0" w:line="480" w:lineRule="auto"/>
        <w:contextualSpacing/>
        <w:rPr>
          <w:rFonts w:ascii="Times New Roman" w:hAnsi="Times New Roman" w:cs="Times New Roman"/>
          <w:sz w:val="24"/>
          <w:szCs w:val="24"/>
        </w:rPr>
      </w:pPr>
    </w:p>
    <w:p w14:paraId="3A87E6A9" w14:textId="2B767D6A" w:rsidR="00EE30E3" w:rsidRPr="00EE30E3" w:rsidRDefault="00EE30E3" w:rsidP="008B4CBC">
      <w:pPr>
        <w:pStyle w:val="Heading2"/>
      </w:pPr>
      <w:r>
        <w:t>Suggested Readings</w:t>
      </w:r>
    </w:p>
    <w:p w14:paraId="255627EA" w14:textId="017C561A" w:rsidR="00EE30E3" w:rsidRPr="00EE30E3" w:rsidRDefault="00353999" w:rsidP="00134426">
      <w:pPr>
        <w:spacing w:after="0" w:line="480" w:lineRule="auto"/>
        <w:contextualSpacing/>
        <w:rPr>
          <w:rFonts w:ascii="Times New Roman" w:hAnsi="Times New Roman" w:cs="Times New Roman"/>
          <w:sz w:val="24"/>
          <w:szCs w:val="24"/>
        </w:rPr>
      </w:pPr>
      <w:r w:rsidRPr="00EE30E3">
        <w:rPr>
          <w:rFonts w:ascii="Times New Roman" w:hAnsi="Times New Roman" w:cs="Times New Roman"/>
          <w:sz w:val="24"/>
          <w:szCs w:val="24"/>
        </w:rPr>
        <w:t xml:space="preserve">Michael </w:t>
      </w:r>
      <w:r w:rsidR="00EE30E3" w:rsidRPr="00EE30E3">
        <w:rPr>
          <w:rFonts w:ascii="Times New Roman" w:hAnsi="Times New Roman" w:cs="Times New Roman"/>
          <w:sz w:val="24"/>
          <w:szCs w:val="24"/>
        </w:rPr>
        <w:t xml:space="preserve">Barnett, </w:t>
      </w:r>
      <w:r w:rsidR="00EE30E3" w:rsidRPr="008B4CBC">
        <w:rPr>
          <w:rFonts w:ascii="Times New Roman" w:hAnsi="Times New Roman" w:cs="Times New Roman"/>
          <w:i/>
          <w:iCs/>
          <w:sz w:val="24"/>
          <w:szCs w:val="24"/>
        </w:rPr>
        <w:t>Empire of Humanity: A History of Humanitarianism</w:t>
      </w:r>
      <w:r w:rsidR="00EE30E3" w:rsidRPr="00EE30E3">
        <w:rPr>
          <w:rFonts w:ascii="Times New Roman" w:hAnsi="Times New Roman" w:cs="Times New Roman"/>
          <w:sz w:val="24"/>
          <w:szCs w:val="24"/>
        </w:rPr>
        <w:t xml:space="preserve"> </w:t>
      </w:r>
      <w:r>
        <w:rPr>
          <w:rFonts w:ascii="Times New Roman" w:hAnsi="Times New Roman" w:cs="Times New Roman"/>
          <w:sz w:val="24"/>
          <w:szCs w:val="24"/>
        </w:rPr>
        <w:t>(</w:t>
      </w:r>
      <w:r w:rsidR="00EE30E3" w:rsidRPr="00EE30E3">
        <w:rPr>
          <w:rFonts w:ascii="Times New Roman" w:hAnsi="Times New Roman" w:cs="Times New Roman"/>
          <w:sz w:val="24"/>
          <w:szCs w:val="24"/>
        </w:rPr>
        <w:t>Ithaca, NY: Cornell University Press</w:t>
      </w:r>
      <w:r w:rsidR="00CB676C">
        <w:rPr>
          <w:rFonts w:ascii="Times New Roman" w:hAnsi="Times New Roman" w:cs="Times New Roman"/>
          <w:sz w:val="24"/>
          <w:szCs w:val="24"/>
        </w:rPr>
        <w:t>,</w:t>
      </w:r>
      <w:r w:rsidR="00EE30E3" w:rsidRPr="00EE30E3">
        <w:rPr>
          <w:rFonts w:ascii="Times New Roman" w:hAnsi="Times New Roman" w:cs="Times New Roman"/>
          <w:sz w:val="24"/>
          <w:szCs w:val="24"/>
        </w:rPr>
        <w:t xml:space="preserve"> 2011</w:t>
      </w:r>
      <w:r w:rsidR="008C49B7">
        <w:rPr>
          <w:rFonts w:ascii="Times New Roman" w:hAnsi="Times New Roman" w:cs="Times New Roman"/>
          <w:sz w:val="24"/>
          <w:szCs w:val="24"/>
        </w:rPr>
        <w:t>)</w:t>
      </w:r>
      <w:r w:rsidR="00B06ABC">
        <w:rPr>
          <w:rFonts w:ascii="Times New Roman" w:hAnsi="Times New Roman" w:cs="Times New Roman"/>
          <w:sz w:val="24"/>
          <w:szCs w:val="24"/>
        </w:rPr>
        <w:t>.</w:t>
      </w:r>
    </w:p>
    <w:p w14:paraId="7545F46D" w14:textId="7E9DBC08" w:rsidR="00EE30E3" w:rsidRDefault="00EE30E3" w:rsidP="00134426">
      <w:pPr>
        <w:spacing w:after="0" w:line="480" w:lineRule="auto"/>
        <w:contextualSpacing/>
        <w:rPr>
          <w:rFonts w:ascii="Times New Roman" w:hAnsi="Times New Roman" w:cs="Times New Roman"/>
          <w:sz w:val="24"/>
          <w:szCs w:val="24"/>
        </w:rPr>
      </w:pPr>
    </w:p>
    <w:p w14:paraId="2DA3B928" w14:textId="77777777" w:rsidR="00CB676C" w:rsidRPr="00EE30E3" w:rsidRDefault="00CB676C" w:rsidP="00CB676C">
      <w:pPr>
        <w:spacing w:after="0" w:line="480" w:lineRule="auto"/>
        <w:contextualSpacing/>
        <w:rPr>
          <w:rFonts w:ascii="Times New Roman" w:hAnsi="Times New Roman" w:cs="Times New Roman"/>
          <w:sz w:val="24"/>
          <w:szCs w:val="24"/>
        </w:rPr>
      </w:pPr>
      <w:r w:rsidRPr="00EE30E3">
        <w:rPr>
          <w:rFonts w:ascii="Times New Roman" w:hAnsi="Times New Roman" w:cs="Times New Roman"/>
          <w:sz w:val="24"/>
          <w:szCs w:val="24"/>
        </w:rPr>
        <w:t>Drew Gilpin</w:t>
      </w:r>
      <w:r w:rsidRPr="00A0146D">
        <w:rPr>
          <w:rFonts w:ascii="Times New Roman" w:hAnsi="Times New Roman" w:cs="Times New Roman"/>
          <w:sz w:val="24"/>
          <w:szCs w:val="24"/>
        </w:rPr>
        <w:t xml:space="preserve"> </w:t>
      </w:r>
      <w:r w:rsidRPr="00EE30E3">
        <w:rPr>
          <w:rFonts w:ascii="Times New Roman" w:hAnsi="Times New Roman" w:cs="Times New Roman"/>
          <w:sz w:val="24"/>
          <w:szCs w:val="24"/>
        </w:rPr>
        <w:t>Faust</w:t>
      </w:r>
      <w:r>
        <w:rPr>
          <w:rFonts w:ascii="Times New Roman" w:hAnsi="Times New Roman" w:cs="Times New Roman"/>
          <w:sz w:val="24"/>
          <w:szCs w:val="24"/>
        </w:rPr>
        <w:t>,</w:t>
      </w:r>
      <w:r w:rsidRPr="00EE30E3">
        <w:rPr>
          <w:rFonts w:ascii="Times New Roman" w:hAnsi="Times New Roman" w:cs="Times New Roman"/>
          <w:sz w:val="24"/>
          <w:szCs w:val="24"/>
        </w:rPr>
        <w:t xml:space="preserve"> </w:t>
      </w:r>
      <w:r w:rsidRPr="00124F4D">
        <w:rPr>
          <w:rFonts w:ascii="Times New Roman" w:hAnsi="Times New Roman" w:cs="Times New Roman"/>
          <w:i/>
          <w:iCs/>
          <w:sz w:val="24"/>
          <w:szCs w:val="24"/>
        </w:rPr>
        <w:t>This Republic of Suffering: Death and the American Civil War</w:t>
      </w:r>
      <w:r w:rsidRPr="00EE30E3">
        <w:rPr>
          <w:rFonts w:ascii="Times New Roman" w:hAnsi="Times New Roman" w:cs="Times New Roman"/>
          <w:sz w:val="24"/>
          <w:szCs w:val="24"/>
        </w:rPr>
        <w:t xml:space="preserve"> </w:t>
      </w:r>
      <w:r>
        <w:rPr>
          <w:rFonts w:ascii="Times New Roman" w:hAnsi="Times New Roman" w:cs="Times New Roman"/>
          <w:sz w:val="24"/>
          <w:szCs w:val="24"/>
        </w:rPr>
        <w:t>(</w:t>
      </w:r>
      <w:r w:rsidRPr="00EE30E3">
        <w:rPr>
          <w:rFonts w:ascii="Times New Roman" w:hAnsi="Times New Roman" w:cs="Times New Roman"/>
          <w:sz w:val="24"/>
          <w:szCs w:val="24"/>
        </w:rPr>
        <w:t>New York: Vintage</w:t>
      </w:r>
      <w:r>
        <w:rPr>
          <w:rFonts w:ascii="Times New Roman" w:hAnsi="Times New Roman" w:cs="Times New Roman"/>
          <w:sz w:val="24"/>
          <w:szCs w:val="24"/>
        </w:rPr>
        <w:t>,</w:t>
      </w:r>
      <w:r w:rsidRPr="00EE30E3">
        <w:rPr>
          <w:rFonts w:ascii="Times New Roman" w:hAnsi="Times New Roman" w:cs="Times New Roman"/>
          <w:sz w:val="24"/>
          <w:szCs w:val="24"/>
        </w:rPr>
        <w:t xml:space="preserve"> 2008</w:t>
      </w:r>
      <w:r>
        <w:rPr>
          <w:rFonts w:ascii="Times New Roman" w:hAnsi="Times New Roman" w:cs="Times New Roman"/>
          <w:sz w:val="24"/>
          <w:szCs w:val="24"/>
        </w:rPr>
        <w:t>).</w:t>
      </w:r>
    </w:p>
    <w:p w14:paraId="04438721" w14:textId="77777777" w:rsidR="00CB676C" w:rsidRPr="00EE30E3" w:rsidRDefault="00CB676C" w:rsidP="00134426">
      <w:pPr>
        <w:spacing w:after="0" w:line="480" w:lineRule="auto"/>
        <w:contextualSpacing/>
        <w:rPr>
          <w:rFonts w:ascii="Times New Roman" w:hAnsi="Times New Roman" w:cs="Times New Roman"/>
          <w:sz w:val="24"/>
          <w:szCs w:val="24"/>
        </w:rPr>
      </w:pPr>
    </w:p>
    <w:p w14:paraId="13376E05" w14:textId="06B8F37A" w:rsidR="00EE30E3" w:rsidRPr="00EE30E3" w:rsidRDefault="00B06ABC" w:rsidP="00134426">
      <w:pPr>
        <w:spacing w:after="0" w:line="480" w:lineRule="auto"/>
        <w:contextualSpacing/>
        <w:rPr>
          <w:rFonts w:ascii="Times New Roman" w:hAnsi="Times New Roman" w:cs="Times New Roman"/>
          <w:sz w:val="24"/>
          <w:szCs w:val="24"/>
        </w:rPr>
      </w:pPr>
      <w:r w:rsidRPr="00EE30E3">
        <w:rPr>
          <w:rFonts w:ascii="Times New Roman" w:hAnsi="Times New Roman" w:cs="Times New Roman"/>
          <w:sz w:val="24"/>
          <w:szCs w:val="24"/>
        </w:rPr>
        <w:t xml:space="preserve">Christopher </w:t>
      </w:r>
      <w:r w:rsidR="00EE30E3" w:rsidRPr="00EE30E3">
        <w:rPr>
          <w:rFonts w:ascii="Times New Roman" w:hAnsi="Times New Roman" w:cs="Times New Roman"/>
          <w:sz w:val="24"/>
          <w:szCs w:val="24"/>
        </w:rPr>
        <w:t>Merrill</w:t>
      </w:r>
      <w:r>
        <w:rPr>
          <w:rFonts w:ascii="Times New Roman" w:hAnsi="Times New Roman" w:cs="Times New Roman"/>
          <w:sz w:val="24"/>
          <w:szCs w:val="24"/>
        </w:rPr>
        <w:t>,</w:t>
      </w:r>
      <w:r w:rsidR="00EE30E3" w:rsidRPr="00EE30E3">
        <w:rPr>
          <w:rFonts w:ascii="Times New Roman" w:hAnsi="Times New Roman" w:cs="Times New Roman"/>
          <w:sz w:val="24"/>
          <w:szCs w:val="24"/>
        </w:rPr>
        <w:t xml:space="preserve"> </w:t>
      </w:r>
      <w:r w:rsidR="00EE30E3" w:rsidRPr="008B4CBC">
        <w:rPr>
          <w:rFonts w:ascii="Times New Roman" w:hAnsi="Times New Roman" w:cs="Times New Roman"/>
          <w:i/>
          <w:iCs/>
          <w:sz w:val="24"/>
          <w:szCs w:val="24"/>
        </w:rPr>
        <w:t>The Old Bridge: The Third Balkan War and the Age of the Refugee</w:t>
      </w:r>
      <w:r w:rsidR="00EE30E3" w:rsidRPr="00EE30E3">
        <w:rPr>
          <w:rFonts w:ascii="Times New Roman" w:hAnsi="Times New Roman" w:cs="Times New Roman"/>
          <w:sz w:val="24"/>
          <w:szCs w:val="24"/>
        </w:rPr>
        <w:t xml:space="preserve"> </w:t>
      </w:r>
      <w:r>
        <w:rPr>
          <w:rFonts w:ascii="Times New Roman" w:hAnsi="Times New Roman" w:cs="Times New Roman"/>
          <w:sz w:val="24"/>
          <w:szCs w:val="24"/>
        </w:rPr>
        <w:t>(</w:t>
      </w:r>
      <w:r w:rsidR="00EE30E3" w:rsidRPr="00EE30E3">
        <w:rPr>
          <w:rFonts w:ascii="Times New Roman" w:hAnsi="Times New Roman" w:cs="Times New Roman"/>
          <w:sz w:val="24"/>
          <w:szCs w:val="24"/>
        </w:rPr>
        <w:t>Minneapolis: Milkweed Editions</w:t>
      </w:r>
      <w:r>
        <w:rPr>
          <w:rFonts w:ascii="Times New Roman" w:hAnsi="Times New Roman" w:cs="Times New Roman"/>
          <w:sz w:val="24"/>
          <w:szCs w:val="24"/>
        </w:rPr>
        <w:t>,</w:t>
      </w:r>
      <w:r w:rsidR="00EE30E3" w:rsidRPr="00EE30E3">
        <w:rPr>
          <w:rFonts w:ascii="Times New Roman" w:hAnsi="Times New Roman" w:cs="Times New Roman"/>
          <w:sz w:val="24"/>
          <w:szCs w:val="24"/>
        </w:rPr>
        <w:t xml:space="preserve"> 1995</w:t>
      </w:r>
      <w:r>
        <w:rPr>
          <w:rFonts w:ascii="Times New Roman" w:hAnsi="Times New Roman" w:cs="Times New Roman"/>
          <w:sz w:val="24"/>
          <w:szCs w:val="24"/>
        </w:rPr>
        <w:t>).</w:t>
      </w:r>
    </w:p>
    <w:p w14:paraId="04BF3D4A" w14:textId="77777777" w:rsidR="00EE30E3" w:rsidRPr="00EE30E3" w:rsidRDefault="00EE30E3" w:rsidP="00134426">
      <w:pPr>
        <w:spacing w:after="0" w:line="480" w:lineRule="auto"/>
        <w:contextualSpacing/>
        <w:rPr>
          <w:rFonts w:ascii="Times New Roman" w:hAnsi="Times New Roman" w:cs="Times New Roman"/>
          <w:sz w:val="24"/>
          <w:szCs w:val="24"/>
        </w:rPr>
      </w:pPr>
    </w:p>
    <w:p w14:paraId="379EFAA1" w14:textId="4AF1AF30" w:rsidR="00EE30E3" w:rsidRDefault="008A65B2" w:rsidP="00134426">
      <w:pPr>
        <w:spacing w:after="0" w:line="480" w:lineRule="auto"/>
        <w:contextualSpacing/>
        <w:rPr>
          <w:rFonts w:ascii="Times New Roman" w:hAnsi="Times New Roman" w:cs="Times New Roman"/>
          <w:sz w:val="24"/>
          <w:szCs w:val="24"/>
        </w:rPr>
      </w:pPr>
      <w:r w:rsidRPr="00EE30E3">
        <w:rPr>
          <w:rFonts w:ascii="Times New Roman" w:hAnsi="Times New Roman" w:cs="Times New Roman"/>
          <w:sz w:val="24"/>
          <w:szCs w:val="24"/>
        </w:rPr>
        <w:t xml:space="preserve">Philippe </w:t>
      </w:r>
      <w:r w:rsidR="00EE30E3" w:rsidRPr="00EE30E3">
        <w:rPr>
          <w:rFonts w:ascii="Times New Roman" w:hAnsi="Times New Roman" w:cs="Times New Roman"/>
          <w:sz w:val="24"/>
          <w:szCs w:val="24"/>
        </w:rPr>
        <w:t xml:space="preserve">Sands, </w:t>
      </w:r>
      <w:r w:rsidR="00EE30E3" w:rsidRPr="008B4CBC">
        <w:rPr>
          <w:rFonts w:ascii="Times New Roman" w:hAnsi="Times New Roman" w:cs="Times New Roman"/>
          <w:i/>
          <w:iCs/>
          <w:sz w:val="24"/>
          <w:szCs w:val="24"/>
        </w:rPr>
        <w:t xml:space="preserve">East West Street: On the Origins of Genocide and Crimes </w:t>
      </w:r>
      <w:r>
        <w:rPr>
          <w:rFonts w:ascii="Times New Roman" w:hAnsi="Times New Roman" w:cs="Times New Roman"/>
          <w:i/>
          <w:iCs/>
          <w:sz w:val="24"/>
          <w:szCs w:val="24"/>
        </w:rPr>
        <w:t>a</w:t>
      </w:r>
      <w:r w:rsidR="00EE30E3" w:rsidRPr="008B4CBC">
        <w:rPr>
          <w:rFonts w:ascii="Times New Roman" w:hAnsi="Times New Roman" w:cs="Times New Roman"/>
          <w:i/>
          <w:iCs/>
          <w:sz w:val="24"/>
          <w:szCs w:val="24"/>
        </w:rPr>
        <w:t>gainst Humanity</w:t>
      </w:r>
      <w:r w:rsidR="00EE30E3" w:rsidRPr="00EE30E3">
        <w:rPr>
          <w:rFonts w:ascii="Times New Roman" w:hAnsi="Times New Roman" w:cs="Times New Roman"/>
          <w:sz w:val="24"/>
          <w:szCs w:val="24"/>
        </w:rPr>
        <w:t xml:space="preserve"> </w:t>
      </w:r>
      <w:r w:rsidR="006F51A5">
        <w:rPr>
          <w:rFonts w:ascii="Times New Roman" w:hAnsi="Times New Roman" w:cs="Times New Roman"/>
          <w:sz w:val="24"/>
          <w:szCs w:val="24"/>
        </w:rPr>
        <w:t>(</w:t>
      </w:r>
      <w:r w:rsidR="00EE30E3" w:rsidRPr="00EE30E3">
        <w:rPr>
          <w:rFonts w:ascii="Times New Roman" w:hAnsi="Times New Roman" w:cs="Times New Roman"/>
          <w:sz w:val="24"/>
          <w:szCs w:val="24"/>
        </w:rPr>
        <w:t>New York: Knopf</w:t>
      </w:r>
      <w:r w:rsidR="006F51A5">
        <w:rPr>
          <w:rFonts w:ascii="Times New Roman" w:hAnsi="Times New Roman" w:cs="Times New Roman"/>
          <w:sz w:val="24"/>
          <w:szCs w:val="24"/>
        </w:rPr>
        <w:t>,</w:t>
      </w:r>
      <w:r w:rsidR="00EE30E3" w:rsidRPr="00EE30E3">
        <w:rPr>
          <w:rFonts w:ascii="Times New Roman" w:hAnsi="Times New Roman" w:cs="Times New Roman"/>
          <w:sz w:val="24"/>
          <w:szCs w:val="24"/>
        </w:rPr>
        <w:t xml:space="preserve"> 2018</w:t>
      </w:r>
      <w:r w:rsidR="006F51A5">
        <w:rPr>
          <w:rFonts w:ascii="Times New Roman" w:hAnsi="Times New Roman" w:cs="Times New Roman"/>
          <w:sz w:val="24"/>
          <w:szCs w:val="24"/>
        </w:rPr>
        <w:t>).</w:t>
      </w:r>
    </w:p>
    <w:p w14:paraId="4FC9A836" w14:textId="06470BBE" w:rsidR="00CB676C" w:rsidRDefault="00CB676C" w:rsidP="00134426">
      <w:pPr>
        <w:spacing w:after="0" w:line="480" w:lineRule="auto"/>
        <w:contextualSpacing/>
        <w:rPr>
          <w:rFonts w:ascii="Times New Roman" w:hAnsi="Times New Roman" w:cs="Times New Roman"/>
          <w:sz w:val="24"/>
          <w:szCs w:val="24"/>
        </w:rPr>
      </w:pPr>
    </w:p>
    <w:p w14:paraId="6E9A2F9E" w14:textId="249EF470" w:rsidR="00CB676C" w:rsidRPr="00EE30E3" w:rsidRDefault="00CB676C" w:rsidP="00134426">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Hugo </w:t>
      </w:r>
      <w:r w:rsidRPr="00EE30E3">
        <w:rPr>
          <w:rFonts w:ascii="Times New Roman" w:hAnsi="Times New Roman" w:cs="Times New Roman"/>
          <w:sz w:val="24"/>
          <w:szCs w:val="24"/>
        </w:rPr>
        <w:t xml:space="preserve">Slim, </w:t>
      </w:r>
      <w:r w:rsidRPr="00124F4D">
        <w:rPr>
          <w:rFonts w:ascii="Times New Roman" w:hAnsi="Times New Roman" w:cs="Times New Roman"/>
          <w:i/>
          <w:iCs/>
          <w:sz w:val="24"/>
          <w:szCs w:val="24"/>
        </w:rPr>
        <w:t>Humanitarian Ethics</w:t>
      </w:r>
      <w:r w:rsidRPr="00EE30E3">
        <w:rPr>
          <w:rFonts w:ascii="Times New Roman" w:hAnsi="Times New Roman" w:cs="Times New Roman"/>
          <w:sz w:val="24"/>
          <w:szCs w:val="24"/>
        </w:rPr>
        <w:t xml:space="preserve"> </w:t>
      </w:r>
      <w:r>
        <w:rPr>
          <w:rFonts w:ascii="Times New Roman" w:hAnsi="Times New Roman" w:cs="Times New Roman"/>
          <w:sz w:val="24"/>
          <w:szCs w:val="24"/>
        </w:rPr>
        <w:t>(</w:t>
      </w:r>
      <w:r w:rsidRPr="00EE30E3">
        <w:rPr>
          <w:rFonts w:ascii="Times New Roman" w:hAnsi="Times New Roman" w:cs="Times New Roman"/>
          <w:sz w:val="24"/>
          <w:szCs w:val="24"/>
        </w:rPr>
        <w:t>Oxford: Oxford University Press</w:t>
      </w:r>
      <w:r>
        <w:rPr>
          <w:rFonts w:ascii="Times New Roman" w:hAnsi="Times New Roman" w:cs="Times New Roman"/>
          <w:sz w:val="24"/>
          <w:szCs w:val="24"/>
        </w:rPr>
        <w:t>,</w:t>
      </w:r>
      <w:r w:rsidRPr="00EE30E3">
        <w:rPr>
          <w:rFonts w:ascii="Times New Roman" w:hAnsi="Times New Roman" w:cs="Times New Roman"/>
          <w:sz w:val="24"/>
          <w:szCs w:val="24"/>
        </w:rPr>
        <w:t xml:space="preserve"> 2015</w:t>
      </w:r>
      <w:r>
        <w:rPr>
          <w:rFonts w:ascii="Times New Roman" w:hAnsi="Times New Roman" w:cs="Times New Roman"/>
          <w:sz w:val="24"/>
          <w:szCs w:val="24"/>
        </w:rPr>
        <w:t>).</w:t>
      </w:r>
    </w:p>
    <w:p w14:paraId="3CCCC299" w14:textId="77777777" w:rsidR="00EE30E3" w:rsidRPr="00EE30E3" w:rsidRDefault="00EE30E3" w:rsidP="00134426">
      <w:pPr>
        <w:spacing w:after="0" w:line="480" w:lineRule="auto"/>
        <w:contextualSpacing/>
        <w:rPr>
          <w:rFonts w:ascii="Times New Roman" w:hAnsi="Times New Roman" w:cs="Times New Roman"/>
          <w:sz w:val="24"/>
          <w:szCs w:val="24"/>
        </w:rPr>
      </w:pPr>
    </w:p>
    <w:sectPr w:rsidR="00EE30E3" w:rsidRPr="00EE30E3" w:rsidSect="003207DE">
      <w:footerReference w:type="default" r:id="rId8"/>
      <w:endnotePr>
        <w:numFmt w:val="decimal"/>
      </w:endnotePr>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84CF09" w14:textId="77777777" w:rsidR="00CF5100" w:rsidRDefault="00CF5100" w:rsidP="000D6C74">
      <w:pPr>
        <w:spacing w:after="0" w:line="240" w:lineRule="auto"/>
      </w:pPr>
      <w:r>
        <w:separator/>
      </w:r>
    </w:p>
  </w:endnote>
  <w:endnote w:type="continuationSeparator" w:id="0">
    <w:p w14:paraId="434549A8" w14:textId="77777777" w:rsidR="00CF5100" w:rsidRDefault="00CF5100" w:rsidP="000D6C74">
      <w:pPr>
        <w:spacing w:after="0" w:line="240" w:lineRule="auto"/>
      </w:pPr>
      <w:r>
        <w:continuationSeparator/>
      </w:r>
    </w:p>
  </w:endnote>
  <w:endnote w:id="1">
    <w:p w14:paraId="2C38EE71" w14:textId="41B1DE92" w:rsidR="00704E61" w:rsidRPr="00FD4A84" w:rsidRDefault="00704E61" w:rsidP="00FD4A84">
      <w:pPr>
        <w:spacing w:after="0" w:line="480" w:lineRule="auto"/>
        <w:rPr>
          <w:rFonts w:ascii="Times New Roman" w:hAnsi="Times New Roman" w:cs="Times New Roman"/>
          <w:sz w:val="24"/>
          <w:szCs w:val="24"/>
        </w:rPr>
      </w:pPr>
      <w:r w:rsidRPr="00FD4A84">
        <w:rPr>
          <w:rStyle w:val="EndnoteReference"/>
          <w:rFonts w:ascii="Times New Roman" w:hAnsi="Times New Roman" w:cs="Times New Roman"/>
          <w:sz w:val="24"/>
          <w:szCs w:val="24"/>
        </w:rPr>
        <w:endnoteRef/>
      </w:r>
      <w:r w:rsidRPr="00FD4A84">
        <w:rPr>
          <w:rFonts w:ascii="Times New Roman" w:hAnsi="Times New Roman" w:cs="Times New Roman"/>
          <w:sz w:val="24"/>
          <w:szCs w:val="24"/>
        </w:rPr>
        <w:t xml:space="preserve"> </w:t>
      </w:r>
      <w:r w:rsidR="00316163">
        <w:rPr>
          <w:rFonts w:ascii="Times New Roman" w:hAnsi="Times New Roman" w:cs="Times New Roman"/>
          <w:sz w:val="24"/>
          <w:szCs w:val="24"/>
        </w:rPr>
        <w:t xml:space="preserve">Michael </w:t>
      </w:r>
      <w:r w:rsidRPr="00FD4A84">
        <w:rPr>
          <w:rFonts w:ascii="Times New Roman" w:hAnsi="Times New Roman" w:cs="Times New Roman"/>
          <w:sz w:val="24"/>
          <w:szCs w:val="24"/>
        </w:rPr>
        <w:t>Barnett</w:t>
      </w:r>
      <w:r w:rsidR="00316163">
        <w:rPr>
          <w:rFonts w:ascii="Times New Roman" w:hAnsi="Times New Roman" w:cs="Times New Roman"/>
          <w:sz w:val="24"/>
          <w:szCs w:val="24"/>
        </w:rPr>
        <w:t>,</w:t>
      </w:r>
      <w:r w:rsidRPr="00FD4A84">
        <w:rPr>
          <w:rFonts w:ascii="Times New Roman" w:hAnsi="Times New Roman" w:cs="Times New Roman"/>
          <w:sz w:val="24"/>
          <w:szCs w:val="24"/>
        </w:rPr>
        <w:t xml:space="preserve"> </w:t>
      </w:r>
      <w:r w:rsidRPr="00FD4A84">
        <w:rPr>
          <w:rFonts w:ascii="Times New Roman" w:hAnsi="Times New Roman" w:cs="Times New Roman"/>
          <w:i/>
          <w:iCs/>
          <w:sz w:val="24"/>
          <w:szCs w:val="24"/>
        </w:rPr>
        <w:t>Empire of Humanity: A History of Humanitarianism</w:t>
      </w:r>
      <w:r w:rsidRPr="00FD4A84">
        <w:rPr>
          <w:rFonts w:ascii="Times New Roman" w:hAnsi="Times New Roman" w:cs="Times New Roman"/>
          <w:sz w:val="24"/>
          <w:szCs w:val="24"/>
        </w:rPr>
        <w:t xml:space="preserve"> </w:t>
      </w:r>
      <w:r w:rsidR="00316163">
        <w:rPr>
          <w:rFonts w:ascii="Times New Roman" w:hAnsi="Times New Roman" w:cs="Times New Roman"/>
          <w:sz w:val="24"/>
          <w:szCs w:val="24"/>
        </w:rPr>
        <w:t>(</w:t>
      </w:r>
      <w:r w:rsidRPr="00FD4A84">
        <w:rPr>
          <w:rFonts w:ascii="Times New Roman" w:hAnsi="Times New Roman" w:cs="Times New Roman"/>
          <w:sz w:val="24"/>
          <w:szCs w:val="24"/>
        </w:rPr>
        <w:t>Ithaca, NY: Cornell</w:t>
      </w:r>
    </w:p>
    <w:p w14:paraId="682DB239" w14:textId="5FB4503E" w:rsidR="00704E61" w:rsidRPr="00FD4A84" w:rsidRDefault="00704E61" w:rsidP="00FD4A84">
      <w:pPr>
        <w:spacing w:after="0" w:line="480" w:lineRule="auto"/>
        <w:rPr>
          <w:rFonts w:ascii="Times New Roman" w:hAnsi="Times New Roman" w:cs="Times New Roman"/>
          <w:sz w:val="24"/>
          <w:szCs w:val="24"/>
        </w:rPr>
      </w:pPr>
      <w:r w:rsidRPr="00FD4A84">
        <w:rPr>
          <w:rFonts w:ascii="Times New Roman" w:hAnsi="Times New Roman" w:cs="Times New Roman"/>
          <w:sz w:val="24"/>
          <w:szCs w:val="24"/>
        </w:rPr>
        <w:t>University Press</w:t>
      </w:r>
      <w:r w:rsidR="00316163">
        <w:rPr>
          <w:rFonts w:ascii="Times New Roman" w:hAnsi="Times New Roman" w:cs="Times New Roman"/>
          <w:sz w:val="24"/>
          <w:szCs w:val="24"/>
        </w:rPr>
        <w:t>,</w:t>
      </w:r>
      <w:r w:rsidRPr="00FD4A84">
        <w:rPr>
          <w:rFonts w:ascii="Times New Roman" w:hAnsi="Times New Roman" w:cs="Times New Roman"/>
          <w:sz w:val="24"/>
          <w:szCs w:val="24"/>
        </w:rPr>
        <w:t xml:space="preserve"> 2011</w:t>
      </w:r>
      <w:r w:rsidR="00316163">
        <w:rPr>
          <w:rFonts w:ascii="Times New Roman" w:hAnsi="Times New Roman" w:cs="Times New Roman"/>
          <w:sz w:val="24"/>
          <w:szCs w:val="24"/>
        </w:rPr>
        <w:t>)</w:t>
      </w:r>
      <w:r w:rsidRPr="00FD4A84">
        <w:rPr>
          <w:rFonts w:ascii="Times New Roman" w:hAnsi="Times New Roman" w:cs="Times New Roman"/>
          <w:sz w:val="24"/>
          <w:szCs w:val="24"/>
        </w:rPr>
        <w:t>.</w:t>
      </w:r>
    </w:p>
  </w:endnote>
  <w:endnote w:id="2">
    <w:p w14:paraId="3B621F2C" w14:textId="31C9E6CF" w:rsidR="00704E61" w:rsidRPr="00FD4A84" w:rsidRDefault="00704E61" w:rsidP="00FD4A84">
      <w:pPr>
        <w:pStyle w:val="EndnoteText"/>
        <w:spacing w:line="480" w:lineRule="auto"/>
        <w:rPr>
          <w:rFonts w:ascii="Times New Roman" w:hAnsi="Times New Roman" w:cs="Times New Roman"/>
          <w:sz w:val="24"/>
          <w:szCs w:val="24"/>
        </w:rPr>
      </w:pPr>
      <w:r w:rsidRPr="00FD4A84">
        <w:rPr>
          <w:rStyle w:val="EndnoteReference"/>
          <w:rFonts w:ascii="Times New Roman" w:hAnsi="Times New Roman" w:cs="Times New Roman"/>
          <w:sz w:val="24"/>
          <w:szCs w:val="24"/>
        </w:rPr>
        <w:endnoteRef/>
      </w:r>
      <w:r w:rsidRPr="00FD4A84">
        <w:rPr>
          <w:rFonts w:ascii="Times New Roman" w:hAnsi="Times New Roman" w:cs="Times New Roman"/>
          <w:sz w:val="24"/>
          <w:szCs w:val="24"/>
        </w:rPr>
        <w:t xml:space="preserve"> </w:t>
      </w:r>
      <w:r w:rsidR="00AC5C5E">
        <w:rPr>
          <w:rFonts w:ascii="Times New Roman" w:hAnsi="Times New Roman" w:cs="Times New Roman"/>
          <w:sz w:val="24"/>
          <w:szCs w:val="24"/>
        </w:rPr>
        <w:t xml:space="preserve">Jean </w:t>
      </w:r>
      <w:r w:rsidRPr="00FD4A84">
        <w:rPr>
          <w:rFonts w:ascii="Times New Roman" w:hAnsi="Times New Roman" w:cs="Times New Roman"/>
          <w:noProof/>
          <w:sz w:val="24"/>
          <w:szCs w:val="24"/>
        </w:rPr>
        <w:t>Pictet</w:t>
      </w:r>
      <w:r w:rsidR="00AC5C5E">
        <w:rPr>
          <w:rFonts w:ascii="Times New Roman" w:hAnsi="Times New Roman" w:cs="Times New Roman"/>
          <w:noProof/>
          <w:sz w:val="24"/>
          <w:szCs w:val="24"/>
        </w:rPr>
        <w:t>,</w:t>
      </w:r>
      <w:r w:rsidRPr="00FD4A84">
        <w:rPr>
          <w:rFonts w:ascii="Times New Roman" w:hAnsi="Times New Roman" w:cs="Times New Roman"/>
          <w:noProof/>
          <w:sz w:val="24"/>
          <w:szCs w:val="24"/>
        </w:rPr>
        <w:t xml:space="preserve"> </w:t>
      </w:r>
      <w:r w:rsidR="000D1161">
        <w:rPr>
          <w:rFonts w:ascii="Times New Roman" w:hAnsi="Times New Roman" w:cs="Times New Roman"/>
          <w:noProof/>
          <w:sz w:val="24"/>
          <w:szCs w:val="24"/>
        </w:rPr>
        <w:t>“</w:t>
      </w:r>
      <w:r w:rsidRPr="008B4CBC">
        <w:rPr>
          <w:rFonts w:ascii="Times New Roman" w:hAnsi="Times New Roman" w:cs="Times New Roman"/>
          <w:noProof/>
          <w:sz w:val="24"/>
          <w:szCs w:val="24"/>
        </w:rPr>
        <w:t>Fundamental Principles of the Red Cross: Commentary</w:t>
      </w:r>
      <w:r w:rsidR="000D1161">
        <w:rPr>
          <w:rFonts w:ascii="Times New Roman" w:hAnsi="Times New Roman" w:cs="Times New Roman"/>
          <w:noProof/>
          <w:sz w:val="24"/>
          <w:szCs w:val="24"/>
        </w:rPr>
        <w:t>,” International Committee of the Red Cross, 1 January 1979,</w:t>
      </w:r>
      <w:r w:rsidRPr="00FD4A84">
        <w:rPr>
          <w:rFonts w:ascii="Times New Roman" w:hAnsi="Times New Roman" w:cs="Times New Roman"/>
          <w:noProof/>
          <w:sz w:val="24"/>
          <w:szCs w:val="24"/>
        </w:rPr>
        <w:t xml:space="preserve"> https://www.icrc.org/en/doc/resources/documents/misc/fundamental-principles-commentary-010179.htm.</w:t>
      </w:r>
    </w:p>
  </w:endnote>
  <w:endnote w:id="3">
    <w:p w14:paraId="6B3D2CAC" w14:textId="1FBEDC14" w:rsidR="00C974FC" w:rsidRPr="00FD4A84" w:rsidRDefault="00C974FC" w:rsidP="00FD4A84">
      <w:pPr>
        <w:spacing w:after="0" w:line="480" w:lineRule="auto"/>
        <w:rPr>
          <w:rFonts w:ascii="Times New Roman" w:hAnsi="Times New Roman" w:cs="Times New Roman"/>
          <w:sz w:val="24"/>
          <w:szCs w:val="24"/>
        </w:rPr>
      </w:pPr>
      <w:r w:rsidRPr="00FD4A84">
        <w:rPr>
          <w:rStyle w:val="EndnoteReference"/>
          <w:rFonts w:ascii="Times New Roman" w:hAnsi="Times New Roman" w:cs="Times New Roman"/>
          <w:sz w:val="24"/>
          <w:szCs w:val="24"/>
        </w:rPr>
        <w:endnoteRef/>
      </w:r>
      <w:r w:rsidRPr="00FD4A84">
        <w:rPr>
          <w:rFonts w:ascii="Times New Roman" w:hAnsi="Times New Roman" w:cs="Times New Roman"/>
          <w:sz w:val="24"/>
          <w:szCs w:val="24"/>
        </w:rPr>
        <w:t xml:space="preserve"> </w:t>
      </w:r>
      <w:r w:rsidR="006B5FA2">
        <w:rPr>
          <w:rFonts w:ascii="Times New Roman" w:hAnsi="Times New Roman" w:cs="Times New Roman"/>
          <w:sz w:val="24"/>
          <w:szCs w:val="24"/>
        </w:rPr>
        <w:t xml:space="preserve">Hugo </w:t>
      </w:r>
      <w:r w:rsidRPr="00FD4A84">
        <w:rPr>
          <w:rFonts w:ascii="Times New Roman" w:hAnsi="Times New Roman" w:cs="Times New Roman"/>
          <w:sz w:val="24"/>
          <w:szCs w:val="24"/>
        </w:rPr>
        <w:t>Slim</w:t>
      </w:r>
      <w:r w:rsidR="006B5FA2">
        <w:rPr>
          <w:rFonts w:ascii="Times New Roman" w:hAnsi="Times New Roman" w:cs="Times New Roman"/>
          <w:sz w:val="24"/>
          <w:szCs w:val="24"/>
        </w:rPr>
        <w:t>,</w:t>
      </w:r>
      <w:r w:rsidRPr="00FD4A84">
        <w:rPr>
          <w:rFonts w:ascii="Times New Roman" w:hAnsi="Times New Roman" w:cs="Times New Roman"/>
          <w:sz w:val="24"/>
          <w:szCs w:val="24"/>
        </w:rPr>
        <w:t xml:space="preserve"> </w:t>
      </w:r>
      <w:r w:rsidRPr="00FD4A84">
        <w:rPr>
          <w:rFonts w:ascii="Times New Roman" w:hAnsi="Times New Roman" w:cs="Times New Roman"/>
          <w:i/>
          <w:iCs/>
          <w:sz w:val="24"/>
          <w:szCs w:val="24"/>
        </w:rPr>
        <w:t>Humanitarian Ethics</w:t>
      </w:r>
      <w:r w:rsidRPr="00FD4A84">
        <w:rPr>
          <w:rFonts w:ascii="Times New Roman" w:hAnsi="Times New Roman" w:cs="Times New Roman"/>
          <w:sz w:val="24"/>
          <w:szCs w:val="24"/>
        </w:rPr>
        <w:t xml:space="preserve"> </w:t>
      </w:r>
      <w:r w:rsidR="006B5FA2">
        <w:rPr>
          <w:rFonts w:ascii="Times New Roman" w:hAnsi="Times New Roman" w:cs="Times New Roman"/>
          <w:sz w:val="24"/>
          <w:szCs w:val="24"/>
        </w:rPr>
        <w:t>(</w:t>
      </w:r>
      <w:r w:rsidRPr="00FD4A84">
        <w:rPr>
          <w:rFonts w:ascii="Times New Roman" w:hAnsi="Times New Roman" w:cs="Times New Roman"/>
          <w:sz w:val="24"/>
          <w:szCs w:val="24"/>
        </w:rPr>
        <w:t>Oxford: Oxford University Press</w:t>
      </w:r>
      <w:r w:rsidR="006B5FA2">
        <w:rPr>
          <w:rFonts w:ascii="Times New Roman" w:hAnsi="Times New Roman" w:cs="Times New Roman"/>
          <w:sz w:val="24"/>
          <w:szCs w:val="24"/>
        </w:rPr>
        <w:t>,</w:t>
      </w:r>
      <w:r w:rsidRPr="00FD4A84">
        <w:rPr>
          <w:rFonts w:ascii="Times New Roman" w:hAnsi="Times New Roman" w:cs="Times New Roman"/>
          <w:sz w:val="24"/>
          <w:szCs w:val="24"/>
        </w:rPr>
        <w:t xml:space="preserve"> 2015</w:t>
      </w:r>
      <w:r w:rsidR="006B5FA2">
        <w:rPr>
          <w:rFonts w:ascii="Times New Roman" w:hAnsi="Times New Roman" w:cs="Times New Roman"/>
          <w:sz w:val="24"/>
          <w:szCs w:val="24"/>
        </w:rPr>
        <w:t>)</w:t>
      </w:r>
      <w:r w:rsidRPr="00FD4A84">
        <w:rPr>
          <w:rFonts w:ascii="Times New Roman" w:hAnsi="Times New Roman" w:cs="Times New Roman"/>
          <w:sz w:val="24"/>
          <w:szCs w:val="24"/>
        </w:rPr>
        <w:t>.</w:t>
      </w:r>
    </w:p>
  </w:endnote>
  <w:endnote w:id="4">
    <w:p w14:paraId="5D571BFB" w14:textId="457D85F1" w:rsidR="003717AB" w:rsidRPr="00FD4A84" w:rsidRDefault="003717AB" w:rsidP="00FD4A84">
      <w:pPr>
        <w:pStyle w:val="EndnoteText"/>
        <w:spacing w:line="480" w:lineRule="auto"/>
        <w:rPr>
          <w:rFonts w:ascii="Times New Roman" w:hAnsi="Times New Roman" w:cs="Times New Roman"/>
          <w:sz w:val="24"/>
          <w:szCs w:val="24"/>
        </w:rPr>
      </w:pPr>
      <w:r w:rsidRPr="00FD4A84">
        <w:rPr>
          <w:rStyle w:val="EndnoteReference"/>
          <w:rFonts w:ascii="Times New Roman" w:hAnsi="Times New Roman" w:cs="Times New Roman"/>
          <w:sz w:val="24"/>
          <w:szCs w:val="24"/>
        </w:rPr>
        <w:endnoteRef/>
      </w:r>
      <w:r w:rsidRPr="00FD4A84">
        <w:rPr>
          <w:rFonts w:ascii="Times New Roman" w:hAnsi="Times New Roman" w:cs="Times New Roman"/>
          <w:sz w:val="24"/>
          <w:szCs w:val="24"/>
        </w:rPr>
        <w:t xml:space="preserve"> </w:t>
      </w:r>
      <w:r w:rsidR="006B5FA2">
        <w:rPr>
          <w:rFonts w:ascii="Times New Roman" w:hAnsi="Times New Roman" w:cs="Times New Roman"/>
          <w:sz w:val="24"/>
          <w:szCs w:val="24"/>
        </w:rPr>
        <w:t xml:space="preserve">Johan </w:t>
      </w:r>
      <w:r w:rsidRPr="00FD4A84">
        <w:rPr>
          <w:rFonts w:ascii="Times New Roman" w:hAnsi="Times New Roman" w:cs="Times New Roman"/>
          <w:sz w:val="24"/>
          <w:szCs w:val="24"/>
        </w:rPr>
        <w:t>Brosché</w:t>
      </w:r>
      <w:r w:rsidR="006B5FA2">
        <w:rPr>
          <w:rFonts w:ascii="Times New Roman" w:hAnsi="Times New Roman" w:cs="Times New Roman"/>
          <w:sz w:val="24"/>
          <w:szCs w:val="24"/>
        </w:rPr>
        <w:t xml:space="preserve"> et al.,</w:t>
      </w:r>
      <w:r w:rsidRPr="00FD4A84">
        <w:rPr>
          <w:rFonts w:ascii="Times New Roman" w:hAnsi="Times New Roman" w:cs="Times New Roman"/>
          <w:sz w:val="24"/>
          <w:szCs w:val="24"/>
        </w:rPr>
        <w:t xml:space="preserve"> </w:t>
      </w:r>
      <w:r w:rsidR="009F64C5">
        <w:rPr>
          <w:rFonts w:ascii="Times New Roman" w:hAnsi="Times New Roman" w:cs="Times New Roman"/>
          <w:sz w:val="24"/>
          <w:szCs w:val="24"/>
        </w:rPr>
        <w:t>“</w:t>
      </w:r>
      <w:r w:rsidRPr="00FD4A84">
        <w:rPr>
          <w:rFonts w:ascii="Times New Roman" w:hAnsi="Times New Roman" w:cs="Times New Roman"/>
          <w:sz w:val="24"/>
          <w:szCs w:val="24"/>
        </w:rPr>
        <w:t xml:space="preserve">Heritage under </w:t>
      </w:r>
      <w:r w:rsidR="009F64C5">
        <w:rPr>
          <w:rFonts w:ascii="Times New Roman" w:hAnsi="Times New Roman" w:cs="Times New Roman"/>
          <w:sz w:val="24"/>
          <w:szCs w:val="24"/>
        </w:rPr>
        <w:t>A</w:t>
      </w:r>
      <w:r w:rsidRPr="00FD4A84">
        <w:rPr>
          <w:rFonts w:ascii="Times New Roman" w:hAnsi="Times New Roman" w:cs="Times New Roman"/>
          <w:sz w:val="24"/>
          <w:szCs w:val="24"/>
        </w:rPr>
        <w:t xml:space="preserve">ttack: </w:t>
      </w:r>
      <w:r w:rsidR="009F64C5">
        <w:rPr>
          <w:rFonts w:ascii="Times New Roman" w:hAnsi="Times New Roman" w:cs="Times New Roman"/>
          <w:sz w:val="24"/>
          <w:szCs w:val="24"/>
        </w:rPr>
        <w:t>M</w:t>
      </w:r>
      <w:r w:rsidRPr="00FD4A84">
        <w:rPr>
          <w:rFonts w:ascii="Times New Roman" w:hAnsi="Times New Roman" w:cs="Times New Roman"/>
          <w:sz w:val="24"/>
          <w:szCs w:val="24"/>
        </w:rPr>
        <w:t xml:space="preserve">otives for </w:t>
      </w:r>
      <w:r w:rsidR="009F64C5">
        <w:rPr>
          <w:rFonts w:ascii="Times New Roman" w:hAnsi="Times New Roman" w:cs="Times New Roman"/>
          <w:sz w:val="24"/>
          <w:szCs w:val="24"/>
        </w:rPr>
        <w:t>T</w:t>
      </w:r>
      <w:r w:rsidRPr="00FD4A84">
        <w:rPr>
          <w:rFonts w:ascii="Times New Roman" w:hAnsi="Times New Roman" w:cs="Times New Roman"/>
          <w:sz w:val="24"/>
          <w:szCs w:val="24"/>
        </w:rPr>
        <w:t xml:space="preserve">argeting </w:t>
      </w:r>
      <w:r w:rsidR="009F64C5">
        <w:rPr>
          <w:rFonts w:ascii="Times New Roman" w:hAnsi="Times New Roman" w:cs="Times New Roman"/>
          <w:sz w:val="24"/>
          <w:szCs w:val="24"/>
        </w:rPr>
        <w:t>C</w:t>
      </w:r>
      <w:r w:rsidRPr="00FD4A84">
        <w:rPr>
          <w:rFonts w:ascii="Times New Roman" w:hAnsi="Times New Roman" w:cs="Times New Roman"/>
          <w:sz w:val="24"/>
          <w:szCs w:val="24"/>
        </w:rPr>
        <w:t xml:space="preserve">ultural </w:t>
      </w:r>
      <w:r w:rsidR="009F64C5">
        <w:rPr>
          <w:rFonts w:ascii="Times New Roman" w:hAnsi="Times New Roman" w:cs="Times New Roman"/>
          <w:sz w:val="24"/>
          <w:szCs w:val="24"/>
        </w:rPr>
        <w:t>P</w:t>
      </w:r>
      <w:r w:rsidRPr="00FD4A84">
        <w:rPr>
          <w:rFonts w:ascii="Times New Roman" w:hAnsi="Times New Roman" w:cs="Times New Roman"/>
          <w:sz w:val="24"/>
          <w:szCs w:val="24"/>
        </w:rPr>
        <w:t xml:space="preserve">roperty during </w:t>
      </w:r>
      <w:r w:rsidR="009F64C5">
        <w:rPr>
          <w:rFonts w:ascii="Times New Roman" w:hAnsi="Times New Roman" w:cs="Times New Roman"/>
          <w:sz w:val="24"/>
          <w:szCs w:val="24"/>
        </w:rPr>
        <w:t>A</w:t>
      </w:r>
      <w:r w:rsidRPr="00FD4A84">
        <w:rPr>
          <w:rFonts w:ascii="Times New Roman" w:hAnsi="Times New Roman" w:cs="Times New Roman"/>
          <w:sz w:val="24"/>
          <w:szCs w:val="24"/>
        </w:rPr>
        <w:t xml:space="preserve">rmed </w:t>
      </w:r>
      <w:r w:rsidR="009F64C5">
        <w:rPr>
          <w:rFonts w:ascii="Times New Roman" w:hAnsi="Times New Roman" w:cs="Times New Roman"/>
          <w:sz w:val="24"/>
          <w:szCs w:val="24"/>
        </w:rPr>
        <w:t>C</w:t>
      </w:r>
      <w:r w:rsidRPr="00FD4A84">
        <w:rPr>
          <w:rFonts w:ascii="Times New Roman" w:hAnsi="Times New Roman" w:cs="Times New Roman"/>
          <w:sz w:val="24"/>
          <w:szCs w:val="24"/>
        </w:rPr>
        <w:t>onflict</w:t>
      </w:r>
      <w:r w:rsidR="009F64C5">
        <w:rPr>
          <w:rFonts w:ascii="Times New Roman" w:hAnsi="Times New Roman" w:cs="Times New Roman"/>
          <w:sz w:val="24"/>
          <w:szCs w:val="24"/>
        </w:rPr>
        <w:t>,”</w:t>
      </w:r>
      <w:r w:rsidRPr="00FD4A84">
        <w:rPr>
          <w:rFonts w:ascii="Times New Roman" w:hAnsi="Times New Roman" w:cs="Times New Roman"/>
          <w:sz w:val="24"/>
          <w:szCs w:val="24"/>
        </w:rPr>
        <w:t xml:space="preserve"> </w:t>
      </w:r>
      <w:r w:rsidRPr="008B4CBC">
        <w:rPr>
          <w:rFonts w:ascii="Times New Roman" w:hAnsi="Times New Roman" w:cs="Times New Roman"/>
          <w:i/>
          <w:iCs/>
          <w:sz w:val="24"/>
          <w:szCs w:val="24"/>
        </w:rPr>
        <w:t>Intern</w:t>
      </w:r>
      <w:r w:rsidR="009F64C5" w:rsidRPr="008B4CBC">
        <w:rPr>
          <w:rFonts w:ascii="Times New Roman" w:hAnsi="Times New Roman" w:cs="Times New Roman"/>
          <w:i/>
          <w:iCs/>
          <w:sz w:val="24"/>
          <w:szCs w:val="24"/>
        </w:rPr>
        <w:t>ational</w:t>
      </w:r>
      <w:r w:rsidRPr="008B4CBC">
        <w:rPr>
          <w:rFonts w:ascii="Times New Roman" w:hAnsi="Times New Roman" w:cs="Times New Roman"/>
          <w:i/>
          <w:iCs/>
          <w:sz w:val="24"/>
          <w:szCs w:val="24"/>
        </w:rPr>
        <w:t xml:space="preserve"> J</w:t>
      </w:r>
      <w:r w:rsidR="009F64C5" w:rsidRPr="008B4CBC">
        <w:rPr>
          <w:rFonts w:ascii="Times New Roman" w:hAnsi="Times New Roman" w:cs="Times New Roman"/>
          <w:i/>
          <w:iCs/>
          <w:sz w:val="24"/>
          <w:szCs w:val="24"/>
        </w:rPr>
        <w:t>ournal of</w:t>
      </w:r>
      <w:r w:rsidRPr="008B4CBC">
        <w:rPr>
          <w:rFonts w:ascii="Times New Roman" w:hAnsi="Times New Roman" w:cs="Times New Roman"/>
          <w:i/>
          <w:iCs/>
          <w:sz w:val="24"/>
          <w:szCs w:val="24"/>
        </w:rPr>
        <w:t xml:space="preserve"> Heritage Studies</w:t>
      </w:r>
      <w:r w:rsidR="00565B58">
        <w:rPr>
          <w:rFonts w:ascii="Times New Roman" w:hAnsi="Times New Roman" w:cs="Times New Roman"/>
          <w:sz w:val="24"/>
          <w:szCs w:val="24"/>
        </w:rPr>
        <w:t xml:space="preserve"> 23, no. 3 (</w:t>
      </w:r>
      <w:r w:rsidRPr="00FD4A84">
        <w:rPr>
          <w:rFonts w:ascii="Times New Roman" w:hAnsi="Times New Roman" w:cs="Times New Roman"/>
          <w:sz w:val="24"/>
          <w:szCs w:val="24"/>
        </w:rPr>
        <w:t>2016</w:t>
      </w:r>
      <w:r w:rsidR="00565B58">
        <w:rPr>
          <w:rFonts w:ascii="Times New Roman" w:hAnsi="Times New Roman" w:cs="Times New Roman"/>
          <w:sz w:val="24"/>
          <w:szCs w:val="24"/>
        </w:rPr>
        <w:t xml:space="preserve">): </w:t>
      </w:r>
      <w:r w:rsidRPr="00FD4A84">
        <w:rPr>
          <w:rFonts w:ascii="Times New Roman" w:hAnsi="Times New Roman" w:cs="Times New Roman"/>
          <w:sz w:val="24"/>
          <w:szCs w:val="24"/>
        </w:rPr>
        <w:t>1</w:t>
      </w:r>
      <w:r w:rsidR="00C65C56">
        <w:rPr>
          <w:rFonts w:ascii="Times New Roman" w:hAnsi="Times New Roman" w:cs="Times New Roman"/>
          <w:sz w:val="24"/>
          <w:szCs w:val="24"/>
        </w:rPr>
        <w:t>–</w:t>
      </w:r>
      <w:r w:rsidRPr="00FD4A84">
        <w:rPr>
          <w:rFonts w:ascii="Times New Roman" w:hAnsi="Times New Roman" w:cs="Times New Roman"/>
          <w:sz w:val="24"/>
          <w:szCs w:val="24"/>
        </w:rPr>
        <w:t>12.</w:t>
      </w:r>
    </w:p>
  </w:endnote>
  <w:endnote w:id="5">
    <w:p w14:paraId="67CD2952" w14:textId="767567F4" w:rsidR="00281C59" w:rsidRPr="00FD4A84" w:rsidRDefault="009869E9" w:rsidP="00FD4A84">
      <w:pPr>
        <w:pStyle w:val="EndnoteText"/>
        <w:spacing w:line="480" w:lineRule="auto"/>
        <w:rPr>
          <w:rFonts w:ascii="Times New Roman" w:hAnsi="Times New Roman" w:cs="Times New Roman"/>
          <w:sz w:val="24"/>
          <w:szCs w:val="24"/>
        </w:rPr>
      </w:pPr>
      <w:r w:rsidRPr="00FD4A84">
        <w:rPr>
          <w:rStyle w:val="EndnoteReference"/>
          <w:rFonts w:ascii="Times New Roman" w:hAnsi="Times New Roman" w:cs="Times New Roman"/>
          <w:sz w:val="24"/>
          <w:szCs w:val="24"/>
        </w:rPr>
        <w:endnoteRef/>
      </w:r>
      <w:r w:rsidRPr="00FD4A84">
        <w:rPr>
          <w:rFonts w:ascii="Times New Roman" w:hAnsi="Times New Roman" w:cs="Times New Roman"/>
          <w:sz w:val="24"/>
          <w:szCs w:val="24"/>
        </w:rPr>
        <w:t xml:space="preserve"> </w:t>
      </w:r>
      <w:r w:rsidR="00281C59" w:rsidRPr="00FD4A84">
        <w:rPr>
          <w:rFonts w:ascii="Times New Roman" w:hAnsi="Times New Roman" w:cs="Times New Roman"/>
          <w:sz w:val="24"/>
          <w:szCs w:val="24"/>
        </w:rPr>
        <w:t xml:space="preserve">Thomas G. Weiss and Nina </w:t>
      </w:r>
      <w:r w:rsidRPr="00FD4A84">
        <w:rPr>
          <w:rFonts w:ascii="Times New Roman" w:hAnsi="Times New Roman" w:cs="Times New Roman"/>
          <w:sz w:val="24"/>
          <w:szCs w:val="24"/>
        </w:rPr>
        <w:t>Connelly</w:t>
      </w:r>
      <w:r w:rsidR="00E029E4">
        <w:rPr>
          <w:rFonts w:ascii="Times New Roman" w:hAnsi="Times New Roman" w:cs="Times New Roman"/>
          <w:sz w:val="24"/>
          <w:szCs w:val="24"/>
        </w:rPr>
        <w:t>,</w:t>
      </w:r>
      <w:r w:rsidR="00281C59" w:rsidRPr="00FD4A84">
        <w:rPr>
          <w:rFonts w:ascii="Times New Roman" w:hAnsi="Times New Roman" w:cs="Times New Roman"/>
          <w:sz w:val="24"/>
          <w:szCs w:val="24"/>
        </w:rPr>
        <w:t xml:space="preserve"> </w:t>
      </w:r>
      <w:r w:rsidR="00E029E4">
        <w:rPr>
          <w:rFonts w:ascii="Times New Roman" w:hAnsi="Times New Roman" w:cs="Times New Roman"/>
          <w:sz w:val="24"/>
          <w:szCs w:val="24"/>
        </w:rPr>
        <w:t>“</w:t>
      </w:r>
      <w:r w:rsidR="00281C59" w:rsidRPr="00FD4A84">
        <w:rPr>
          <w:rFonts w:ascii="Times New Roman" w:hAnsi="Times New Roman" w:cs="Times New Roman"/>
          <w:sz w:val="24"/>
          <w:szCs w:val="24"/>
        </w:rPr>
        <w:t xml:space="preserve">Protecting </w:t>
      </w:r>
      <w:r w:rsidR="00E029E4">
        <w:rPr>
          <w:rFonts w:ascii="Times New Roman" w:hAnsi="Times New Roman" w:cs="Times New Roman"/>
          <w:sz w:val="24"/>
          <w:szCs w:val="24"/>
        </w:rPr>
        <w:t>C</w:t>
      </w:r>
      <w:r w:rsidR="00281C59" w:rsidRPr="00FD4A84">
        <w:rPr>
          <w:rFonts w:ascii="Times New Roman" w:hAnsi="Times New Roman" w:cs="Times New Roman"/>
          <w:sz w:val="24"/>
          <w:szCs w:val="24"/>
        </w:rPr>
        <w:t xml:space="preserve">ultural </w:t>
      </w:r>
      <w:r w:rsidR="00E029E4">
        <w:rPr>
          <w:rFonts w:ascii="Times New Roman" w:hAnsi="Times New Roman" w:cs="Times New Roman"/>
          <w:sz w:val="24"/>
          <w:szCs w:val="24"/>
        </w:rPr>
        <w:t>H</w:t>
      </w:r>
      <w:r w:rsidR="00281C59" w:rsidRPr="00FD4A84">
        <w:rPr>
          <w:rFonts w:ascii="Times New Roman" w:hAnsi="Times New Roman" w:cs="Times New Roman"/>
          <w:sz w:val="24"/>
          <w:szCs w:val="24"/>
        </w:rPr>
        <w:t xml:space="preserve">eritage in </w:t>
      </w:r>
      <w:r w:rsidR="00E029E4">
        <w:rPr>
          <w:rFonts w:ascii="Times New Roman" w:hAnsi="Times New Roman" w:cs="Times New Roman"/>
          <w:sz w:val="24"/>
          <w:szCs w:val="24"/>
        </w:rPr>
        <w:t>W</w:t>
      </w:r>
      <w:r w:rsidR="00281C59" w:rsidRPr="00FD4A84">
        <w:rPr>
          <w:rFonts w:ascii="Times New Roman" w:hAnsi="Times New Roman" w:cs="Times New Roman"/>
          <w:sz w:val="24"/>
          <w:szCs w:val="24"/>
        </w:rPr>
        <w:t xml:space="preserve">ar </w:t>
      </w:r>
      <w:r w:rsidR="00E029E4">
        <w:rPr>
          <w:rFonts w:ascii="Times New Roman" w:hAnsi="Times New Roman" w:cs="Times New Roman"/>
          <w:sz w:val="24"/>
          <w:szCs w:val="24"/>
        </w:rPr>
        <w:t>Z</w:t>
      </w:r>
      <w:r w:rsidR="00281C59" w:rsidRPr="00FD4A84">
        <w:rPr>
          <w:rFonts w:ascii="Times New Roman" w:hAnsi="Times New Roman" w:cs="Times New Roman"/>
          <w:sz w:val="24"/>
          <w:szCs w:val="24"/>
        </w:rPr>
        <w:t>ones</w:t>
      </w:r>
      <w:r w:rsidR="00E029E4">
        <w:rPr>
          <w:rFonts w:ascii="Times New Roman" w:hAnsi="Times New Roman" w:cs="Times New Roman"/>
          <w:sz w:val="24"/>
          <w:szCs w:val="24"/>
        </w:rPr>
        <w:t>,”</w:t>
      </w:r>
      <w:r w:rsidR="00281C59" w:rsidRPr="00FD4A84">
        <w:rPr>
          <w:rFonts w:ascii="Times New Roman" w:hAnsi="Times New Roman" w:cs="Times New Roman"/>
          <w:sz w:val="24"/>
          <w:szCs w:val="24"/>
        </w:rPr>
        <w:t xml:space="preserve"> </w:t>
      </w:r>
      <w:r w:rsidR="00281C59" w:rsidRPr="008B4CBC">
        <w:rPr>
          <w:rFonts w:ascii="Times New Roman" w:hAnsi="Times New Roman" w:cs="Times New Roman"/>
          <w:i/>
          <w:iCs/>
          <w:sz w:val="24"/>
          <w:szCs w:val="24"/>
        </w:rPr>
        <w:t>Third World Quart</w:t>
      </w:r>
      <w:r w:rsidR="00E029E4">
        <w:rPr>
          <w:rFonts w:ascii="Times New Roman" w:hAnsi="Times New Roman" w:cs="Times New Roman"/>
          <w:i/>
          <w:iCs/>
          <w:sz w:val="24"/>
          <w:szCs w:val="24"/>
        </w:rPr>
        <w:t>erly</w:t>
      </w:r>
      <w:r w:rsidR="00E029E4">
        <w:rPr>
          <w:rFonts w:ascii="Times New Roman" w:hAnsi="Times New Roman" w:cs="Times New Roman"/>
          <w:sz w:val="24"/>
          <w:szCs w:val="24"/>
        </w:rPr>
        <w:t xml:space="preserve"> </w:t>
      </w:r>
      <w:r w:rsidR="00281C59" w:rsidRPr="00FD4A84">
        <w:rPr>
          <w:rFonts w:ascii="Times New Roman" w:hAnsi="Times New Roman" w:cs="Times New Roman"/>
          <w:sz w:val="24"/>
          <w:szCs w:val="24"/>
        </w:rPr>
        <w:t>40</w:t>
      </w:r>
      <w:r w:rsidR="00753246">
        <w:rPr>
          <w:rFonts w:ascii="Times New Roman" w:hAnsi="Times New Roman" w:cs="Times New Roman"/>
          <w:sz w:val="24"/>
          <w:szCs w:val="24"/>
        </w:rPr>
        <w:t>, no. 1</w:t>
      </w:r>
      <w:r w:rsidR="00E029E4">
        <w:rPr>
          <w:rFonts w:ascii="Times New Roman" w:hAnsi="Times New Roman" w:cs="Times New Roman"/>
          <w:sz w:val="24"/>
          <w:szCs w:val="24"/>
        </w:rPr>
        <w:t xml:space="preserve"> (</w:t>
      </w:r>
      <w:r w:rsidR="00E029E4" w:rsidRPr="00FD4A84">
        <w:rPr>
          <w:rFonts w:ascii="Times New Roman" w:hAnsi="Times New Roman" w:cs="Times New Roman"/>
          <w:sz w:val="24"/>
          <w:szCs w:val="24"/>
        </w:rPr>
        <w:t>2019</w:t>
      </w:r>
      <w:r w:rsidR="00E029E4">
        <w:rPr>
          <w:rFonts w:ascii="Times New Roman" w:hAnsi="Times New Roman" w:cs="Times New Roman"/>
          <w:sz w:val="24"/>
          <w:szCs w:val="24"/>
        </w:rPr>
        <w:t>)</w:t>
      </w:r>
      <w:r w:rsidR="00281C59" w:rsidRPr="00FD4A84">
        <w:rPr>
          <w:rFonts w:ascii="Times New Roman" w:hAnsi="Times New Roman" w:cs="Times New Roman"/>
          <w:sz w:val="24"/>
          <w:szCs w:val="24"/>
        </w:rPr>
        <w:t>:</w:t>
      </w:r>
      <w:r w:rsidR="00753246">
        <w:rPr>
          <w:rFonts w:ascii="Times New Roman" w:hAnsi="Times New Roman" w:cs="Times New Roman"/>
          <w:sz w:val="24"/>
          <w:szCs w:val="24"/>
        </w:rPr>
        <w:t xml:space="preserve"> </w:t>
      </w:r>
      <w:r w:rsidR="00281C59" w:rsidRPr="00FD4A84">
        <w:rPr>
          <w:rFonts w:ascii="Times New Roman" w:hAnsi="Times New Roman" w:cs="Times New Roman"/>
          <w:sz w:val="24"/>
          <w:szCs w:val="24"/>
        </w:rPr>
        <w:t>1</w:t>
      </w:r>
      <w:r w:rsidR="00C65C56">
        <w:rPr>
          <w:rFonts w:ascii="Times New Roman" w:hAnsi="Times New Roman" w:cs="Times New Roman"/>
          <w:sz w:val="24"/>
          <w:szCs w:val="24"/>
        </w:rPr>
        <w:t>–</w:t>
      </w:r>
      <w:r w:rsidR="00281C59" w:rsidRPr="00FD4A84">
        <w:rPr>
          <w:rFonts w:ascii="Times New Roman" w:hAnsi="Times New Roman" w:cs="Times New Roman"/>
          <w:sz w:val="24"/>
          <w:szCs w:val="24"/>
        </w:rPr>
        <w:t>17.</w:t>
      </w:r>
    </w:p>
  </w:endnote>
  <w:endnote w:id="6">
    <w:p w14:paraId="4F0D3DA7" w14:textId="07141F52" w:rsidR="003D6269" w:rsidRPr="00FD4A84" w:rsidRDefault="003D6269" w:rsidP="00FD4A84">
      <w:pPr>
        <w:pStyle w:val="EndnoteText"/>
        <w:spacing w:line="480" w:lineRule="auto"/>
        <w:rPr>
          <w:rFonts w:ascii="Times New Roman" w:hAnsi="Times New Roman" w:cs="Times New Roman"/>
          <w:sz w:val="24"/>
          <w:szCs w:val="24"/>
        </w:rPr>
      </w:pPr>
      <w:r w:rsidRPr="00FD4A84">
        <w:rPr>
          <w:rStyle w:val="EndnoteReference"/>
          <w:rFonts w:ascii="Times New Roman" w:hAnsi="Times New Roman" w:cs="Times New Roman"/>
          <w:sz w:val="24"/>
          <w:szCs w:val="24"/>
        </w:rPr>
        <w:endnoteRef/>
      </w:r>
      <w:r w:rsidRPr="00FD4A84">
        <w:rPr>
          <w:rFonts w:ascii="Times New Roman" w:hAnsi="Times New Roman" w:cs="Times New Roman"/>
          <w:sz w:val="24"/>
          <w:szCs w:val="24"/>
        </w:rPr>
        <w:t xml:space="preserve"> </w:t>
      </w:r>
      <w:r w:rsidR="0055686F">
        <w:rPr>
          <w:rFonts w:ascii="Times New Roman" w:hAnsi="Times New Roman" w:cs="Times New Roman"/>
          <w:sz w:val="24"/>
          <w:szCs w:val="24"/>
        </w:rPr>
        <w:t xml:space="preserve">Paul H. </w:t>
      </w:r>
      <w:r w:rsidRPr="00FD4A84">
        <w:rPr>
          <w:rFonts w:ascii="Times New Roman" w:hAnsi="Times New Roman" w:cs="Times New Roman"/>
          <w:noProof/>
          <w:sz w:val="24"/>
          <w:szCs w:val="24"/>
        </w:rPr>
        <w:t>Wise</w:t>
      </w:r>
      <w:r w:rsidR="0055686F">
        <w:rPr>
          <w:rFonts w:ascii="Times New Roman" w:hAnsi="Times New Roman" w:cs="Times New Roman"/>
          <w:noProof/>
          <w:sz w:val="24"/>
          <w:szCs w:val="24"/>
        </w:rPr>
        <w:t>,</w:t>
      </w:r>
      <w:r w:rsidRPr="00FD4A84">
        <w:rPr>
          <w:rFonts w:ascii="Times New Roman" w:hAnsi="Times New Roman" w:cs="Times New Roman"/>
          <w:noProof/>
          <w:sz w:val="24"/>
          <w:szCs w:val="24"/>
        </w:rPr>
        <w:t xml:space="preserve"> </w:t>
      </w:r>
      <w:r w:rsidR="00B84C96">
        <w:rPr>
          <w:rFonts w:ascii="Times New Roman" w:hAnsi="Times New Roman" w:cs="Times New Roman"/>
          <w:noProof/>
          <w:sz w:val="24"/>
          <w:szCs w:val="24"/>
        </w:rPr>
        <w:t>“</w:t>
      </w:r>
      <w:r w:rsidRPr="00FD4A84">
        <w:rPr>
          <w:rFonts w:ascii="Times New Roman" w:hAnsi="Times New Roman" w:cs="Times New Roman"/>
          <w:noProof/>
          <w:sz w:val="24"/>
          <w:szCs w:val="24"/>
        </w:rPr>
        <w:t>The Epidemiologic Challenge to the Conduct of Just War: Confronting Indirect Civilian Casualties of War</w:t>
      </w:r>
      <w:r w:rsidR="00B84C96">
        <w:rPr>
          <w:rFonts w:ascii="Times New Roman" w:hAnsi="Times New Roman" w:cs="Times New Roman"/>
          <w:noProof/>
          <w:sz w:val="24"/>
          <w:szCs w:val="24"/>
        </w:rPr>
        <w:t xml:space="preserve">,” </w:t>
      </w:r>
      <w:r w:rsidR="00B84C96" w:rsidRPr="008B4CBC">
        <w:rPr>
          <w:rFonts w:ascii="Times New Roman" w:hAnsi="Times New Roman" w:cs="Times New Roman"/>
          <w:i/>
          <w:iCs/>
          <w:noProof/>
          <w:sz w:val="24"/>
          <w:szCs w:val="24"/>
        </w:rPr>
        <w:t>Daedalus</w:t>
      </w:r>
      <w:r w:rsidRPr="00FD4A84">
        <w:rPr>
          <w:rFonts w:ascii="Times New Roman" w:hAnsi="Times New Roman" w:cs="Times New Roman"/>
          <w:noProof/>
          <w:sz w:val="24"/>
          <w:szCs w:val="24"/>
        </w:rPr>
        <w:t xml:space="preserve"> </w:t>
      </w:r>
      <w:r w:rsidR="002A0D6B">
        <w:rPr>
          <w:rFonts w:ascii="Times New Roman" w:hAnsi="Times New Roman" w:cs="Times New Roman"/>
          <w:noProof/>
          <w:sz w:val="24"/>
          <w:szCs w:val="24"/>
        </w:rPr>
        <w:t>146, no. 1 (</w:t>
      </w:r>
      <w:r w:rsidRPr="00FD4A84">
        <w:rPr>
          <w:rFonts w:ascii="Times New Roman" w:hAnsi="Times New Roman" w:cs="Times New Roman"/>
          <w:noProof/>
          <w:sz w:val="24"/>
          <w:szCs w:val="24"/>
        </w:rPr>
        <w:t>2017</w:t>
      </w:r>
      <w:r w:rsidR="002A0D6B">
        <w:rPr>
          <w:rFonts w:ascii="Times New Roman" w:hAnsi="Times New Roman" w:cs="Times New Roman"/>
          <w:noProof/>
          <w:sz w:val="24"/>
          <w:szCs w:val="24"/>
        </w:rPr>
        <w:t>)</w:t>
      </w:r>
      <w:r w:rsidRPr="00FD4A84">
        <w:rPr>
          <w:rFonts w:ascii="Times New Roman" w:hAnsi="Times New Roman" w:cs="Times New Roman"/>
          <w:noProof/>
          <w:sz w:val="24"/>
          <w:szCs w:val="24"/>
        </w:rPr>
        <w:t>:</w:t>
      </w:r>
      <w:r w:rsidR="002A0D6B">
        <w:rPr>
          <w:rFonts w:ascii="Times New Roman" w:hAnsi="Times New Roman" w:cs="Times New Roman"/>
          <w:noProof/>
          <w:sz w:val="24"/>
          <w:szCs w:val="24"/>
        </w:rPr>
        <w:t xml:space="preserve"> </w:t>
      </w:r>
      <w:r w:rsidR="00267677" w:rsidRPr="00267677">
        <w:rPr>
          <w:rFonts w:ascii="Times New Roman" w:hAnsi="Times New Roman" w:cs="Times New Roman"/>
          <w:noProof/>
          <w:sz w:val="24"/>
          <w:szCs w:val="24"/>
        </w:rPr>
        <w:t>139–54</w:t>
      </w:r>
      <w:r w:rsidRPr="00FD4A84">
        <w:rPr>
          <w:rFonts w:ascii="Times New Roman" w:hAnsi="Times New Roman" w:cs="Times New Roman"/>
          <w:noProof/>
          <w:sz w:val="24"/>
          <w:szCs w:val="24"/>
        </w:rPr>
        <w:t>.</w:t>
      </w:r>
    </w:p>
  </w:endnote>
  <w:endnote w:id="7">
    <w:p w14:paraId="3DB75FEB" w14:textId="2FFD3617" w:rsidR="00281C59" w:rsidRPr="00FD4A84" w:rsidRDefault="00281C59" w:rsidP="00FD4A84">
      <w:pPr>
        <w:pStyle w:val="EndnoteText"/>
        <w:spacing w:line="480" w:lineRule="auto"/>
        <w:rPr>
          <w:rFonts w:ascii="Times New Roman" w:hAnsi="Times New Roman" w:cs="Times New Roman"/>
          <w:sz w:val="24"/>
          <w:szCs w:val="24"/>
        </w:rPr>
      </w:pPr>
      <w:r w:rsidRPr="00FD4A84">
        <w:rPr>
          <w:rStyle w:val="EndnoteReference"/>
          <w:rFonts w:ascii="Times New Roman" w:hAnsi="Times New Roman" w:cs="Times New Roman"/>
          <w:sz w:val="24"/>
          <w:szCs w:val="24"/>
        </w:rPr>
        <w:endnoteRef/>
      </w:r>
      <w:r w:rsidRPr="00FD4A84">
        <w:rPr>
          <w:rFonts w:ascii="Times New Roman" w:hAnsi="Times New Roman" w:cs="Times New Roman"/>
          <w:sz w:val="24"/>
          <w:szCs w:val="24"/>
        </w:rPr>
        <w:t xml:space="preserve"> Francis Lieber</w:t>
      </w:r>
      <w:r w:rsidR="00B84C96">
        <w:rPr>
          <w:rFonts w:ascii="Times New Roman" w:hAnsi="Times New Roman" w:cs="Times New Roman"/>
          <w:sz w:val="24"/>
          <w:szCs w:val="24"/>
        </w:rPr>
        <w:t>,</w:t>
      </w:r>
      <w:r w:rsidRPr="00FD4A84">
        <w:rPr>
          <w:rFonts w:ascii="Times New Roman" w:hAnsi="Times New Roman" w:cs="Times New Roman"/>
          <w:sz w:val="24"/>
          <w:szCs w:val="24"/>
        </w:rPr>
        <w:t xml:space="preserve"> Instructions for the Government of Armies of the United States in the Field</w:t>
      </w:r>
      <w:r w:rsidR="00043BE5">
        <w:rPr>
          <w:rFonts w:ascii="Times New Roman" w:hAnsi="Times New Roman" w:cs="Times New Roman"/>
          <w:sz w:val="24"/>
          <w:szCs w:val="24"/>
        </w:rPr>
        <w:t>,</w:t>
      </w:r>
      <w:r w:rsidRPr="00FD4A84">
        <w:rPr>
          <w:rFonts w:ascii="Times New Roman" w:hAnsi="Times New Roman" w:cs="Times New Roman"/>
          <w:sz w:val="24"/>
          <w:szCs w:val="24"/>
        </w:rPr>
        <w:t xml:space="preserve"> General Orders No. 100, Adjutant General’s Office, </w:t>
      </w:r>
      <w:r w:rsidR="00C86A85">
        <w:rPr>
          <w:rFonts w:ascii="Times New Roman" w:hAnsi="Times New Roman" w:cs="Times New Roman"/>
          <w:sz w:val="24"/>
          <w:szCs w:val="24"/>
        </w:rPr>
        <w:t xml:space="preserve">24 April </w:t>
      </w:r>
      <w:r w:rsidRPr="00FD4A84">
        <w:rPr>
          <w:rFonts w:ascii="Times New Roman" w:hAnsi="Times New Roman" w:cs="Times New Roman"/>
          <w:sz w:val="24"/>
          <w:szCs w:val="24"/>
        </w:rPr>
        <w:t>18</w:t>
      </w:r>
      <w:r w:rsidR="00D258E0" w:rsidRPr="00FD4A84">
        <w:rPr>
          <w:rFonts w:ascii="Times New Roman" w:hAnsi="Times New Roman" w:cs="Times New Roman"/>
          <w:sz w:val="24"/>
          <w:szCs w:val="24"/>
        </w:rPr>
        <w:t xml:space="preserve">63. </w:t>
      </w:r>
      <w:r w:rsidR="009354C0">
        <w:rPr>
          <w:rFonts w:ascii="Times New Roman" w:hAnsi="Times New Roman" w:cs="Times New Roman"/>
          <w:sz w:val="24"/>
          <w:szCs w:val="24"/>
        </w:rPr>
        <w:t xml:space="preserve">For text see </w:t>
      </w:r>
      <w:r w:rsidR="00CD6870">
        <w:rPr>
          <w:rFonts w:ascii="Times New Roman" w:hAnsi="Times New Roman" w:cs="Times New Roman"/>
          <w:sz w:val="24"/>
          <w:szCs w:val="24"/>
        </w:rPr>
        <w:t xml:space="preserve">Yale Law School, </w:t>
      </w:r>
      <w:r w:rsidR="00B644B0">
        <w:rPr>
          <w:rFonts w:ascii="Times New Roman" w:hAnsi="Times New Roman" w:cs="Times New Roman"/>
          <w:sz w:val="24"/>
          <w:szCs w:val="24"/>
        </w:rPr>
        <w:t>“</w:t>
      </w:r>
      <w:r w:rsidR="00B644B0" w:rsidRPr="00B644B0">
        <w:rPr>
          <w:rFonts w:ascii="Times New Roman" w:hAnsi="Times New Roman" w:cs="Times New Roman"/>
          <w:sz w:val="24"/>
          <w:szCs w:val="24"/>
        </w:rPr>
        <w:t>General Orders No. 100: The Lieber Code</w:t>
      </w:r>
      <w:r w:rsidR="00B644B0">
        <w:rPr>
          <w:rFonts w:ascii="Times New Roman" w:hAnsi="Times New Roman" w:cs="Times New Roman"/>
          <w:sz w:val="24"/>
          <w:szCs w:val="24"/>
        </w:rPr>
        <w:t xml:space="preserve">,” </w:t>
      </w:r>
      <w:r w:rsidR="00CC5A71">
        <w:rPr>
          <w:rFonts w:ascii="Times New Roman" w:hAnsi="Times New Roman" w:cs="Times New Roman"/>
          <w:sz w:val="24"/>
          <w:szCs w:val="24"/>
        </w:rPr>
        <w:t xml:space="preserve">The Avalon Project, </w:t>
      </w:r>
      <w:r w:rsidR="00CC5A71" w:rsidRPr="00CC5A71">
        <w:rPr>
          <w:rFonts w:ascii="Times New Roman" w:hAnsi="Times New Roman" w:cs="Times New Roman"/>
          <w:sz w:val="24"/>
          <w:szCs w:val="24"/>
        </w:rPr>
        <w:t>https://avalon.law.yale.edu/19th_century/lieber.asp</w:t>
      </w:r>
      <w:r w:rsidR="00CC5A71">
        <w:rPr>
          <w:rFonts w:ascii="Times New Roman" w:hAnsi="Times New Roman" w:cs="Times New Roman"/>
          <w:sz w:val="24"/>
          <w:szCs w:val="24"/>
        </w:rPr>
        <w:t>.</w:t>
      </w:r>
    </w:p>
  </w:endnote>
  <w:endnote w:id="8">
    <w:p w14:paraId="51A343CC" w14:textId="3A91B143" w:rsidR="00D258E0" w:rsidRPr="00FD4A84" w:rsidRDefault="00D258E0" w:rsidP="00FD4A84">
      <w:pPr>
        <w:pStyle w:val="EndnoteText"/>
        <w:spacing w:line="480" w:lineRule="auto"/>
        <w:rPr>
          <w:rFonts w:ascii="Times New Roman" w:hAnsi="Times New Roman" w:cs="Times New Roman"/>
          <w:sz w:val="24"/>
          <w:szCs w:val="24"/>
        </w:rPr>
      </w:pPr>
      <w:r w:rsidRPr="00FD4A84">
        <w:rPr>
          <w:rStyle w:val="EndnoteReference"/>
          <w:rFonts w:ascii="Times New Roman" w:hAnsi="Times New Roman" w:cs="Times New Roman"/>
          <w:sz w:val="24"/>
          <w:szCs w:val="24"/>
        </w:rPr>
        <w:endnoteRef/>
      </w:r>
      <w:r w:rsidRPr="00FD4A84">
        <w:rPr>
          <w:rFonts w:ascii="Times New Roman" w:hAnsi="Times New Roman" w:cs="Times New Roman"/>
          <w:sz w:val="24"/>
          <w:szCs w:val="24"/>
        </w:rPr>
        <w:t xml:space="preserve"> Pa</w:t>
      </w:r>
      <w:r w:rsidR="000E0D41">
        <w:rPr>
          <w:rFonts w:ascii="Times New Roman" w:hAnsi="Times New Roman" w:cs="Times New Roman"/>
          <w:sz w:val="24"/>
          <w:szCs w:val="24"/>
        </w:rPr>
        <w:t>tt</w:t>
      </w:r>
      <w:r w:rsidRPr="00FD4A84">
        <w:rPr>
          <w:rFonts w:ascii="Times New Roman" w:hAnsi="Times New Roman" w:cs="Times New Roman"/>
          <w:sz w:val="24"/>
          <w:szCs w:val="24"/>
        </w:rPr>
        <w:t>y Gerstenblith</w:t>
      </w:r>
      <w:r w:rsidR="00B07477">
        <w:rPr>
          <w:rFonts w:ascii="Times New Roman" w:hAnsi="Times New Roman" w:cs="Times New Roman"/>
          <w:sz w:val="24"/>
          <w:szCs w:val="24"/>
        </w:rPr>
        <w:t>,</w:t>
      </w:r>
      <w:r w:rsidRPr="00FD4A84">
        <w:rPr>
          <w:rFonts w:ascii="Times New Roman" w:hAnsi="Times New Roman" w:cs="Times New Roman"/>
          <w:sz w:val="24"/>
          <w:szCs w:val="24"/>
        </w:rPr>
        <w:t xml:space="preserve"> </w:t>
      </w:r>
      <w:r w:rsidR="00B07477">
        <w:rPr>
          <w:rFonts w:ascii="Times New Roman" w:hAnsi="Times New Roman" w:cs="Times New Roman"/>
          <w:sz w:val="24"/>
          <w:szCs w:val="24"/>
        </w:rPr>
        <w:t>“</w:t>
      </w:r>
      <w:r w:rsidRPr="00FD4A84">
        <w:rPr>
          <w:rFonts w:ascii="Times New Roman" w:hAnsi="Times New Roman" w:cs="Times New Roman"/>
          <w:sz w:val="24"/>
          <w:szCs w:val="24"/>
        </w:rPr>
        <w:t xml:space="preserve">The </w:t>
      </w:r>
      <w:r w:rsidR="00B07477">
        <w:rPr>
          <w:rFonts w:ascii="Times New Roman" w:hAnsi="Times New Roman" w:cs="Times New Roman"/>
          <w:sz w:val="24"/>
          <w:szCs w:val="24"/>
        </w:rPr>
        <w:t>D</w:t>
      </w:r>
      <w:r w:rsidRPr="00FD4A84">
        <w:rPr>
          <w:rFonts w:ascii="Times New Roman" w:hAnsi="Times New Roman" w:cs="Times New Roman"/>
          <w:sz w:val="24"/>
          <w:szCs w:val="24"/>
        </w:rPr>
        <w:t xml:space="preserve">estruction of </w:t>
      </w:r>
      <w:r w:rsidR="00B07477">
        <w:rPr>
          <w:rFonts w:ascii="Times New Roman" w:hAnsi="Times New Roman" w:cs="Times New Roman"/>
          <w:sz w:val="24"/>
          <w:szCs w:val="24"/>
        </w:rPr>
        <w:t>C</w:t>
      </w:r>
      <w:r w:rsidRPr="00FD4A84">
        <w:rPr>
          <w:rFonts w:ascii="Times New Roman" w:hAnsi="Times New Roman" w:cs="Times New Roman"/>
          <w:sz w:val="24"/>
          <w:szCs w:val="24"/>
        </w:rPr>
        <w:t xml:space="preserve">ultural </w:t>
      </w:r>
      <w:r w:rsidR="00B07477">
        <w:rPr>
          <w:rFonts w:ascii="Times New Roman" w:hAnsi="Times New Roman" w:cs="Times New Roman"/>
          <w:sz w:val="24"/>
          <w:szCs w:val="24"/>
        </w:rPr>
        <w:t>H</w:t>
      </w:r>
      <w:r w:rsidRPr="00FD4A84">
        <w:rPr>
          <w:rFonts w:ascii="Times New Roman" w:hAnsi="Times New Roman" w:cs="Times New Roman"/>
          <w:sz w:val="24"/>
          <w:szCs w:val="24"/>
        </w:rPr>
        <w:t xml:space="preserve">eritage: </w:t>
      </w:r>
      <w:r w:rsidR="00B07477">
        <w:rPr>
          <w:rFonts w:ascii="Times New Roman" w:hAnsi="Times New Roman" w:cs="Times New Roman"/>
          <w:sz w:val="24"/>
          <w:szCs w:val="24"/>
        </w:rPr>
        <w:t>A</w:t>
      </w:r>
      <w:r w:rsidRPr="00FD4A84">
        <w:rPr>
          <w:rFonts w:ascii="Times New Roman" w:hAnsi="Times New Roman" w:cs="Times New Roman"/>
          <w:sz w:val="24"/>
          <w:szCs w:val="24"/>
        </w:rPr>
        <w:t xml:space="preserve"> </w:t>
      </w:r>
      <w:r w:rsidR="00B07477">
        <w:rPr>
          <w:rFonts w:ascii="Times New Roman" w:hAnsi="Times New Roman" w:cs="Times New Roman"/>
          <w:sz w:val="24"/>
          <w:szCs w:val="24"/>
        </w:rPr>
        <w:t>C</w:t>
      </w:r>
      <w:r w:rsidRPr="00FD4A84">
        <w:rPr>
          <w:rFonts w:ascii="Times New Roman" w:hAnsi="Times New Roman" w:cs="Times New Roman"/>
          <w:sz w:val="24"/>
          <w:szCs w:val="24"/>
        </w:rPr>
        <w:t xml:space="preserve">rime against </w:t>
      </w:r>
      <w:r w:rsidR="00B07477">
        <w:rPr>
          <w:rFonts w:ascii="Times New Roman" w:hAnsi="Times New Roman" w:cs="Times New Roman"/>
          <w:sz w:val="24"/>
          <w:szCs w:val="24"/>
        </w:rPr>
        <w:t>P</w:t>
      </w:r>
      <w:r w:rsidRPr="00FD4A84">
        <w:rPr>
          <w:rFonts w:ascii="Times New Roman" w:hAnsi="Times New Roman" w:cs="Times New Roman"/>
          <w:sz w:val="24"/>
          <w:szCs w:val="24"/>
        </w:rPr>
        <w:t xml:space="preserve">roperty or a </w:t>
      </w:r>
      <w:r w:rsidR="00B07477">
        <w:rPr>
          <w:rFonts w:ascii="Times New Roman" w:hAnsi="Times New Roman" w:cs="Times New Roman"/>
          <w:sz w:val="24"/>
          <w:szCs w:val="24"/>
        </w:rPr>
        <w:t>C</w:t>
      </w:r>
      <w:r w:rsidRPr="00FD4A84">
        <w:rPr>
          <w:rFonts w:ascii="Times New Roman" w:hAnsi="Times New Roman" w:cs="Times New Roman"/>
          <w:sz w:val="24"/>
          <w:szCs w:val="24"/>
        </w:rPr>
        <w:t xml:space="preserve">rime against </w:t>
      </w:r>
      <w:r w:rsidR="00B07477">
        <w:rPr>
          <w:rFonts w:ascii="Times New Roman" w:hAnsi="Times New Roman" w:cs="Times New Roman"/>
          <w:sz w:val="24"/>
          <w:szCs w:val="24"/>
        </w:rPr>
        <w:t>P</w:t>
      </w:r>
      <w:r w:rsidRPr="00FD4A84">
        <w:rPr>
          <w:rFonts w:ascii="Times New Roman" w:hAnsi="Times New Roman" w:cs="Times New Roman"/>
          <w:sz w:val="24"/>
          <w:szCs w:val="24"/>
        </w:rPr>
        <w:t>eople?</w:t>
      </w:r>
      <w:r w:rsidR="00B07477">
        <w:rPr>
          <w:rFonts w:ascii="Times New Roman" w:hAnsi="Times New Roman" w:cs="Times New Roman"/>
          <w:sz w:val="24"/>
          <w:szCs w:val="24"/>
        </w:rPr>
        <w:t>”</w:t>
      </w:r>
      <w:r w:rsidRPr="00FD4A84">
        <w:rPr>
          <w:rFonts w:ascii="Times New Roman" w:hAnsi="Times New Roman" w:cs="Times New Roman"/>
          <w:sz w:val="24"/>
          <w:szCs w:val="24"/>
        </w:rPr>
        <w:t xml:space="preserve"> </w:t>
      </w:r>
      <w:r w:rsidRPr="008B4CBC">
        <w:rPr>
          <w:rFonts w:ascii="Times New Roman" w:hAnsi="Times New Roman" w:cs="Times New Roman"/>
          <w:i/>
          <w:iCs/>
          <w:sz w:val="24"/>
          <w:szCs w:val="24"/>
        </w:rPr>
        <w:t>John Marshall Rev</w:t>
      </w:r>
      <w:r w:rsidR="00B07477" w:rsidRPr="008B4CBC">
        <w:rPr>
          <w:rFonts w:ascii="Times New Roman" w:hAnsi="Times New Roman" w:cs="Times New Roman"/>
          <w:i/>
          <w:iCs/>
          <w:sz w:val="24"/>
          <w:szCs w:val="24"/>
        </w:rPr>
        <w:t>iew of</w:t>
      </w:r>
      <w:r w:rsidRPr="008B4CBC">
        <w:rPr>
          <w:rFonts w:ascii="Times New Roman" w:hAnsi="Times New Roman" w:cs="Times New Roman"/>
          <w:i/>
          <w:iCs/>
          <w:sz w:val="24"/>
          <w:szCs w:val="24"/>
        </w:rPr>
        <w:t xml:space="preserve"> Intellect</w:t>
      </w:r>
      <w:r w:rsidR="00B07477" w:rsidRPr="008B4CBC">
        <w:rPr>
          <w:rFonts w:ascii="Times New Roman" w:hAnsi="Times New Roman" w:cs="Times New Roman"/>
          <w:i/>
          <w:iCs/>
          <w:sz w:val="24"/>
          <w:szCs w:val="24"/>
        </w:rPr>
        <w:t>ual</w:t>
      </w:r>
      <w:r w:rsidRPr="008B4CBC">
        <w:rPr>
          <w:rFonts w:ascii="Times New Roman" w:hAnsi="Times New Roman" w:cs="Times New Roman"/>
          <w:i/>
          <w:iCs/>
          <w:sz w:val="24"/>
          <w:szCs w:val="24"/>
        </w:rPr>
        <w:t xml:space="preserve"> Property Law</w:t>
      </w:r>
      <w:r w:rsidR="00B07477">
        <w:rPr>
          <w:rFonts w:ascii="Times New Roman" w:hAnsi="Times New Roman" w:cs="Times New Roman"/>
          <w:sz w:val="24"/>
          <w:szCs w:val="24"/>
        </w:rPr>
        <w:t xml:space="preserve"> 15</w:t>
      </w:r>
      <w:r w:rsidR="000C1995">
        <w:rPr>
          <w:rFonts w:ascii="Times New Roman" w:hAnsi="Times New Roman" w:cs="Times New Roman"/>
          <w:sz w:val="24"/>
          <w:szCs w:val="24"/>
        </w:rPr>
        <w:t>, no. 3</w:t>
      </w:r>
      <w:r w:rsidRPr="00FD4A84">
        <w:rPr>
          <w:rFonts w:ascii="Times New Roman" w:hAnsi="Times New Roman" w:cs="Times New Roman"/>
          <w:sz w:val="24"/>
          <w:szCs w:val="24"/>
        </w:rPr>
        <w:t xml:space="preserve"> </w:t>
      </w:r>
      <w:r w:rsidR="00B07477">
        <w:rPr>
          <w:rFonts w:ascii="Times New Roman" w:hAnsi="Times New Roman" w:cs="Times New Roman"/>
          <w:sz w:val="24"/>
          <w:szCs w:val="24"/>
        </w:rPr>
        <w:t>(</w:t>
      </w:r>
      <w:r w:rsidRPr="00FD4A84">
        <w:rPr>
          <w:rFonts w:ascii="Times New Roman" w:hAnsi="Times New Roman" w:cs="Times New Roman"/>
          <w:sz w:val="24"/>
          <w:szCs w:val="24"/>
        </w:rPr>
        <w:t>2016</w:t>
      </w:r>
      <w:r w:rsidR="00B07477">
        <w:rPr>
          <w:rFonts w:ascii="Times New Roman" w:hAnsi="Times New Roman" w:cs="Times New Roman"/>
          <w:sz w:val="24"/>
          <w:szCs w:val="24"/>
        </w:rPr>
        <w:t xml:space="preserve">): </w:t>
      </w:r>
      <w:r w:rsidRPr="00FD4A84">
        <w:rPr>
          <w:rFonts w:ascii="Times New Roman" w:hAnsi="Times New Roman" w:cs="Times New Roman"/>
          <w:sz w:val="24"/>
          <w:szCs w:val="24"/>
        </w:rPr>
        <w:t>337</w:t>
      </w:r>
      <w:r w:rsidR="00C65C56">
        <w:rPr>
          <w:rFonts w:ascii="Times New Roman" w:hAnsi="Times New Roman" w:cs="Times New Roman"/>
          <w:sz w:val="24"/>
          <w:szCs w:val="24"/>
        </w:rPr>
        <w:t>–</w:t>
      </w:r>
      <w:r w:rsidRPr="00FD4A84">
        <w:rPr>
          <w:rFonts w:ascii="Times New Roman" w:hAnsi="Times New Roman" w:cs="Times New Roman"/>
          <w:sz w:val="24"/>
          <w:szCs w:val="24"/>
        </w:rPr>
        <w:t>89.</w:t>
      </w:r>
    </w:p>
  </w:endnote>
  <w:endnote w:id="9">
    <w:p w14:paraId="66D12A2A" w14:textId="1673594D" w:rsidR="000B243E" w:rsidRPr="00FD4A84" w:rsidRDefault="000B243E" w:rsidP="00FD4A84">
      <w:pPr>
        <w:pStyle w:val="EndnoteText"/>
        <w:spacing w:line="480" w:lineRule="auto"/>
        <w:rPr>
          <w:rFonts w:ascii="Times New Roman" w:hAnsi="Times New Roman" w:cs="Times New Roman"/>
          <w:sz w:val="24"/>
          <w:szCs w:val="24"/>
        </w:rPr>
      </w:pPr>
      <w:r w:rsidRPr="00FD4A84">
        <w:rPr>
          <w:rStyle w:val="EndnoteReference"/>
          <w:rFonts w:ascii="Times New Roman" w:hAnsi="Times New Roman" w:cs="Times New Roman"/>
          <w:sz w:val="24"/>
          <w:szCs w:val="24"/>
        </w:rPr>
        <w:endnoteRef/>
      </w:r>
      <w:r w:rsidRPr="00FD4A84">
        <w:rPr>
          <w:rFonts w:ascii="Times New Roman" w:hAnsi="Times New Roman" w:cs="Times New Roman"/>
          <w:sz w:val="24"/>
          <w:szCs w:val="24"/>
        </w:rPr>
        <w:t xml:space="preserve"> </w:t>
      </w:r>
      <w:r w:rsidR="00AB76FC" w:rsidRPr="00FD4A84">
        <w:rPr>
          <w:rFonts w:ascii="Times New Roman" w:hAnsi="Times New Roman" w:cs="Times New Roman"/>
          <w:sz w:val="24"/>
          <w:szCs w:val="24"/>
        </w:rPr>
        <w:t>Weiss and Connelly</w:t>
      </w:r>
      <w:r w:rsidR="00AB76FC">
        <w:rPr>
          <w:rFonts w:ascii="Times New Roman" w:hAnsi="Times New Roman" w:cs="Times New Roman"/>
          <w:sz w:val="24"/>
          <w:szCs w:val="24"/>
        </w:rPr>
        <w:t>,</w:t>
      </w:r>
      <w:r w:rsidR="00AB76FC" w:rsidRPr="00FD4A84">
        <w:rPr>
          <w:rFonts w:ascii="Times New Roman" w:hAnsi="Times New Roman" w:cs="Times New Roman"/>
          <w:sz w:val="24"/>
          <w:szCs w:val="24"/>
        </w:rPr>
        <w:t xml:space="preserve"> </w:t>
      </w:r>
      <w:r w:rsidR="00AB76FC">
        <w:rPr>
          <w:rFonts w:ascii="Times New Roman" w:hAnsi="Times New Roman" w:cs="Times New Roman"/>
          <w:sz w:val="24"/>
          <w:szCs w:val="24"/>
        </w:rPr>
        <w:t>“</w:t>
      </w:r>
      <w:r w:rsidR="00AB76FC" w:rsidRPr="00FD4A84">
        <w:rPr>
          <w:rFonts w:ascii="Times New Roman" w:hAnsi="Times New Roman" w:cs="Times New Roman"/>
          <w:sz w:val="24"/>
          <w:szCs w:val="24"/>
        </w:rPr>
        <w:t xml:space="preserve">Protecting </w:t>
      </w:r>
      <w:r w:rsidR="00AB76FC">
        <w:rPr>
          <w:rFonts w:ascii="Times New Roman" w:hAnsi="Times New Roman" w:cs="Times New Roman"/>
          <w:sz w:val="24"/>
          <w:szCs w:val="24"/>
        </w:rPr>
        <w:t>C</w:t>
      </w:r>
      <w:r w:rsidR="00AB76FC" w:rsidRPr="00FD4A84">
        <w:rPr>
          <w:rFonts w:ascii="Times New Roman" w:hAnsi="Times New Roman" w:cs="Times New Roman"/>
          <w:sz w:val="24"/>
          <w:szCs w:val="24"/>
        </w:rPr>
        <w:t xml:space="preserve">ultural </w:t>
      </w:r>
      <w:r w:rsidR="00AB76FC">
        <w:rPr>
          <w:rFonts w:ascii="Times New Roman" w:hAnsi="Times New Roman" w:cs="Times New Roman"/>
          <w:sz w:val="24"/>
          <w:szCs w:val="24"/>
        </w:rPr>
        <w:t>H</w:t>
      </w:r>
      <w:r w:rsidR="00AB76FC" w:rsidRPr="00FD4A84">
        <w:rPr>
          <w:rFonts w:ascii="Times New Roman" w:hAnsi="Times New Roman" w:cs="Times New Roman"/>
          <w:sz w:val="24"/>
          <w:szCs w:val="24"/>
        </w:rPr>
        <w:t xml:space="preserve">eritage in </w:t>
      </w:r>
      <w:r w:rsidR="00AB76FC">
        <w:rPr>
          <w:rFonts w:ascii="Times New Roman" w:hAnsi="Times New Roman" w:cs="Times New Roman"/>
          <w:sz w:val="24"/>
          <w:szCs w:val="24"/>
        </w:rPr>
        <w:t>W</w:t>
      </w:r>
      <w:r w:rsidR="00AB76FC" w:rsidRPr="00FD4A84">
        <w:rPr>
          <w:rFonts w:ascii="Times New Roman" w:hAnsi="Times New Roman" w:cs="Times New Roman"/>
          <w:sz w:val="24"/>
          <w:szCs w:val="24"/>
        </w:rPr>
        <w:t xml:space="preserve">ar </w:t>
      </w:r>
      <w:r w:rsidR="00AB76FC">
        <w:rPr>
          <w:rFonts w:ascii="Times New Roman" w:hAnsi="Times New Roman" w:cs="Times New Roman"/>
          <w:sz w:val="24"/>
          <w:szCs w:val="24"/>
        </w:rPr>
        <w:t>Z</w:t>
      </w:r>
      <w:r w:rsidR="00AB76FC" w:rsidRPr="00FD4A84">
        <w:rPr>
          <w:rFonts w:ascii="Times New Roman" w:hAnsi="Times New Roman" w:cs="Times New Roman"/>
          <w:sz w:val="24"/>
          <w:szCs w:val="24"/>
        </w:rPr>
        <w:t>ones</w:t>
      </w:r>
      <w:r w:rsidR="008411F3">
        <w:rPr>
          <w:rFonts w:ascii="Times New Roman" w:hAnsi="Times New Roman" w:cs="Times New Roman"/>
          <w:sz w:val="24"/>
          <w:szCs w:val="24"/>
        </w:rPr>
        <w:t>,</w:t>
      </w:r>
      <w:r w:rsidR="00AB76FC">
        <w:rPr>
          <w:rFonts w:ascii="Times New Roman" w:hAnsi="Times New Roman" w:cs="Times New Roman"/>
          <w:sz w:val="24"/>
          <w:szCs w:val="24"/>
        </w:rPr>
        <w:t>”</w:t>
      </w:r>
      <w:r w:rsidR="008411F3">
        <w:rPr>
          <w:rFonts w:ascii="Times New Roman" w:hAnsi="Times New Roman" w:cs="Times New Roman"/>
          <w:sz w:val="24"/>
          <w:szCs w:val="24"/>
        </w:rPr>
        <w:t xml:space="preserve"> 2</w:t>
      </w:r>
      <w:r w:rsidR="00AB76FC">
        <w:rPr>
          <w:rFonts w:ascii="Times New Roman" w:hAnsi="Times New Roman" w:cs="Times New Roman"/>
          <w:sz w:val="24"/>
          <w:szCs w:val="24"/>
        </w:rPr>
        <w:t>; and</w:t>
      </w:r>
      <w:r w:rsidR="00AB76FC" w:rsidRPr="00FD4A84">
        <w:rPr>
          <w:rFonts w:ascii="Times New Roman" w:hAnsi="Times New Roman" w:cs="Times New Roman"/>
          <w:sz w:val="24"/>
          <w:szCs w:val="24"/>
        </w:rPr>
        <w:t xml:space="preserve"> </w:t>
      </w:r>
      <w:r w:rsidRPr="00FD4A84">
        <w:rPr>
          <w:rFonts w:ascii="Times New Roman" w:hAnsi="Times New Roman" w:cs="Times New Roman"/>
          <w:sz w:val="24"/>
          <w:szCs w:val="24"/>
        </w:rPr>
        <w:t>James Cuno and Thomas G. Weiss</w:t>
      </w:r>
      <w:r w:rsidR="00AB76FC">
        <w:rPr>
          <w:rFonts w:ascii="Times New Roman" w:hAnsi="Times New Roman" w:cs="Times New Roman"/>
          <w:sz w:val="24"/>
          <w:szCs w:val="24"/>
        </w:rPr>
        <w:t>,</w:t>
      </w:r>
      <w:r w:rsidRPr="00FD4A84">
        <w:rPr>
          <w:rFonts w:ascii="Times New Roman" w:hAnsi="Times New Roman" w:cs="Times New Roman"/>
          <w:sz w:val="24"/>
          <w:szCs w:val="24"/>
        </w:rPr>
        <w:t xml:space="preserve"> </w:t>
      </w:r>
      <w:r w:rsidRPr="008B4CBC">
        <w:rPr>
          <w:rFonts w:ascii="Times New Roman" w:hAnsi="Times New Roman" w:cs="Times New Roman"/>
          <w:i/>
          <w:iCs/>
          <w:sz w:val="24"/>
          <w:szCs w:val="24"/>
        </w:rPr>
        <w:t>Cultural Heritage under Siege</w:t>
      </w:r>
      <w:r w:rsidR="002D3DB5">
        <w:rPr>
          <w:rFonts w:ascii="Times New Roman" w:hAnsi="Times New Roman" w:cs="Times New Roman"/>
          <w:i/>
          <w:iCs/>
          <w:sz w:val="24"/>
          <w:szCs w:val="24"/>
        </w:rPr>
        <w:t>:</w:t>
      </w:r>
      <w:r w:rsidR="003E77CF" w:rsidRPr="003E77CF">
        <w:rPr>
          <w:rFonts w:ascii="Times New Roman" w:hAnsi="Times New Roman" w:cs="Times New Roman"/>
          <w:i/>
          <w:sz w:val="24"/>
          <w:szCs w:val="24"/>
        </w:rPr>
        <w:t xml:space="preserve"> </w:t>
      </w:r>
      <w:r w:rsidR="003E77CF" w:rsidRPr="00DA4F86">
        <w:rPr>
          <w:rFonts w:ascii="Times New Roman" w:hAnsi="Times New Roman" w:cs="Times New Roman"/>
          <w:i/>
          <w:sz w:val="24"/>
          <w:szCs w:val="24"/>
        </w:rPr>
        <w:t xml:space="preserve">Laying the Foundation for a Legal and Political Framework to Protect Cultural Heritage at Risk in Zones of </w:t>
      </w:r>
      <w:r w:rsidR="003E77CF" w:rsidRPr="00004415">
        <w:rPr>
          <w:rFonts w:ascii="Times New Roman" w:hAnsi="Times New Roman" w:cs="Times New Roman"/>
          <w:i/>
          <w:sz w:val="24"/>
          <w:szCs w:val="24"/>
        </w:rPr>
        <w:t>Armed Conflict</w:t>
      </w:r>
      <w:r w:rsidR="003E77CF" w:rsidRPr="00004415">
        <w:rPr>
          <w:rFonts w:ascii="Times New Roman" w:hAnsi="Times New Roman" w:cs="Times New Roman"/>
          <w:bCs/>
          <w:i/>
          <w:color w:val="222222"/>
          <w:sz w:val="24"/>
          <w:szCs w:val="24"/>
        </w:rPr>
        <w:t xml:space="preserve"> </w:t>
      </w:r>
      <w:r w:rsidR="003E77CF" w:rsidRPr="00004415">
        <w:rPr>
          <w:rFonts w:ascii="Times New Roman" w:hAnsi="Times New Roman" w:cs="Times New Roman"/>
          <w:bCs/>
          <w:color w:val="222222"/>
          <w:sz w:val="24"/>
          <w:szCs w:val="24"/>
        </w:rPr>
        <w:t>(Los Angeles: J. Paul Getty Trust, 2020),</w:t>
      </w:r>
      <w:r w:rsidR="003E77CF" w:rsidRPr="00004415">
        <w:rPr>
          <w:rFonts w:ascii="Times New Roman" w:hAnsi="Times New Roman" w:cs="Times New Roman"/>
          <w:sz w:val="24"/>
          <w:szCs w:val="24"/>
        </w:rPr>
        <w:t xml:space="preserve"> Occasional Papers in Cultural Heritage Policy no. 4.</w:t>
      </w:r>
    </w:p>
  </w:endnote>
  <w:endnote w:id="10">
    <w:p w14:paraId="6D5F9CC7" w14:textId="7CAAD156" w:rsidR="008C3664" w:rsidRPr="00FD4A84" w:rsidRDefault="008C3664" w:rsidP="00FD4A84">
      <w:pPr>
        <w:pStyle w:val="EndnoteText"/>
        <w:spacing w:line="480" w:lineRule="auto"/>
        <w:rPr>
          <w:rFonts w:ascii="Times New Roman" w:hAnsi="Times New Roman" w:cs="Times New Roman"/>
          <w:sz w:val="24"/>
          <w:szCs w:val="24"/>
        </w:rPr>
      </w:pPr>
      <w:r w:rsidRPr="00FD4A84">
        <w:rPr>
          <w:rStyle w:val="EndnoteReference"/>
          <w:rFonts w:ascii="Times New Roman" w:hAnsi="Times New Roman" w:cs="Times New Roman"/>
          <w:sz w:val="24"/>
          <w:szCs w:val="24"/>
        </w:rPr>
        <w:endnoteRef/>
      </w:r>
      <w:r w:rsidRPr="00FD4A84">
        <w:rPr>
          <w:rFonts w:ascii="Times New Roman" w:hAnsi="Times New Roman" w:cs="Times New Roman"/>
          <w:sz w:val="24"/>
          <w:szCs w:val="24"/>
        </w:rPr>
        <w:t xml:space="preserve"> </w:t>
      </w:r>
      <w:r w:rsidR="00B52133">
        <w:rPr>
          <w:rFonts w:ascii="Times New Roman" w:hAnsi="Times New Roman" w:cs="Times New Roman"/>
          <w:sz w:val="24"/>
          <w:szCs w:val="24"/>
        </w:rPr>
        <w:t>Ir</w:t>
      </w:r>
      <w:r w:rsidR="00042B42">
        <w:rPr>
          <w:rFonts w:ascii="Times New Roman" w:hAnsi="Times New Roman" w:cs="Times New Roman"/>
          <w:sz w:val="24"/>
          <w:szCs w:val="24"/>
        </w:rPr>
        <w:t>i</w:t>
      </w:r>
      <w:r w:rsidR="00B52133">
        <w:rPr>
          <w:rFonts w:ascii="Times New Roman" w:hAnsi="Times New Roman" w:cs="Times New Roman"/>
          <w:sz w:val="24"/>
          <w:szCs w:val="24"/>
        </w:rPr>
        <w:t xml:space="preserve">na </w:t>
      </w:r>
      <w:r w:rsidRPr="00FD4A84">
        <w:rPr>
          <w:rFonts w:ascii="Times New Roman" w:hAnsi="Times New Roman" w:cs="Times New Roman"/>
          <w:noProof/>
          <w:sz w:val="24"/>
          <w:szCs w:val="24"/>
        </w:rPr>
        <w:t>Bokova</w:t>
      </w:r>
      <w:r w:rsidR="00B52133">
        <w:rPr>
          <w:rFonts w:ascii="Times New Roman" w:hAnsi="Times New Roman" w:cs="Times New Roman"/>
          <w:noProof/>
          <w:sz w:val="24"/>
          <w:szCs w:val="24"/>
        </w:rPr>
        <w:t>,</w:t>
      </w:r>
      <w:r w:rsidRPr="00FD4A84">
        <w:rPr>
          <w:rFonts w:ascii="Times New Roman" w:hAnsi="Times New Roman" w:cs="Times New Roman"/>
          <w:noProof/>
          <w:sz w:val="24"/>
          <w:szCs w:val="24"/>
        </w:rPr>
        <w:t xml:space="preserve"> </w:t>
      </w:r>
      <w:r w:rsidR="00B52133">
        <w:rPr>
          <w:rFonts w:ascii="Times New Roman" w:hAnsi="Times New Roman" w:cs="Times New Roman"/>
          <w:noProof/>
          <w:sz w:val="24"/>
          <w:szCs w:val="24"/>
        </w:rPr>
        <w:t>“</w:t>
      </w:r>
      <w:r w:rsidRPr="00FD4A84">
        <w:rPr>
          <w:rFonts w:ascii="Times New Roman" w:hAnsi="Times New Roman" w:cs="Times New Roman"/>
          <w:noProof/>
          <w:sz w:val="24"/>
          <w:szCs w:val="24"/>
        </w:rPr>
        <w:t>Culture on the Front Line of New Wars</w:t>
      </w:r>
      <w:r w:rsidR="00042B42">
        <w:rPr>
          <w:rFonts w:ascii="Times New Roman" w:hAnsi="Times New Roman" w:cs="Times New Roman"/>
          <w:noProof/>
          <w:sz w:val="24"/>
          <w:szCs w:val="24"/>
        </w:rPr>
        <w:t>,”</w:t>
      </w:r>
      <w:r w:rsidRPr="00FD4A84">
        <w:rPr>
          <w:rFonts w:ascii="Times New Roman" w:hAnsi="Times New Roman" w:cs="Times New Roman"/>
          <w:noProof/>
          <w:sz w:val="24"/>
          <w:szCs w:val="24"/>
        </w:rPr>
        <w:t xml:space="preserve"> </w:t>
      </w:r>
      <w:r w:rsidRPr="00FD4A84">
        <w:rPr>
          <w:rFonts w:ascii="Times New Roman" w:hAnsi="Times New Roman" w:cs="Times New Roman"/>
          <w:i/>
          <w:iCs/>
          <w:noProof/>
          <w:sz w:val="24"/>
          <w:szCs w:val="24"/>
        </w:rPr>
        <w:t>Brown J</w:t>
      </w:r>
      <w:r w:rsidR="00042B42">
        <w:rPr>
          <w:rFonts w:ascii="Times New Roman" w:hAnsi="Times New Roman" w:cs="Times New Roman"/>
          <w:i/>
          <w:iCs/>
          <w:noProof/>
          <w:sz w:val="24"/>
          <w:szCs w:val="24"/>
        </w:rPr>
        <w:t>ournal of</w:t>
      </w:r>
      <w:r w:rsidRPr="00FD4A84">
        <w:rPr>
          <w:rFonts w:ascii="Times New Roman" w:hAnsi="Times New Roman" w:cs="Times New Roman"/>
          <w:i/>
          <w:iCs/>
          <w:noProof/>
          <w:sz w:val="24"/>
          <w:szCs w:val="24"/>
        </w:rPr>
        <w:t xml:space="preserve"> World Aff</w:t>
      </w:r>
      <w:r w:rsidR="00042B42">
        <w:rPr>
          <w:rFonts w:ascii="Times New Roman" w:hAnsi="Times New Roman" w:cs="Times New Roman"/>
          <w:i/>
          <w:iCs/>
          <w:noProof/>
          <w:sz w:val="24"/>
          <w:szCs w:val="24"/>
        </w:rPr>
        <w:t>airs</w:t>
      </w:r>
      <w:r w:rsidRPr="00FD4A84">
        <w:rPr>
          <w:rFonts w:ascii="Times New Roman" w:hAnsi="Times New Roman" w:cs="Times New Roman"/>
          <w:noProof/>
          <w:sz w:val="24"/>
          <w:szCs w:val="24"/>
        </w:rPr>
        <w:t xml:space="preserve"> </w:t>
      </w:r>
      <w:r w:rsidR="00042B42">
        <w:rPr>
          <w:rFonts w:ascii="Times New Roman" w:hAnsi="Times New Roman" w:cs="Times New Roman"/>
          <w:noProof/>
          <w:sz w:val="24"/>
          <w:szCs w:val="24"/>
        </w:rPr>
        <w:t>22</w:t>
      </w:r>
      <w:r w:rsidR="00A7059B">
        <w:rPr>
          <w:rFonts w:ascii="Times New Roman" w:hAnsi="Times New Roman" w:cs="Times New Roman"/>
          <w:noProof/>
          <w:sz w:val="24"/>
          <w:szCs w:val="24"/>
        </w:rPr>
        <w:t>, no. 1</w:t>
      </w:r>
      <w:r w:rsidR="00042B42">
        <w:rPr>
          <w:rFonts w:ascii="Times New Roman" w:hAnsi="Times New Roman" w:cs="Times New Roman"/>
          <w:noProof/>
          <w:sz w:val="24"/>
          <w:szCs w:val="24"/>
        </w:rPr>
        <w:t xml:space="preserve"> (</w:t>
      </w:r>
      <w:r w:rsidRPr="00FD4A84">
        <w:rPr>
          <w:rFonts w:ascii="Times New Roman" w:hAnsi="Times New Roman" w:cs="Times New Roman"/>
          <w:noProof/>
          <w:sz w:val="24"/>
          <w:szCs w:val="24"/>
        </w:rPr>
        <w:t>2015</w:t>
      </w:r>
      <w:r w:rsidR="00042B42">
        <w:rPr>
          <w:rFonts w:ascii="Times New Roman" w:hAnsi="Times New Roman" w:cs="Times New Roman"/>
          <w:noProof/>
          <w:sz w:val="24"/>
          <w:szCs w:val="24"/>
        </w:rPr>
        <w:t>)</w:t>
      </w:r>
      <w:r w:rsidRPr="00FD4A84">
        <w:rPr>
          <w:rFonts w:ascii="Times New Roman" w:hAnsi="Times New Roman" w:cs="Times New Roman"/>
          <w:noProof/>
          <w:sz w:val="24"/>
          <w:szCs w:val="24"/>
        </w:rPr>
        <w:t>:</w:t>
      </w:r>
      <w:r w:rsidR="00042B42">
        <w:rPr>
          <w:rFonts w:ascii="Times New Roman" w:hAnsi="Times New Roman" w:cs="Times New Roman"/>
          <w:noProof/>
          <w:sz w:val="24"/>
          <w:szCs w:val="24"/>
        </w:rPr>
        <w:t xml:space="preserve"> </w:t>
      </w:r>
      <w:r w:rsidRPr="00FD4A84">
        <w:rPr>
          <w:rFonts w:ascii="Times New Roman" w:hAnsi="Times New Roman" w:cs="Times New Roman"/>
          <w:noProof/>
          <w:sz w:val="24"/>
          <w:szCs w:val="24"/>
        </w:rPr>
        <w:t>289.</w:t>
      </w:r>
    </w:p>
  </w:endnote>
  <w:endnote w:id="11">
    <w:p w14:paraId="0290BA7D" w14:textId="77C5C735" w:rsidR="000B1A63" w:rsidRPr="00FD4A84" w:rsidRDefault="000B1A63" w:rsidP="00FD4A84">
      <w:pPr>
        <w:pStyle w:val="EndnoteText"/>
        <w:spacing w:line="480" w:lineRule="auto"/>
        <w:rPr>
          <w:rFonts w:ascii="Times New Roman" w:hAnsi="Times New Roman" w:cs="Times New Roman"/>
          <w:sz w:val="24"/>
          <w:szCs w:val="24"/>
        </w:rPr>
      </w:pPr>
      <w:r w:rsidRPr="00FD4A84">
        <w:rPr>
          <w:rStyle w:val="EndnoteReference"/>
          <w:rFonts w:ascii="Times New Roman" w:hAnsi="Times New Roman" w:cs="Times New Roman"/>
          <w:sz w:val="24"/>
          <w:szCs w:val="24"/>
        </w:rPr>
        <w:endnoteRef/>
      </w:r>
      <w:r w:rsidRPr="000E0D41">
        <w:rPr>
          <w:rFonts w:ascii="Times New Roman" w:hAnsi="Times New Roman" w:cs="Times New Roman"/>
          <w:sz w:val="24"/>
          <w:szCs w:val="24"/>
        </w:rPr>
        <w:t xml:space="preserve"> </w:t>
      </w:r>
      <w:r w:rsidR="000469D5" w:rsidRPr="000469D5">
        <w:rPr>
          <w:rFonts w:ascii="Times New Roman" w:hAnsi="Times New Roman" w:cs="Times New Roman"/>
          <w:sz w:val="24"/>
          <w:szCs w:val="24"/>
        </w:rPr>
        <w:t xml:space="preserve">Francisco </w:t>
      </w:r>
      <w:r w:rsidRPr="000E0D41">
        <w:rPr>
          <w:rFonts w:ascii="Times New Roman" w:hAnsi="Times New Roman" w:cs="Times New Roman"/>
          <w:noProof/>
          <w:sz w:val="24"/>
          <w:szCs w:val="24"/>
        </w:rPr>
        <w:t xml:space="preserve">Gutiérrez-Sanín </w:t>
      </w:r>
      <w:r w:rsidR="000469D5">
        <w:rPr>
          <w:rFonts w:ascii="Times New Roman" w:hAnsi="Times New Roman" w:cs="Times New Roman"/>
          <w:noProof/>
          <w:sz w:val="24"/>
          <w:szCs w:val="24"/>
        </w:rPr>
        <w:t xml:space="preserve">and </w:t>
      </w:r>
      <w:r w:rsidR="000469D5" w:rsidRPr="000469D5">
        <w:rPr>
          <w:rFonts w:ascii="Times New Roman" w:hAnsi="Times New Roman" w:cs="Times New Roman"/>
          <w:noProof/>
          <w:sz w:val="24"/>
          <w:szCs w:val="24"/>
        </w:rPr>
        <w:t xml:space="preserve">Elisabeth Jean </w:t>
      </w:r>
      <w:r w:rsidRPr="000E0D41">
        <w:rPr>
          <w:rFonts w:ascii="Times New Roman" w:hAnsi="Times New Roman" w:cs="Times New Roman"/>
          <w:noProof/>
          <w:sz w:val="24"/>
          <w:szCs w:val="24"/>
        </w:rPr>
        <w:t>Wood</w:t>
      </w:r>
      <w:r w:rsidR="000469D5">
        <w:rPr>
          <w:rFonts w:ascii="Times New Roman" w:hAnsi="Times New Roman" w:cs="Times New Roman"/>
          <w:noProof/>
          <w:sz w:val="24"/>
          <w:szCs w:val="24"/>
        </w:rPr>
        <w:t xml:space="preserve">, </w:t>
      </w:r>
      <w:r w:rsidR="003B29D5">
        <w:rPr>
          <w:rFonts w:ascii="Times New Roman" w:hAnsi="Times New Roman" w:cs="Times New Roman"/>
          <w:noProof/>
          <w:sz w:val="24"/>
          <w:szCs w:val="24"/>
        </w:rPr>
        <w:t>“</w:t>
      </w:r>
      <w:r w:rsidRPr="00FD4A84">
        <w:rPr>
          <w:rFonts w:ascii="Times New Roman" w:hAnsi="Times New Roman" w:cs="Times New Roman"/>
          <w:noProof/>
          <w:sz w:val="24"/>
          <w:szCs w:val="24"/>
        </w:rPr>
        <w:t xml:space="preserve">What Should We Mean by </w:t>
      </w:r>
      <w:r w:rsidR="003B29D5">
        <w:rPr>
          <w:rFonts w:ascii="Times New Roman" w:hAnsi="Times New Roman" w:cs="Times New Roman"/>
          <w:noProof/>
          <w:sz w:val="24"/>
          <w:szCs w:val="24"/>
        </w:rPr>
        <w:t>‘</w:t>
      </w:r>
      <w:r w:rsidRPr="00FD4A84">
        <w:rPr>
          <w:rFonts w:ascii="Times New Roman" w:hAnsi="Times New Roman" w:cs="Times New Roman"/>
          <w:noProof/>
          <w:sz w:val="24"/>
          <w:szCs w:val="24"/>
        </w:rPr>
        <w:t>Pattern of Political Violence</w:t>
      </w:r>
      <w:r w:rsidR="003B29D5">
        <w:rPr>
          <w:rFonts w:ascii="Times New Roman" w:hAnsi="Times New Roman" w:cs="Times New Roman"/>
          <w:noProof/>
          <w:sz w:val="24"/>
          <w:szCs w:val="24"/>
        </w:rPr>
        <w:t>’</w:t>
      </w:r>
      <w:r w:rsidRPr="00FD4A84">
        <w:rPr>
          <w:rFonts w:ascii="Times New Roman" w:hAnsi="Times New Roman" w:cs="Times New Roman"/>
          <w:noProof/>
          <w:sz w:val="24"/>
          <w:szCs w:val="24"/>
        </w:rPr>
        <w:t>? Repertoire, Targeting, Frequency, and Technique</w:t>
      </w:r>
      <w:r w:rsidR="003B29D5">
        <w:rPr>
          <w:rFonts w:ascii="Times New Roman" w:hAnsi="Times New Roman" w:cs="Times New Roman"/>
          <w:noProof/>
          <w:sz w:val="24"/>
          <w:szCs w:val="24"/>
        </w:rPr>
        <w:t>,”</w:t>
      </w:r>
      <w:r w:rsidRPr="00FD4A84">
        <w:rPr>
          <w:rFonts w:ascii="Times New Roman" w:hAnsi="Times New Roman" w:cs="Times New Roman"/>
          <w:noProof/>
          <w:sz w:val="24"/>
          <w:szCs w:val="24"/>
        </w:rPr>
        <w:t xml:space="preserve"> </w:t>
      </w:r>
      <w:r w:rsidRPr="00FD4A84">
        <w:rPr>
          <w:rFonts w:ascii="Times New Roman" w:hAnsi="Times New Roman" w:cs="Times New Roman"/>
          <w:i/>
          <w:iCs/>
          <w:noProof/>
          <w:sz w:val="24"/>
          <w:szCs w:val="24"/>
        </w:rPr>
        <w:t>Perspect</w:t>
      </w:r>
      <w:r w:rsidR="003B29D5">
        <w:rPr>
          <w:rFonts w:ascii="Times New Roman" w:hAnsi="Times New Roman" w:cs="Times New Roman"/>
          <w:i/>
          <w:iCs/>
          <w:noProof/>
          <w:sz w:val="24"/>
          <w:szCs w:val="24"/>
        </w:rPr>
        <w:t>ives on</w:t>
      </w:r>
      <w:r w:rsidRPr="00FD4A84">
        <w:rPr>
          <w:rFonts w:ascii="Times New Roman" w:hAnsi="Times New Roman" w:cs="Times New Roman"/>
          <w:i/>
          <w:iCs/>
          <w:noProof/>
          <w:sz w:val="24"/>
          <w:szCs w:val="24"/>
        </w:rPr>
        <w:t xml:space="preserve"> Polit</w:t>
      </w:r>
      <w:r w:rsidR="003B29D5">
        <w:rPr>
          <w:rFonts w:ascii="Times New Roman" w:hAnsi="Times New Roman" w:cs="Times New Roman"/>
          <w:i/>
          <w:iCs/>
          <w:noProof/>
          <w:sz w:val="24"/>
          <w:szCs w:val="24"/>
        </w:rPr>
        <w:t>ics</w:t>
      </w:r>
      <w:r w:rsidRPr="00FD4A84">
        <w:rPr>
          <w:rFonts w:ascii="Times New Roman" w:hAnsi="Times New Roman" w:cs="Times New Roman"/>
          <w:noProof/>
          <w:sz w:val="24"/>
          <w:szCs w:val="24"/>
        </w:rPr>
        <w:t xml:space="preserve"> </w:t>
      </w:r>
      <w:r w:rsidR="000F6AF9">
        <w:rPr>
          <w:rFonts w:ascii="Times New Roman" w:hAnsi="Times New Roman" w:cs="Times New Roman"/>
          <w:noProof/>
          <w:sz w:val="24"/>
          <w:szCs w:val="24"/>
        </w:rPr>
        <w:t>15, no. 1 (</w:t>
      </w:r>
      <w:r w:rsidRPr="00FD4A84">
        <w:rPr>
          <w:rFonts w:ascii="Times New Roman" w:hAnsi="Times New Roman" w:cs="Times New Roman"/>
          <w:noProof/>
          <w:sz w:val="24"/>
          <w:szCs w:val="24"/>
        </w:rPr>
        <w:t>2017</w:t>
      </w:r>
      <w:r w:rsidR="000F6AF9">
        <w:rPr>
          <w:rFonts w:ascii="Times New Roman" w:hAnsi="Times New Roman" w:cs="Times New Roman"/>
          <w:noProof/>
          <w:sz w:val="24"/>
          <w:szCs w:val="24"/>
        </w:rPr>
        <w:t>):</w:t>
      </w:r>
      <w:r w:rsidR="000F6AF9" w:rsidRPr="00FD4A84" w:rsidDel="000F6AF9">
        <w:rPr>
          <w:rFonts w:ascii="Times New Roman" w:hAnsi="Times New Roman" w:cs="Times New Roman"/>
          <w:noProof/>
          <w:sz w:val="24"/>
          <w:szCs w:val="24"/>
        </w:rPr>
        <w:t xml:space="preserve"> </w:t>
      </w:r>
      <w:r w:rsidRPr="00FD4A84">
        <w:rPr>
          <w:rFonts w:ascii="Times New Roman" w:hAnsi="Times New Roman" w:cs="Times New Roman"/>
          <w:noProof/>
          <w:sz w:val="24"/>
          <w:szCs w:val="24"/>
        </w:rPr>
        <w:t>20</w:t>
      </w:r>
      <w:r w:rsidR="00C65C56">
        <w:rPr>
          <w:rFonts w:ascii="Times New Roman" w:hAnsi="Times New Roman" w:cs="Times New Roman"/>
          <w:noProof/>
          <w:sz w:val="24"/>
          <w:szCs w:val="24"/>
        </w:rPr>
        <w:t>–</w:t>
      </w:r>
      <w:r w:rsidRPr="00FD4A84">
        <w:rPr>
          <w:rFonts w:ascii="Times New Roman" w:hAnsi="Times New Roman" w:cs="Times New Roman"/>
          <w:noProof/>
          <w:sz w:val="24"/>
          <w:szCs w:val="24"/>
        </w:rPr>
        <w:t>41.</w:t>
      </w:r>
    </w:p>
  </w:endnote>
  <w:endnote w:id="12">
    <w:p w14:paraId="52F87DA0" w14:textId="542D5CEF" w:rsidR="00380326" w:rsidRPr="00FD4A84" w:rsidRDefault="00380326" w:rsidP="00FD4A84">
      <w:pPr>
        <w:pStyle w:val="EndnoteText"/>
        <w:spacing w:line="480" w:lineRule="auto"/>
        <w:rPr>
          <w:rFonts w:ascii="Times New Roman" w:hAnsi="Times New Roman" w:cs="Times New Roman"/>
          <w:sz w:val="24"/>
          <w:szCs w:val="24"/>
        </w:rPr>
      </w:pPr>
      <w:r w:rsidRPr="00FD4A84">
        <w:rPr>
          <w:rStyle w:val="EndnoteReference"/>
          <w:rFonts w:ascii="Times New Roman" w:hAnsi="Times New Roman" w:cs="Times New Roman"/>
          <w:sz w:val="24"/>
          <w:szCs w:val="24"/>
        </w:rPr>
        <w:endnoteRef/>
      </w:r>
      <w:r w:rsidRPr="00FD4A84">
        <w:rPr>
          <w:rFonts w:ascii="Times New Roman" w:hAnsi="Times New Roman" w:cs="Times New Roman"/>
          <w:sz w:val="24"/>
          <w:szCs w:val="24"/>
        </w:rPr>
        <w:t xml:space="preserve"> Martin Gilbert</w:t>
      </w:r>
      <w:r w:rsidR="00F44288">
        <w:rPr>
          <w:rFonts w:ascii="Times New Roman" w:hAnsi="Times New Roman" w:cs="Times New Roman"/>
          <w:sz w:val="24"/>
          <w:szCs w:val="24"/>
        </w:rPr>
        <w:t>,</w:t>
      </w:r>
      <w:r w:rsidRPr="00FD4A84">
        <w:rPr>
          <w:rFonts w:ascii="Times New Roman" w:hAnsi="Times New Roman" w:cs="Times New Roman"/>
          <w:sz w:val="24"/>
          <w:szCs w:val="24"/>
        </w:rPr>
        <w:t xml:space="preserve"> </w:t>
      </w:r>
      <w:r w:rsidRPr="008B4CBC">
        <w:rPr>
          <w:rFonts w:ascii="Times New Roman" w:hAnsi="Times New Roman" w:cs="Times New Roman"/>
          <w:i/>
          <w:iCs/>
          <w:sz w:val="24"/>
          <w:szCs w:val="24"/>
        </w:rPr>
        <w:t>Kristallnacht: Prelude to Destruction</w:t>
      </w:r>
      <w:r w:rsidRPr="00FD4A84">
        <w:rPr>
          <w:rFonts w:ascii="Times New Roman" w:hAnsi="Times New Roman" w:cs="Times New Roman"/>
          <w:sz w:val="24"/>
          <w:szCs w:val="24"/>
        </w:rPr>
        <w:t xml:space="preserve"> </w:t>
      </w:r>
      <w:r w:rsidR="00F44288">
        <w:rPr>
          <w:rFonts w:ascii="Times New Roman" w:hAnsi="Times New Roman" w:cs="Times New Roman"/>
          <w:sz w:val="24"/>
          <w:szCs w:val="24"/>
        </w:rPr>
        <w:t>(</w:t>
      </w:r>
      <w:r w:rsidRPr="00FD4A84">
        <w:rPr>
          <w:rFonts w:ascii="Times New Roman" w:hAnsi="Times New Roman" w:cs="Times New Roman"/>
          <w:sz w:val="24"/>
          <w:szCs w:val="24"/>
        </w:rPr>
        <w:t>New York: Harper-Collins</w:t>
      </w:r>
      <w:r w:rsidR="00F44288">
        <w:rPr>
          <w:rFonts w:ascii="Times New Roman" w:hAnsi="Times New Roman" w:cs="Times New Roman"/>
          <w:sz w:val="24"/>
          <w:szCs w:val="24"/>
        </w:rPr>
        <w:t>,</w:t>
      </w:r>
      <w:r w:rsidRPr="00FD4A84">
        <w:rPr>
          <w:rFonts w:ascii="Times New Roman" w:hAnsi="Times New Roman" w:cs="Times New Roman"/>
          <w:sz w:val="24"/>
          <w:szCs w:val="24"/>
        </w:rPr>
        <w:t xml:space="preserve"> 2006</w:t>
      </w:r>
      <w:r w:rsidR="00F44288">
        <w:rPr>
          <w:rFonts w:ascii="Times New Roman" w:hAnsi="Times New Roman" w:cs="Times New Roman"/>
          <w:sz w:val="24"/>
          <w:szCs w:val="24"/>
        </w:rPr>
        <w:t>)</w:t>
      </w:r>
      <w:r w:rsidRPr="00FD4A84">
        <w:rPr>
          <w:rFonts w:ascii="Times New Roman" w:hAnsi="Times New Roman" w:cs="Times New Roman"/>
          <w:sz w:val="24"/>
          <w:szCs w:val="24"/>
        </w:rPr>
        <w:t>.</w:t>
      </w:r>
    </w:p>
  </w:endnote>
  <w:endnote w:id="13">
    <w:p w14:paraId="624BA84B" w14:textId="099F94AD" w:rsidR="00CD77B1" w:rsidRPr="00FD4A84" w:rsidRDefault="00CD77B1" w:rsidP="00FD4A84">
      <w:pPr>
        <w:pStyle w:val="EndnoteText"/>
        <w:spacing w:line="480" w:lineRule="auto"/>
        <w:rPr>
          <w:rFonts w:ascii="Times New Roman" w:hAnsi="Times New Roman" w:cs="Times New Roman"/>
          <w:sz w:val="24"/>
          <w:szCs w:val="24"/>
        </w:rPr>
      </w:pPr>
      <w:r w:rsidRPr="00FD4A84">
        <w:rPr>
          <w:rStyle w:val="EndnoteReference"/>
          <w:rFonts w:ascii="Times New Roman" w:hAnsi="Times New Roman" w:cs="Times New Roman"/>
          <w:sz w:val="24"/>
          <w:szCs w:val="24"/>
        </w:rPr>
        <w:endnoteRef/>
      </w:r>
      <w:r w:rsidRPr="00FD4A84">
        <w:rPr>
          <w:rFonts w:ascii="Times New Roman" w:hAnsi="Times New Roman" w:cs="Times New Roman"/>
          <w:sz w:val="24"/>
          <w:szCs w:val="24"/>
        </w:rPr>
        <w:t xml:space="preserve"> </w:t>
      </w:r>
      <w:r w:rsidR="00975BE0">
        <w:rPr>
          <w:rFonts w:ascii="Times New Roman" w:hAnsi="Times New Roman" w:cs="Times New Roman"/>
          <w:sz w:val="24"/>
          <w:szCs w:val="24"/>
        </w:rPr>
        <w:t xml:space="preserve">Robert </w:t>
      </w:r>
      <w:r w:rsidRPr="00FD4A84">
        <w:rPr>
          <w:rFonts w:ascii="Times New Roman" w:hAnsi="Times New Roman" w:cs="Times New Roman"/>
          <w:noProof/>
          <w:sz w:val="24"/>
          <w:szCs w:val="24"/>
        </w:rPr>
        <w:t>Bevan</w:t>
      </w:r>
      <w:r w:rsidR="00975BE0">
        <w:rPr>
          <w:rFonts w:ascii="Times New Roman" w:hAnsi="Times New Roman" w:cs="Times New Roman"/>
          <w:noProof/>
          <w:sz w:val="24"/>
          <w:szCs w:val="24"/>
        </w:rPr>
        <w:t>,</w:t>
      </w:r>
      <w:r w:rsidRPr="00FD4A84">
        <w:rPr>
          <w:rFonts w:ascii="Times New Roman" w:hAnsi="Times New Roman" w:cs="Times New Roman"/>
          <w:noProof/>
          <w:sz w:val="24"/>
          <w:szCs w:val="24"/>
        </w:rPr>
        <w:t xml:space="preserve"> </w:t>
      </w:r>
      <w:r w:rsidRPr="00FD4A84">
        <w:rPr>
          <w:rFonts w:ascii="Times New Roman" w:hAnsi="Times New Roman" w:cs="Times New Roman"/>
          <w:i/>
          <w:iCs/>
          <w:noProof/>
          <w:sz w:val="24"/>
          <w:szCs w:val="24"/>
        </w:rPr>
        <w:t>The Destruction of Memory: Architecture at War</w:t>
      </w:r>
      <w:r w:rsidR="00F44288">
        <w:rPr>
          <w:rFonts w:ascii="Times New Roman" w:hAnsi="Times New Roman" w:cs="Times New Roman"/>
          <w:noProof/>
          <w:sz w:val="24"/>
          <w:szCs w:val="24"/>
        </w:rPr>
        <w:t>,</w:t>
      </w:r>
      <w:r w:rsidRPr="00FD4A84">
        <w:rPr>
          <w:rFonts w:ascii="Times New Roman" w:hAnsi="Times New Roman" w:cs="Times New Roman"/>
          <w:noProof/>
          <w:sz w:val="24"/>
          <w:szCs w:val="24"/>
        </w:rPr>
        <w:t xml:space="preserve"> 2nd ed</w:t>
      </w:r>
      <w:r w:rsidR="001003C8">
        <w:rPr>
          <w:rFonts w:ascii="Times New Roman" w:hAnsi="Times New Roman" w:cs="Times New Roman"/>
          <w:noProof/>
          <w:sz w:val="24"/>
          <w:szCs w:val="24"/>
        </w:rPr>
        <w:t>.</w:t>
      </w:r>
      <w:r w:rsidR="00F44288">
        <w:rPr>
          <w:rFonts w:ascii="Times New Roman" w:hAnsi="Times New Roman" w:cs="Times New Roman"/>
          <w:noProof/>
          <w:sz w:val="24"/>
          <w:szCs w:val="24"/>
        </w:rPr>
        <w:t xml:space="preserve"> (</w:t>
      </w:r>
      <w:r w:rsidRPr="00FD4A84">
        <w:rPr>
          <w:rFonts w:ascii="Times New Roman" w:hAnsi="Times New Roman" w:cs="Times New Roman"/>
          <w:noProof/>
          <w:sz w:val="24"/>
          <w:szCs w:val="24"/>
        </w:rPr>
        <w:t xml:space="preserve">Padstow, </w:t>
      </w:r>
      <w:r w:rsidR="00F44288">
        <w:rPr>
          <w:rFonts w:ascii="Times New Roman" w:hAnsi="Times New Roman" w:cs="Times New Roman"/>
          <w:noProof/>
          <w:sz w:val="24"/>
          <w:szCs w:val="24"/>
        </w:rPr>
        <w:t>UK</w:t>
      </w:r>
      <w:r w:rsidRPr="00FD4A84">
        <w:rPr>
          <w:rFonts w:ascii="Times New Roman" w:hAnsi="Times New Roman" w:cs="Times New Roman"/>
          <w:noProof/>
          <w:sz w:val="24"/>
          <w:szCs w:val="24"/>
        </w:rPr>
        <w:t>: TJ International</w:t>
      </w:r>
      <w:r w:rsidR="00F44288">
        <w:rPr>
          <w:rFonts w:ascii="Times New Roman" w:hAnsi="Times New Roman" w:cs="Times New Roman"/>
          <w:noProof/>
          <w:sz w:val="24"/>
          <w:szCs w:val="24"/>
        </w:rPr>
        <w:t>,</w:t>
      </w:r>
      <w:r w:rsidRPr="00FD4A84">
        <w:rPr>
          <w:rFonts w:ascii="Times New Roman" w:hAnsi="Times New Roman" w:cs="Times New Roman"/>
          <w:noProof/>
          <w:sz w:val="24"/>
          <w:szCs w:val="24"/>
        </w:rPr>
        <w:t xml:space="preserve"> 2016</w:t>
      </w:r>
      <w:r w:rsidR="00F44288">
        <w:rPr>
          <w:rFonts w:ascii="Times New Roman" w:hAnsi="Times New Roman" w:cs="Times New Roman"/>
          <w:noProof/>
          <w:sz w:val="24"/>
          <w:szCs w:val="24"/>
        </w:rPr>
        <w:t>)</w:t>
      </w:r>
      <w:r w:rsidRPr="00FD4A84">
        <w:rPr>
          <w:rFonts w:ascii="Times New Roman" w:hAnsi="Times New Roman" w:cs="Times New Roman"/>
          <w:noProof/>
          <w:sz w:val="24"/>
          <w:szCs w:val="24"/>
        </w:rPr>
        <w:t>.</w:t>
      </w:r>
    </w:p>
  </w:endnote>
  <w:endnote w:id="14">
    <w:p w14:paraId="7DD3EB4B" w14:textId="33D44AC8" w:rsidR="00FB7385" w:rsidRPr="007B7CFA" w:rsidRDefault="00FB7385" w:rsidP="00FD4A84">
      <w:pPr>
        <w:pStyle w:val="EndnoteText"/>
        <w:spacing w:line="480" w:lineRule="auto"/>
        <w:rPr>
          <w:rFonts w:ascii="Times New Roman" w:hAnsi="Times New Roman" w:cs="Times New Roman"/>
          <w:sz w:val="24"/>
          <w:szCs w:val="24"/>
        </w:rPr>
      </w:pPr>
      <w:r w:rsidRPr="00FD4A84">
        <w:rPr>
          <w:rStyle w:val="EndnoteReference"/>
          <w:rFonts w:ascii="Times New Roman" w:hAnsi="Times New Roman" w:cs="Times New Roman"/>
          <w:sz w:val="24"/>
          <w:szCs w:val="24"/>
        </w:rPr>
        <w:endnoteRef/>
      </w:r>
      <w:r w:rsidRPr="00FD4A84">
        <w:rPr>
          <w:rFonts w:ascii="Times New Roman" w:hAnsi="Times New Roman" w:cs="Times New Roman"/>
          <w:sz w:val="24"/>
          <w:szCs w:val="24"/>
        </w:rPr>
        <w:t xml:space="preserve"> </w:t>
      </w:r>
      <w:r w:rsidR="007B7CFA">
        <w:rPr>
          <w:rFonts w:ascii="Times New Roman" w:hAnsi="Times New Roman" w:cs="Times New Roman"/>
          <w:sz w:val="24"/>
          <w:szCs w:val="24"/>
        </w:rPr>
        <w:t xml:space="preserve">Heinrich Heine, </w:t>
      </w:r>
      <w:r w:rsidR="007B7CFA">
        <w:rPr>
          <w:rFonts w:ascii="Times New Roman" w:hAnsi="Times New Roman" w:cs="Times New Roman"/>
          <w:i/>
          <w:iCs/>
          <w:sz w:val="24"/>
          <w:szCs w:val="24"/>
        </w:rPr>
        <w:t xml:space="preserve">Almansor: Eine </w:t>
      </w:r>
      <w:r w:rsidR="007B7CFA" w:rsidRPr="007A0B24">
        <w:rPr>
          <w:rStyle w:val="kgnlhe"/>
          <w:rFonts w:ascii="Times New Roman" w:hAnsi="Times New Roman" w:cs="Times New Roman"/>
          <w:i/>
          <w:iCs/>
          <w:sz w:val="24"/>
          <w:szCs w:val="24"/>
        </w:rPr>
        <w:t>Tragödie</w:t>
      </w:r>
      <w:r w:rsidR="007B7CFA">
        <w:rPr>
          <w:rStyle w:val="kgnlhe"/>
          <w:rFonts w:ascii="Times New Roman" w:hAnsi="Times New Roman" w:cs="Times New Roman"/>
          <w:sz w:val="24"/>
          <w:szCs w:val="24"/>
        </w:rPr>
        <w:t xml:space="preserve"> (</w:t>
      </w:r>
      <w:r w:rsidR="00F5359F">
        <w:rPr>
          <w:rStyle w:val="kgnlhe"/>
          <w:rFonts w:ascii="Times New Roman" w:hAnsi="Times New Roman" w:cs="Times New Roman"/>
          <w:sz w:val="24"/>
          <w:szCs w:val="24"/>
        </w:rPr>
        <w:t xml:space="preserve">Berlin: </w:t>
      </w:r>
      <w:r w:rsidR="007B7CFA">
        <w:rPr>
          <w:rStyle w:val="kgnlhe"/>
          <w:rFonts w:ascii="Times New Roman" w:hAnsi="Times New Roman" w:cs="Times New Roman"/>
          <w:sz w:val="24"/>
          <w:szCs w:val="24"/>
        </w:rPr>
        <w:t>Hofenberg</w:t>
      </w:r>
      <w:r w:rsidR="00F5359F">
        <w:rPr>
          <w:rStyle w:val="kgnlhe"/>
          <w:rFonts w:ascii="Times New Roman" w:hAnsi="Times New Roman" w:cs="Times New Roman"/>
          <w:sz w:val="24"/>
          <w:szCs w:val="24"/>
        </w:rPr>
        <w:t>, 2015).</w:t>
      </w:r>
    </w:p>
  </w:endnote>
  <w:endnote w:id="15">
    <w:p w14:paraId="14BFDC8D" w14:textId="7FA2A942" w:rsidR="00FD4A84" w:rsidRPr="00FD4A84" w:rsidRDefault="00191D28" w:rsidP="00FD4A84">
      <w:pPr>
        <w:pStyle w:val="EndnoteText"/>
        <w:spacing w:line="480" w:lineRule="auto"/>
        <w:rPr>
          <w:rFonts w:ascii="Times New Roman" w:hAnsi="Times New Roman" w:cs="Times New Roman"/>
          <w:noProof/>
          <w:sz w:val="24"/>
          <w:szCs w:val="24"/>
        </w:rPr>
      </w:pPr>
      <w:r w:rsidRPr="00FD4A84">
        <w:rPr>
          <w:rStyle w:val="EndnoteReference"/>
          <w:rFonts w:ascii="Times New Roman" w:hAnsi="Times New Roman" w:cs="Times New Roman"/>
          <w:sz w:val="24"/>
          <w:szCs w:val="24"/>
        </w:rPr>
        <w:endnoteRef/>
      </w:r>
      <w:r w:rsidRPr="00FD4A84">
        <w:rPr>
          <w:rFonts w:ascii="Times New Roman" w:hAnsi="Times New Roman" w:cs="Times New Roman"/>
          <w:sz w:val="24"/>
          <w:szCs w:val="24"/>
        </w:rPr>
        <w:t xml:space="preserve"> </w:t>
      </w:r>
      <w:r w:rsidR="00A5597C">
        <w:rPr>
          <w:rFonts w:ascii="Times New Roman" w:hAnsi="Times New Roman" w:cs="Times New Roman"/>
          <w:sz w:val="24"/>
          <w:szCs w:val="24"/>
        </w:rPr>
        <w:t xml:space="preserve">Edward C. </w:t>
      </w:r>
      <w:r w:rsidRPr="00FD4A84">
        <w:rPr>
          <w:rFonts w:ascii="Times New Roman" w:hAnsi="Times New Roman" w:cs="Times New Roman"/>
          <w:noProof/>
          <w:sz w:val="24"/>
          <w:szCs w:val="24"/>
        </w:rPr>
        <w:t>Luck</w:t>
      </w:r>
      <w:r w:rsidR="00A5597C">
        <w:rPr>
          <w:rFonts w:ascii="Times New Roman" w:hAnsi="Times New Roman" w:cs="Times New Roman"/>
          <w:noProof/>
          <w:sz w:val="24"/>
          <w:szCs w:val="24"/>
        </w:rPr>
        <w:t>,</w:t>
      </w:r>
      <w:r w:rsidRPr="00FD4A84">
        <w:rPr>
          <w:rFonts w:ascii="Times New Roman" w:hAnsi="Times New Roman" w:cs="Times New Roman"/>
          <w:noProof/>
          <w:sz w:val="24"/>
          <w:szCs w:val="24"/>
        </w:rPr>
        <w:t xml:space="preserve"> </w:t>
      </w:r>
      <w:r w:rsidRPr="008B4CBC">
        <w:rPr>
          <w:rFonts w:ascii="Times New Roman" w:hAnsi="Times New Roman" w:cs="Times New Roman"/>
          <w:i/>
          <w:iCs/>
          <w:noProof/>
          <w:sz w:val="24"/>
          <w:szCs w:val="24"/>
        </w:rPr>
        <w:t>Cultural Genocide and the Protection of Cultural Heritage</w:t>
      </w:r>
      <w:r w:rsidR="0052610C" w:rsidRPr="00004415">
        <w:rPr>
          <w:rFonts w:ascii="Times New Roman" w:hAnsi="Times New Roman" w:cs="Times New Roman"/>
          <w:bCs/>
          <w:i/>
          <w:color w:val="222222"/>
          <w:sz w:val="24"/>
          <w:szCs w:val="24"/>
        </w:rPr>
        <w:t xml:space="preserve"> </w:t>
      </w:r>
      <w:r w:rsidR="0052610C" w:rsidRPr="00004415">
        <w:rPr>
          <w:rFonts w:ascii="Times New Roman" w:hAnsi="Times New Roman" w:cs="Times New Roman"/>
          <w:bCs/>
          <w:color w:val="222222"/>
          <w:sz w:val="24"/>
          <w:szCs w:val="24"/>
        </w:rPr>
        <w:t xml:space="preserve">(Los Angeles: J. Paul Getty Trust, </w:t>
      </w:r>
      <w:r w:rsidR="0052610C">
        <w:rPr>
          <w:rFonts w:ascii="Times New Roman" w:hAnsi="Times New Roman" w:cs="Times New Roman"/>
          <w:bCs/>
          <w:color w:val="222222"/>
          <w:sz w:val="24"/>
          <w:szCs w:val="24"/>
        </w:rPr>
        <w:t>2018</w:t>
      </w:r>
      <w:r w:rsidR="0052610C" w:rsidRPr="00004415">
        <w:rPr>
          <w:rFonts w:ascii="Times New Roman" w:hAnsi="Times New Roman" w:cs="Times New Roman"/>
          <w:bCs/>
          <w:color w:val="222222"/>
          <w:sz w:val="24"/>
          <w:szCs w:val="24"/>
        </w:rPr>
        <w:t>),</w:t>
      </w:r>
      <w:r w:rsidR="0052610C" w:rsidRPr="00004415">
        <w:rPr>
          <w:rFonts w:ascii="Times New Roman" w:hAnsi="Times New Roman" w:cs="Times New Roman"/>
          <w:sz w:val="24"/>
          <w:szCs w:val="24"/>
        </w:rPr>
        <w:t xml:space="preserve"> Occasional Papers in Cultural Heritage Policy no. </w:t>
      </w:r>
      <w:r w:rsidR="0052610C">
        <w:rPr>
          <w:rFonts w:ascii="Times New Roman" w:hAnsi="Times New Roman" w:cs="Times New Roman"/>
          <w:sz w:val="24"/>
          <w:szCs w:val="24"/>
        </w:rPr>
        <w:t>2</w:t>
      </w:r>
      <w:r w:rsidR="0052610C" w:rsidRPr="00004415">
        <w:rPr>
          <w:rFonts w:ascii="Times New Roman" w:hAnsi="Times New Roman" w:cs="Times New Roman"/>
          <w:sz w:val="24"/>
          <w:szCs w:val="24"/>
        </w:rPr>
        <w:t>.</w:t>
      </w:r>
      <w:r w:rsidR="00FD4A84">
        <w:rPr>
          <w:rFonts w:ascii="Times New Roman" w:hAnsi="Times New Roman" w:cs="Times New Roman"/>
          <w:noProof/>
          <w:sz w:val="24"/>
          <w:szCs w:val="24"/>
        </w:rPr>
        <w:t xml:space="preserve"> </w:t>
      </w:r>
    </w:p>
  </w:endnote>
  <w:endnote w:id="16">
    <w:p w14:paraId="72616771" w14:textId="1BCEA39A" w:rsidR="002231A1" w:rsidRPr="002231A1" w:rsidRDefault="002231A1" w:rsidP="00E97F23">
      <w:pPr>
        <w:pStyle w:val="EndnoteText"/>
        <w:widowControl w:val="0"/>
        <w:spacing w:line="480" w:lineRule="auto"/>
        <w:rPr>
          <w:rFonts w:ascii="Times New Roman" w:hAnsi="Times New Roman" w:cs="Times New Roman"/>
          <w:sz w:val="24"/>
          <w:szCs w:val="24"/>
        </w:rPr>
      </w:pPr>
      <w:r>
        <w:rPr>
          <w:rFonts w:ascii="Times New Roman" w:hAnsi="Times New Roman" w:cs="Times New Roman"/>
          <w:sz w:val="24"/>
          <w:szCs w:val="24"/>
          <w:vertAlign w:val="superscript"/>
        </w:rPr>
        <w:t>16</w:t>
      </w:r>
      <w:r>
        <w:rPr>
          <w:rFonts w:ascii="Times New Roman" w:hAnsi="Times New Roman" w:cs="Times New Roman"/>
          <w:sz w:val="24"/>
          <w:szCs w:val="24"/>
        </w:rPr>
        <w:t xml:space="preserve"> </w:t>
      </w:r>
      <w:r w:rsidR="007B7CFA" w:rsidRPr="00FD4A84">
        <w:rPr>
          <w:rFonts w:ascii="Times New Roman" w:hAnsi="Times New Roman" w:cs="Times New Roman"/>
          <w:sz w:val="24"/>
          <w:szCs w:val="24"/>
        </w:rPr>
        <w:t>Stephen J. Whitfield</w:t>
      </w:r>
      <w:r w:rsidR="007B7CFA">
        <w:rPr>
          <w:rFonts w:ascii="Times New Roman" w:hAnsi="Times New Roman" w:cs="Times New Roman"/>
          <w:sz w:val="24"/>
          <w:szCs w:val="24"/>
        </w:rPr>
        <w:t>, “Where They Burn Books …”</w:t>
      </w:r>
      <w:r w:rsidR="007B7CFA" w:rsidRPr="00FD4A84">
        <w:rPr>
          <w:rFonts w:ascii="Times New Roman" w:hAnsi="Times New Roman" w:cs="Times New Roman"/>
          <w:sz w:val="24"/>
          <w:szCs w:val="24"/>
        </w:rPr>
        <w:t xml:space="preserve"> </w:t>
      </w:r>
      <w:r w:rsidR="007B7CFA" w:rsidRPr="008B4CBC">
        <w:rPr>
          <w:rFonts w:ascii="Times New Roman" w:hAnsi="Times New Roman" w:cs="Times New Roman"/>
          <w:i/>
          <w:iCs/>
          <w:sz w:val="24"/>
          <w:szCs w:val="24"/>
        </w:rPr>
        <w:t>Modern Judaism</w:t>
      </w:r>
      <w:r w:rsidR="007B7CFA" w:rsidRPr="00FD4A84">
        <w:rPr>
          <w:rFonts w:ascii="Times New Roman" w:hAnsi="Times New Roman" w:cs="Times New Roman"/>
          <w:sz w:val="24"/>
          <w:szCs w:val="24"/>
        </w:rPr>
        <w:t xml:space="preserve"> 22</w:t>
      </w:r>
      <w:r w:rsidR="007B7CFA">
        <w:rPr>
          <w:rFonts w:ascii="Times New Roman" w:hAnsi="Times New Roman" w:cs="Times New Roman"/>
          <w:sz w:val="24"/>
          <w:szCs w:val="24"/>
        </w:rPr>
        <w:t>, no. 3 (2002)</w:t>
      </w:r>
      <w:r w:rsidR="007B7CFA" w:rsidRPr="00FD4A84">
        <w:rPr>
          <w:rFonts w:ascii="Times New Roman" w:hAnsi="Times New Roman" w:cs="Times New Roman"/>
          <w:sz w:val="24"/>
          <w:szCs w:val="24"/>
        </w:rPr>
        <w:t>:</w:t>
      </w:r>
      <w:r w:rsidR="007B7CFA">
        <w:rPr>
          <w:rFonts w:ascii="Times New Roman" w:hAnsi="Times New Roman" w:cs="Times New Roman"/>
          <w:sz w:val="24"/>
          <w:szCs w:val="24"/>
        </w:rPr>
        <w:t xml:space="preserve"> </w:t>
      </w:r>
      <w:r w:rsidR="007B7CFA" w:rsidRPr="00FD4A84">
        <w:rPr>
          <w:rFonts w:ascii="Times New Roman" w:hAnsi="Times New Roman" w:cs="Times New Roman"/>
          <w:sz w:val="24"/>
          <w:szCs w:val="24"/>
        </w:rPr>
        <w:t>213</w:t>
      </w:r>
      <w:r w:rsidR="007B7CFA">
        <w:rPr>
          <w:rFonts w:ascii="Times New Roman" w:hAnsi="Times New Roman" w:cs="Times New Roman"/>
          <w:sz w:val="24"/>
          <w:szCs w:val="24"/>
        </w:rPr>
        <w:t>–</w:t>
      </w:r>
      <w:r w:rsidR="007B7CFA" w:rsidRPr="00FD4A84">
        <w:rPr>
          <w:rFonts w:ascii="Times New Roman" w:hAnsi="Times New Roman" w:cs="Times New Roman"/>
          <w:sz w:val="24"/>
          <w:szCs w:val="24"/>
        </w:rPr>
        <w:t>33.</w:t>
      </w:r>
      <w:r>
        <w:rPr>
          <w:rFonts w:ascii="Times New Roman" w:hAnsi="Times New Roman" w:cs="Times New Roman"/>
          <w:sz w:val="24"/>
          <w:szCs w:val="24"/>
        </w:rPr>
        <w:t xml:space="preserve"> </w:t>
      </w:r>
    </w:p>
  </w:endnote>
  <w:endnote w:id="17">
    <w:p w14:paraId="2F23BC81" w14:textId="7A153CEE" w:rsidR="005F679C" w:rsidRPr="00FD4A84" w:rsidRDefault="005F679C" w:rsidP="00FD4A84">
      <w:pPr>
        <w:widowControl w:val="0"/>
        <w:autoSpaceDE w:val="0"/>
        <w:autoSpaceDN w:val="0"/>
        <w:adjustRightInd w:val="0"/>
        <w:spacing w:after="0" w:line="480" w:lineRule="auto"/>
        <w:rPr>
          <w:rFonts w:ascii="Times New Roman" w:hAnsi="Times New Roman" w:cs="Times New Roman"/>
          <w:sz w:val="24"/>
          <w:szCs w:val="24"/>
        </w:rPr>
      </w:pPr>
      <w:r w:rsidRPr="00FD4A84">
        <w:rPr>
          <w:rStyle w:val="EndnoteReference"/>
          <w:rFonts w:ascii="Times New Roman" w:hAnsi="Times New Roman" w:cs="Times New Roman"/>
          <w:sz w:val="24"/>
          <w:szCs w:val="24"/>
        </w:rPr>
        <w:endnoteRef/>
      </w:r>
      <w:r w:rsidRPr="00FD4A84">
        <w:rPr>
          <w:rFonts w:ascii="Times New Roman" w:hAnsi="Times New Roman" w:cs="Times New Roman"/>
          <w:sz w:val="24"/>
          <w:szCs w:val="24"/>
        </w:rPr>
        <w:t xml:space="preserve"> </w:t>
      </w:r>
      <w:r w:rsidR="00FD4A84">
        <w:rPr>
          <w:rFonts w:ascii="Times New Roman" w:hAnsi="Times New Roman" w:cs="Times New Roman"/>
          <w:noProof/>
          <w:sz w:val="24"/>
          <w:szCs w:val="24"/>
        </w:rPr>
        <w:t>Helen F</w:t>
      </w:r>
      <w:r w:rsidRPr="00FD4A84">
        <w:rPr>
          <w:rFonts w:ascii="Times New Roman" w:hAnsi="Times New Roman" w:cs="Times New Roman"/>
          <w:noProof/>
          <w:sz w:val="24"/>
          <w:szCs w:val="24"/>
        </w:rPr>
        <w:t xml:space="preserve">rowe and </w:t>
      </w:r>
      <w:r w:rsidR="00FD4A84">
        <w:rPr>
          <w:rFonts w:ascii="Times New Roman" w:hAnsi="Times New Roman" w:cs="Times New Roman"/>
          <w:noProof/>
          <w:sz w:val="24"/>
          <w:szCs w:val="24"/>
        </w:rPr>
        <w:t xml:space="preserve">Derek </w:t>
      </w:r>
      <w:r w:rsidRPr="00FD4A84">
        <w:rPr>
          <w:rFonts w:ascii="Times New Roman" w:hAnsi="Times New Roman" w:cs="Times New Roman"/>
          <w:noProof/>
          <w:sz w:val="24"/>
          <w:szCs w:val="24"/>
        </w:rPr>
        <w:t>Matravers</w:t>
      </w:r>
      <w:r w:rsidR="00D074B0">
        <w:rPr>
          <w:rFonts w:ascii="Times New Roman" w:hAnsi="Times New Roman" w:cs="Times New Roman"/>
          <w:noProof/>
          <w:sz w:val="24"/>
          <w:szCs w:val="24"/>
        </w:rPr>
        <w:t>,</w:t>
      </w:r>
      <w:r w:rsidRPr="00FD4A84">
        <w:rPr>
          <w:rFonts w:ascii="Times New Roman" w:hAnsi="Times New Roman" w:cs="Times New Roman"/>
          <w:noProof/>
          <w:sz w:val="24"/>
          <w:szCs w:val="24"/>
        </w:rPr>
        <w:t xml:space="preserve"> </w:t>
      </w:r>
      <w:r w:rsidRPr="00FD4A84">
        <w:rPr>
          <w:rFonts w:ascii="Times New Roman" w:hAnsi="Times New Roman" w:cs="Times New Roman"/>
          <w:i/>
          <w:iCs/>
          <w:noProof/>
          <w:sz w:val="24"/>
          <w:szCs w:val="24"/>
        </w:rPr>
        <w:t>Conflict and Cultural Heritage: A Moral Analysis of the Challenges of Heritage Protection</w:t>
      </w:r>
      <w:r w:rsidRPr="00FD4A84">
        <w:rPr>
          <w:rFonts w:ascii="Times New Roman" w:hAnsi="Times New Roman" w:cs="Times New Roman"/>
          <w:noProof/>
          <w:sz w:val="24"/>
          <w:szCs w:val="24"/>
        </w:rPr>
        <w:t xml:space="preserve"> </w:t>
      </w:r>
      <w:r w:rsidR="007757B7">
        <w:rPr>
          <w:rFonts w:ascii="Times New Roman" w:hAnsi="Times New Roman" w:cs="Times New Roman"/>
          <w:noProof/>
          <w:sz w:val="24"/>
          <w:szCs w:val="24"/>
        </w:rPr>
        <w:t>(</w:t>
      </w:r>
      <w:r w:rsidRPr="00FD4A84">
        <w:rPr>
          <w:rFonts w:ascii="Times New Roman" w:hAnsi="Times New Roman" w:cs="Times New Roman"/>
          <w:noProof/>
          <w:sz w:val="24"/>
          <w:szCs w:val="24"/>
        </w:rPr>
        <w:t>Los Angeles</w:t>
      </w:r>
      <w:r w:rsidR="00FD4A84">
        <w:rPr>
          <w:rFonts w:ascii="Times New Roman" w:hAnsi="Times New Roman" w:cs="Times New Roman"/>
          <w:noProof/>
          <w:sz w:val="24"/>
          <w:szCs w:val="24"/>
        </w:rPr>
        <w:t>: J. Paul Getty Trust</w:t>
      </w:r>
      <w:r w:rsidR="004928EA">
        <w:rPr>
          <w:rFonts w:ascii="Times New Roman" w:hAnsi="Times New Roman" w:cs="Times New Roman"/>
          <w:noProof/>
          <w:sz w:val="24"/>
          <w:szCs w:val="24"/>
        </w:rPr>
        <w:t>, 2019)</w:t>
      </w:r>
      <w:r w:rsidR="00190BC0">
        <w:rPr>
          <w:rFonts w:ascii="Times New Roman" w:hAnsi="Times New Roman" w:cs="Times New Roman"/>
          <w:noProof/>
          <w:sz w:val="24"/>
          <w:szCs w:val="24"/>
        </w:rPr>
        <w:t>,</w:t>
      </w:r>
      <w:r w:rsidR="00FD4A84">
        <w:rPr>
          <w:rFonts w:ascii="Times New Roman" w:hAnsi="Times New Roman" w:cs="Times New Roman"/>
          <w:noProof/>
          <w:sz w:val="24"/>
          <w:szCs w:val="24"/>
        </w:rPr>
        <w:t xml:space="preserve"> Occasional Papers in Cultural Heritage Policy</w:t>
      </w:r>
      <w:r w:rsidR="004928EA">
        <w:rPr>
          <w:rFonts w:ascii="Times New Roman" w:hAnsi="Times New Roman" w:cs="Times New Roman"/>
          <w:noProof/>
          <w:sz w:val="24"/>
          <w:szCs w:val="24"/>
        </w:rPr>
        <w:t xml:space="preserve"> no. </w:t>
      </w:r>
      <w:r w:rsidR="00190BC0">
        <w:rPr>
          <w:rFonts w:ascii="Times New Roman" w:hAnsi="Times New Roman" w:cs="Times New Roman"/>
          <w:noProof/>
          <w:sz w:val="24"/>
          <w:szCs w:val="24"/>
        </w:rPr>
        <w:t>3</w:t>
      </w:r>
      <w:r w:rsidRPr="00FD4A84">
        <w:rPr>
          <w:rFonts w:ascii="Times New Roman" w:hAnsi="Times New Roman" w:cs="Times New Roman"/>
          <w:noProof/>
          <w:sz w:val="24"/>
          <w:szCs w:val="24"/>
        </w:rPr>
        <w:t>.</w:t>
      </w:r>
    </w:p>
  </w:endnote>
  <w:endnote w:id="18">
    <w:p w14:paraId="4D42C54E" w14:textId="0475B3E7" w:rsidR="00050449" w:rsidRPr="00FD4A84" w:rsidRDefault="00050449" w:rsidP="00FD4A84">
      <w:pPr>
        <w:pStyle w:val="EndnoteText"/>
        <w:spacing w:line="480" w:lineRule="auto"/>
        <w:rPr>
          <w:rFonts w:ascii="Times New Roman" w:hAnsi="Times New Roman" w:cs="Times New Roman"/>
          <w:sz w:val="24"/>
          <w:szCs w:val="24"/>
        </w:rPr>
      </w:pPr>
      <w:r w:rsidRPr="00FD4A84">
        <w:rPr>
          <w:rStyle w:val="EndnoteReference"/>
          <w:rFonts w:ascii="Times New Roman" w:hAnsi="Times New Roman" w:cs="Times New Roman"/>
          <w:sz w:val="24"/>
          <w:szCs w:val="24"/>
        </w:rPr>
        <w:endnoteRef/>
      </w:r>
      <w:r w:rsidRPr="00FD4A84">
        <w:rPr>
          <w:rFonts w:ascii="Times New Roman" w:hAnsi="Times New Roman" w:cs="Times New Roman"/>
          <w:sz w:val="24"/>
          <w:szCs w:val="24"/>
        </w:rPr>
        <w:t xml:space="preserve"> Daniel Siemens</w:t>
      </w:r>
      <w:r w:rsidR="009252AC">
        <w:rPr>
          <w:rFonts w:ascii="Times New Roman" w:hAnsi="Times New Roman" w:cs="Times New Roman"/>
          <w:sz w:val="24"/>
          <w:szCs w:val="24"/>
        </w:rPr>
        <w:t>,</w:t>
      </w:r>
      <w:r w:rsidRPr="00FD4A84">
        <w:rPr>
          <w:rFonts w:ascii="Times New Roman" w:hAnsi="Times New Roman" w:cs="Times New Roman"/>
          <w:sz w:val="24"/>
          <w:szCs w:val="24"/>
        </w:rPr>
        <w:t xml:space="preserve"> </w:t>
      </w:r>
      <w:r w:rsidRPr="008B4CBC">
        <w:rPr>
          <w:rFonts w:ascii="Times New Roman" w:hAnsi="Times New Roman" w:cs="Times New Roman"/>
          <w:i/>
          <w:iCs/>
          <w:sz w:val="24"/>
          <w:szCs w:val="24"/>
        </w:rPr>
        <w:t>Stormtro</w:t>
      </w:r>
      <w:r w:rsidR="000C099D" w:rsidRPr="008B4CBC">
        <w:rPr>
          <w:rFonts w:ascii="Times New Roman" w:hAnsi="Times New Roman" w:cs="Times New Roman"/>
          <w:i/>
          <w:iCs/>
          <w:sz w:val="24"/>
          <w:szCs w:val="24"/>
        </w:rPr>
        <w:t>o</w:t>
      </w:r>
      <w:r w:rsidRPr="008B4CBC">
        <w:rPr>
          <w:rFonts w:ascii="Times New Roman" w:hAnsi="Times New Roman" w:cs="Times New Roman"/>
          <w:i/>
          <w:iCs/>
          <w:sz w:val="24"/>
          <w:szCs w:val="24"/>
        </w:rPr>
        <w:t>pers: A New History of Hitler’s Brownshirts</w:t>
      </w:r>
      <w:r w:rsidRPr="00FD4A84">
        <w:rPr>
          <w:rFonts w:ascii="Times New Roman" w:hAnsi="Times New Roman" w:cs="Times New Roman"/>
          <w:sz w:val="24"/>
          <w:szCs w:val="24"/>
        </w:rPr>
        <w:t xml:space="preserve"> </w:t>
      </w:r>
      <w:r w:rsidR="009252AC">
        <w:rPr>
          <w:rFonts w:ascii="Times New Roman" w:hAnsi="Times New Roman" w:cs="Times New Roman"/>
          <w:sz w:val="24"/>
          <w:szCs w:val="24"/>
        </w:rPr>
        <w:t>(</w:t>
      </w:r>
      <w:r w:rsidRPr="00FD4A84">
        <w:rPr>
          <w:rFonts w:ascii="Times New Roman" w:hAnsi="Times New Roman" w:cs="Times New Roman"/>
          <w:sz w:val="24"/>
          <w:szCs w:val="24"/>
        </w:rPr>
        <w:t>New Haven</w:t>
      </w:r>
      <w:r w:rsidR="009252AC">
        <w:rPr>
          <w:rFonts w:ascii="Times New Roman" w:hAnsi="Times New Roman" w:cs="Times New Roman"/>
          <w:sz w:val="24"/>
          <w:szCs w:val="24"/>
        </w:rPr>
        <w:t>, CT</w:t>
      </w:r>
      <w:r w:rsidRPr="00FD4A84">
        <w:rPr>
          <w:rFonts w:ascii="Times New Roman" w:hAnsi="Times New Roman" w:cs="Times New Roman"/>
          <w:sz w:val="24"/>
          <w:szCs w:val="24"/>
        </w:rPr>
        <w:t>: Yale University Press</w:t>
      </w:r>
      <w:r w:rsidR="00EC661B">
        <w:rPr>
          <w:rFonts w:ascii="Times New Roman" w:hAnsi="Times New Roman" w:cs="Times New Roman"/>
          <w:sz w:val="24"/>
          <w:szCs w:val="24"/>
        </w:rPr>
        <w:t>,</w:t>
      </w:r>
      <w:r w:rsidRPr="00FD4A84">
        <w:rPr>
          <w:rFonts w:ascii="Times New Roman" w:hAnsi="Times New Roman" w:cs="Times New Roman"/>
          <w:sz w:val="24"/>
          <w:szCs w:val="24"/>
        </w:rPr>
        <w:t xml:space="preserve"> 2017</w:t>
      </w:r>
      <w:r w:rsidR="00EC661B">
        <w:rPr>
          <w:rFonts w:ascii="Times New Roman" w:hAnsi="Times New Roman" w:cs="Times New Roman"/>
          <w:sz w:val="24"/>
          <w:szCs w:val="24"/>
        </w:rPr>
        <w:t>)</w:t>
      </w:r>
      <w:r w:rsidRPr="00FD4A84">
        <w:rPr>
          <w:rFonts w:ascii="Times New Roman" w:hAnsi="Times New Roman" w:cs="Times New Roman"/>
          <w:sz w:val="24"/>
          <w:szCs w:val="24"/>
        </w:rPr>
        <w:t xml:space="preserve">. </w:t>
      </w:r>
    </w:p>
  </w:endnote>
  <w:endnote w:id="19">
    <w:p w14:paraId="732A2ED5" w14:textId="262FD2CF" w:rsidR="002C2D0A" w:rsidRPr="00FD4A84" w:rsidRDefault="002C2D0A" w:rsidP="00FD4A84">
      <w:pPr>
        <w:pStyle w:val="EndnoteText"/>
        <w:spacing w:line="480" w:lineRule="auto"/>
        <w:rPr>
          <w:rFonts w:ascii="Times New Roman" w:hAnsi="Times New Roman" w:cs="Times New Roman"/>
          <w:sz w:val="24"/>
          <w:szCs w:val="24"/>
        </w:rPr>
      </w:pPr>
      <w:r w:rsidRPr="00FD4A84">
        <w:rPr>
          <w:rStyle w:val="EndnoteReference"/>
          <w:rFonts w:ascii="Times New Roman" w:hAnsi="Times New Roman" w:cs="Times New Roman"/>
          <w:sz w:val="24"/>
          <w:szCs w:val="24"/>
        </w:rPr>
        <w:endnoteRef/>
      </w:r>
      <w:r w:rsidRPr="00FD4A84">
        <w:rPr>
          <w:rFonts w:ascii="Times New Roman" w:hAnsi="Times New Roman" w:cs="Times New Roman"/>
          <w:sz w:val="24"/>
          <w:szCs w:val="24"/>
        </w:rPr>
        <w:t xml:space="preserve"> Benjamin Isakhan</w:t>
      </w:r>
      <w:r w:rsidR="00EC661B">
        <w:rPr>
          <w:rFonts w:ascii="Times New Roman" w:hAnsi="Times New Roman" w:cs="Times New Roman"/>
          <w:sz w:val="24"/>
          <w:szCs w:val="24"/>
        </w:rPr>
        <w:t>,</w:t>
      </w:r>
      <w:r w:rsidRPr="00FD4A84">
        <w:rPr>
          <w:rFonts w:ascii="Times New Roman" w:hAnsi="Times New Roman" w:cs="Times New Roman"/>
          <w:sz w:val="24"/>
          <w:szCs w:val="24"/>
        </w:rPr>
        <w:t xml:space="preserve"> </w:t>
      </w:r>
      <w:r w:rsidR="00EC661B">
        <w:rPr>
          <w:rFonts w:ascii="Times New Roman" w:hAnsi="Times New Roman" w:cs="Times New Roman"/>
          <w:sz w:val="24"/>
          <w:szCs w:val="24"/>
        </w:rPr>
        <w:t>“</w:t>
      </w:r>
      <w:r w:rsidRPr="00FD4A84">
        <w:rPr>
          <w:rFonts w:ascii="Times New Roman" w:hAnsi="Times New Roman" w:cs="Times New Roman"/>
          <w:sz w:val="24"/>
          <w:szCs w:val="24"/>
        </w:rPr>
        <w:t xml:space="preserve">Heritage </w:t>
      </w:r>
      <w:r w:rsidR="00EC661B">
        <w:rPr>
          <w:rFonts w:ascii="Times New Roman" w:hAnsi="Times New Roman" w:cs="Times New Roman"/>
          <w:sz w:val="24"/>
          <w:szCs w:val="24"/>
        </w:rPr>
        <w:t>D</w:t>
      </w:r>
      <w:r w:rsidRPr="00FD4A84">
        <w:rPr>
          <w:rFonts w:ascii="Times New Roman" w:hAnsi="Times New Roman" w:cs="Times New Roman"/>
          <w:sz w:val="24"/>
          <w:szCs w:val="24"/>
        </w:rPr>
        <w:t xml:space="preserve">estruction and </w:t>
      </w:r>
      <w:r w:rsidR="00EC661B">
        <w:rPr>
          <w:rFonts w:ascii="Times New Roman" w:hAnsi="Times New Roman" w:cs="Times New Roman"/>
          <w:sz w:val="24"/>
          <w:szCs w:val="24"/>
        </w:rPr>
        <w:t>S</w:t>
      </w:r>
      <w:r w:rsidRPr="00FD4A84">
        <w:rPr>
          <w:rFonts w:ascii="Times New Roman" w:hAnsi="Times New Roman" w:cs="Times New Roman"/>
          <w:sz w:val="24"/>
          <w:szCs w:val="24"/>
        </w:rPr>
        <w:t xml:space="preserve">pikes in </w:t>
      </w:r>
      <w:r w:rsidR="00EC661B">
        <w:rPr>
          <w:rFonts w:ascii="Times New Roman" w:hAnsi="Times New Roman" w:cs="Times New Roman"/>
          <w:sz w:val="24"/>
          <w:szCs w:val="24"/>
        </w:rPr>
        <w:t>V</w:t>
      </w:r>
      <w:r w:rsidRPr="00FD4A84">
        <w:rPr>
          <w:rFonts w:ascii="Times New Roman" w:hAnsi="Times New Roman" w:cs="Times New Roman"/>
          <w:sz w:val="24"/>
          <w:szCs w:val="24"/>
        </w:rPr>
        <w:t xml:space="preserve">iolence: </w:t>
      </w:r>
      <w:r w:rsidR="00EC661B">
        <w:rPr>
          <w:rFonts w:ascii="Times New Roman" w:hAnsi="Times New Roman" w:cs="Times New Roman"/>
          <w:sz w:val="24"/>
          <w:szCs w:val="24"/>
        </w:rPr>
        <w:t>T</w:t>
      </w:r>
      <w:r w:rsidRPr="00FD4A84">
        <w:rPr>
          <w:rFonts w:ascii="Times New Roman" w:hAnsi="Times New Roman" w:cs="Times New Roman"/>
          <w:sz w:val="24"/>
          <w:szCs w:val="24"/>
        </w:rPr>
        <w:t xml:space="preserve">he </w:t>
      </w:r>
      <w:r w:rsidR="00EC661B">
        <w:rPr>
          <w:rFonts w:ascii="Times New Roman" w:hAnsi="Times New Roman" w:cs="Times New Roman"/>
          <w:sz w:val="24"/>
          <w:szCs w:val="24"/>
        </w:rPr>
        <w:t>C</w:t>
      </w:r>
      <w:r w:rsidRPr="00FD4A84">
        <w:rPr>
          <w:rFonts w:ascii="Times New Roman" w:hAnsi="Times New Roman" w:cs="Times New Roman"/>
          <w:sz w:val="24"/>
          <w:szCs w:val="24"/>
        </w:rPr>
        <w:t>ase of Iraq</w:t>
      </w:r>
      <w:r w:rsidR="00EC661B">
        <w:rPr>
          <w:rFonts w:ascii="Times New Roman" w:hAnsi="Times New Roman" w:cs="Times New Roman"/>
          <w:sz w:val="24"/>
          <w:szCs w:val="24"/>
        </w:rPr>
        <w:t>,”</w:t>
      </w:r>
      <w:r w:rsidRPr="00FD4A84">
        <w:rPr>
          <w:rFonts w:ascii="Times New Roman" w:hAnsi="Times New Roman" w:cs="Times New Roman"/>
          <w:sz w:val="24"/>
          <w:szCs w:val="24"/>
        </w:rPr>
        <w:t xml:space="preserve"> </w:t>
      </w:r>
      <w:r w:rsidR="00EC661B">
        <w:rPr>
          <w:rFonts w:ascii="Times New Roman" w:hAnsi="Times New Roman" w:cs="Times New Roman"/>
          <w:sz w:val="24"/>
          <w:szCs w:val="24"/>
        </w:rPr>
        <w:t>i</w:t>
      </w:r>
      <w:r w:rsidRPr="00FD4A84">
        <w:rPr>
          <w:rFonts w:ascii="Times New Roman" w:hAnsi="Times New Roman" w:cs="Times New Roman"/>
          <w:sz w:val="24"/>
          <w:szCs w:val="24"/>
        </w:rPr>
        <w:t xml:space="preserve">n </w:t>
      </w:r>
      <w:r w:rsidRPr="008B4CBC">
        <w:rPr>
          <w:rFonts w:ascii="Times New Roman" w:hAnsi="Times New Roman" w:cs="Times New Roman"/>
          <w:i/>
          <w:iCs/>
          <w:sz w:val="24"/>
          <w:szCs w:val="24"/>
        </w:rPr>
        <w:t>Cultural Heritage in the Crosshairs</w:t>
      </w:r>
      <w:r w:rsidR="00EC661B">
        <w:rPr>
          <w:rFonts w:ascii="Times New Roman" w:hAnsi="Times New Roman" w:cs="Times New Roman"/>
          <w:sz w:val="24"/>
          <w:szCs w:val="24"/>
        </w:rPr>
        <w:t>,</w:t>
      </w:r>
      <w:r w:rsidRPr="00FD4A84">
        <w:rPr>
          <w:rFonts w:ascii="Times New Roman" w:hAnsi="Times New Roman" w:cs="Times New Roman"/>
          <w:sz w:val="24"/>
          <w:szCs w:val="24"/>
        </w:rPr>
        <w:t xml:space="preserve"> ed. Joris D. Kila and James A. Zeidler</w:t>
      </w:r>
      <w:r w:rsidR="00EC661B">
        <w:rPr>
          <w:rFonts w:ascii="Times New Roman" w:hAnsi="Times New Roman" w:cs="Times New Roman"/>
          <w:sz w:val="24"/>
          <w:szCs w:val="24"/>
        </w:rPr>
        <w:t xml:space="preserve"> (</w:t>
      </w:r>
      <w:r w:rsidRPr="00FD4A84">
        <w:rPr>
          <w:rFonts w:ascii="Times New Roman" w:hAnsi="Times New Roman" w:cs="Times New Roman"/>
          <w:sz w:val="24"/>
          <w:szCs w:val="24"/>
        </w:rPr>
        <w:t>Boston: Brill</w:t>
      </w:r>
      <w:r w:rsidR="00EC661B">
        <w:rPr>
          <w:rFonts w:ascii="Times New Roman" w:hAnsi="Times New Roman" w:cs="Times New Roman"/>
          <w:sz w:val="24"/>
          <w:szCs w:val="24"/>
        </w:rPr>
        <w:t>,</w:t>
      </w:r>
      <w:r w:rsidRPr="00FD4A84">
        <w:rPr>
          <w:rFonts w:ascii="Times New Roman" w:hAnsi="Times New Roman" w:cs="Times New Roman"/>
          <w:sz w:val="24"/>
          <w:szCs w:val="24"/>
        </w:rPr>
        <w:t xml:space="preserve"> 2013</w:t>
      </w:r>
      <w:r w:rsidR="00EC661B">
        <w:rPr>
          <w:rFonts w:ascii="Times New Roman" w:hAnsi="Times New Roman" w:cs="Times New Roman"/>
          <w:sz w:val="24"/>
          <w:szCs w:val="24"/>
        </w:rPr>
        <w:t>)</w:t>
      </w:r>
      <w:r w:rsidRPr="00FD4A84">
        <w:rPr>
          <w:rFonts w:ascii="Times New Roman" w:hAnsi="Times New Roman" w:cs="Times New Roman"/>
          <w:sz w:val="24"/>
          <w:szCs w:val="24"/>
        </w:rPr>
        <w:t>.</w:t>
      </w:r>
    </w:p>
  </w:endnote>
  <w:endnote w:id="20">
    <w:p w14:paraId="674976D2" w14:textId="6F90B544" w:rsidR="005C4AA1" w:rsidRPr="00FD4A84" w:rsidRDefault="005C4AA1" w:rsidP="00FD4A84">
      <w:pPr>
        <w:pStyle w:val="EndnoteText"/>
        <w:spacing w:line="480" w:lineRule="auto"/>
        <w:rPr>
          <w:rFonts w:ascii="Times New Roman" w:hAnsi="Times New Roman" w:cs="Times New Roman"/>
          <w:sz w:val="24"/>
          <w:szCs w:val="24"/>
        </w:rPr>
      </w:pPr>
      <w:r w:rsidRPr="00FD4A84">
        <w:rPr>
          <w:rStyle w:val="EndnoteReference"/>
          <w:rFonts w:ascii="Times New Roman" w:hAnsi="Times New Roman" w:cs="Times New Roman"/>
          <w:sz w:val="24"/>
          <w:szCs w:val="24"/>
        </w:rPr>
        <w:endnoteRef/>
      </w:r>
      <w:r w:rsidRPr="00FD4A84">
        <w:rPr>
          <w:rFonts w:ascii="Times New Roman" w:hAnsi="Times New Roman" w:cs="Times New Roman"/>
          <w:sz w:val="24"/>
          <w:szCs w:val="24"/>
        </w:rPr>
        <w:t xml:space="preserve"> Amaria Atta</w:t>
      </w:r>
      <w:r w:rsidR="002257D6">
        <w:rPr>
          <w:rFonts w:ascii="Times New Roman" w:hAnsi="Times New Roman" w:cs="Times New Roman"/>
          <w:sz w:val="24"/>
          <w:szCs w:val="24"/>
        </w:rPr>
        <w:t xml:space="preserve"> et al.,</w:t>
      </w:r>
      <w:r w:rsidRPr="00FD4A84">
        <w:rPr>
          <w:rFonts w:ascii="Times New Roman" w:hAnsi="Times New Roman" w:cs="Times New Roman"/>
          <w:sz w:val="24"/>
          <w:szCs w:val="24"/>
        </w:rPr>
        <w:t xml:space="preserve"> </w:t>
      </w:r>
      <w:r w:rsidR="002257D6">
        <w:rPr>
          <w:rFonts w:ascii="Times New Roman" w:hAnsi="Times New Roman" w:cs="Times New Roman"/>
          <w:sz w:val="24"/>
          <w:szCs w:val="24"/>
        </w:rPr>
        <w:t>“</w:t>
      </w:r>
      <w:r w:rsidRPr="00FD4A84">
        <w:rPr>
          <w:rFonts w:ascii="Times New Roman" w:hAnsi="Times New Roman" w:cs="Times New Roman"/>
          <w:sz w:val="24"/>
          <w:szCs w:val="24"/>
        </w:rPr>
        <w:t>Is Bharat</w:t>
      </w:r>
      <w:r w:rsidR="002257D6">
        <w:rPr>
          <w:rFonts w:ascii="Times New Roman" w:hAnsi="Times New Roman" w:cs="Times New Roman"/>
          <w:sz w:val="24"/>
          <w:szCs w:val="24"/>
        </w:rPr>
        <w:t xml:space="preserve"> </w:t>
      </w:r>
      <w:r w:rsidRPr="00FD4A84">
        <w:rPr>
          <w:rFonts w:ascii="Times New Roman" w:hAnsi="Times New Roman" w:cs="Times New Roman"/>
          <w:sz w:val="24"/>
          <w:szCs w:val="24"/>
        </w:rPr>
        <w:t>(India) a Secular o</w:t>
      </w:r>
      <w:r w:rsidR="00056077">
        <w:rPr>
          <w:rFonts w:ascii="Times New Roman" w:hAnsi="Times New Roman" w:cs="Times New Roman"/>
          <w:sz w:val="24"/>
          <w:szCs w:val="24"/>
        </w:rPr>
        <w:t>r</w:t>
      </w:r>
      <w:r w:rsidRPr="00FD4A84">
        <w:rPr>
          <w:rFonts w:ascii="Times New Roman" w:hAnsi="Times New Roman" w:cs="Times New Roman"/>
          <w:sz w:val="24"/>
          <w:szCs w:val="24"/>
        </w:rPr>
        <w:t xml:space="preserve"> a Religious State?</w:t>
      </w:r>
      <w:r w:rsidR="002257D6">
        <w:rPr>
          <w:rFonts w:ascii="Times New Roman" w:hAnsi="Times New Roman" w:cs="Times New Roman"/>
          <w:sz w:val="24"/>
          <w:szCs w:val="24"/>
        </w:rPr>
        <w:t>”</w:t>
      </w:r>
      <w:r w:rsidRPr="00FD4A84">
        <w:rPr>
          <w:rFonts w:ascii="Times New Roman" w:hAnsi="Times New Roman" w:cs="Times New Roman"/>
          <w:sz w:val="24"/>
          <w:szCs w:val="24"/>
        </w:rPr>
        <w:t xml:space="preserve"> </w:t>
      </w:r>
      <w:r w:rsidRPr="008B4CBC">
        <w:rPr>
          <w:rFonts w:ascii="Times New Roman" w:hAnsi="Times New Roman" w:cs="Times New Roman"/>
          <w:i/>
          <w:iCs/>
          <w:sz w:val="24"/>
          <w:szCs w:val="24"/>
        </w:rPr>
        <w:t>J</w:t>
      </w:r>
      <w:r w:rsidR="002257D6" w:rsidRPr="008B4CBC">
        <w:rPr>
          <w:rFonts w:ascii="Times New Roman" w:hAnsi="Times New Roman" w:cs="Times New Roman"/>
          <w:i/>
          <w:iCs/>
          <w:sz w:val="24"/>
          <w:szCs w:val="24"/>
        </w:rPr>
        <w:t>ournal of the</w:t>
      </w:r>
      <w:r w:rsidRPr="008B4CBC">
        <w:rPr>
          <w:rFonts w:ascii="Times New Roman" w:hAnsi="Times New Roman" w:cs="Times New Roman"/>
          <w:i/>
          <w:iCs/>
          <w:sz w:val="24"/>
          <w:szCs w:val="24"/>
        </w:rPr>
        <w:t xml:space="preserve"> Res</w:t>
      </w:r>
      <w:r w:rsidR="002257D6" w:rsidRPr="008B4CBC">
        <w:rPr>
          <w:rFonts w:ascii="Times New Roman" w:hAnsi="Times New Roman" w:cs="Times New Roman"/>
          <w:i/>
          <w:iCs/>
          <w:sz w:val="24"/>
          <w:szCs w:val="24"/>
        </w:rPr>
        <w:t>ea</w:t>
      </w:r>
      <w:r w:rsidR="002257D6">
        <w:rPr>
          <w:rFonts w:ascii="Times New Roman" w:hAnsi="Times New Roman" w:cs="Times New Roman"/>
          <w:i/>
          <w:iCs/>
          <w:sz w:val="24"/>
          <w:szCs w:val="24"/>
        </w:rPr>
        <w:t>r</w:t>
      </w:r>
      <w:r w:rsidR="002257D6" w:rsidRPr="008B4CBC">
        <w:rPr>
          <w:rFonts w:ascii="Times New Roman" w:hAnsi="Times New Roman" w:cs="Times New Roman"/>
          <w:i/>
          <w:iCs/>
          <w:sz w:val="24"/>
          <w:szCs w:val="24"/>
        </w:rPr>
        <w:t>ch</w:t>
      </w:r>
      <w:r w:rsidRPr="008B4CBC">
        <w:rPr>
          <w:rFonts w:ascii="Times New Roman" w:hAnsi="Times New Roman" w:cs="Times New Roman"/>
          <w:i/>
          <w:iCs/>
          <w:sz w:val="24"/>
          <w:szCs w:val="24"/>
        </w:rPr>
        <w:t xml:space="preserve"> Soc</w:t>
      </w:r>
      <w:r w:rsidR="002257D6" w:rsidRPr="008B4CBC">
        <w:rPr>
          <w:rFonts w:ascii="Times New Roman" w:hAnsi="Times New Roman" w:cs="Times New Roman"/>
          <w:i/>
          <w:iCs/>
          <w:sz w:val="24"/>
          <w:szCs w:val="24"/>
        </w:rPr>
        <w:t>iety of</w:t>
      </w:r>
      <w:r w:rsidRPr="008B4CBC">
        <w:rPr>
          <w:rFonts w:ascii="Times New Roman" w:hAnsi="Times New Roman" w:cs="Times New Roman"/>
          <w:i/>
          <w:iCs/>
          <w:sz w:val="24"/>
          <w:szCs w:val="24"/>
        </w:rPr>
        <w:t xml:space="preserve"> Pakistan</w:t>
      </w:r>
      <w:r w:rsidR="00B50B5F">
        <w:rPr>
          <w:rFonts w:ascii="Times New Roman" w:hAnsi="Times New Roman" w:cs="Times New Roman"/>
          <w:sz w:val="24"/>
          <w:szCs w:val="24"/>
        </w:rPr>
        <w:t xml:space="preserve"> 56</w:t>
      </w:r>
      <w:r w:rsidR="00B4157E">
        <w:rPr>
          <w:rFonts w:ascii="Times New Roman" w:hAnsi="Times New Roman" w:cs="Times New Roman"/>
          <w:sz w:val="24"/>
          <w:szCs w:val="24"/>
        </w:rPr>
        <w:t>, no. 2</w:t>
      </w:r>
      <w:r w:rsidRPr="00FD4A84">
        <w:rPr>
          <w:rFonts w:ascii="Times New Roman" w:hAnsi="Times New Roman" w:cs="Times New Roman"/>
          <w:sz w:val="24"/>
          <w:szCs w:val="24"/>
        </w:rPr>
        <w:t xml:space="preserve"> </w:t>
      </w:r>
      <w:r w:rsidR="00B50B5F">
        <w:rPr>
          <w:rFonts w:ascii="Times New Roman" w:hAnsi="Times New Roman" w:cs="Times New Roman"/>
          <w:sz w:val="24"/>
          <w:szCs w:val="24"/>
        </w:rPr>
        <w:t>(</w:t>
      </w:r>
      <w:r w:rsidRPr="00FD4A84">
        <w:rPr>
          <w:rFonts w:ascii="Times New Roman" w:hAnsi="Times New Roman" w:cs="Times New Roman"/>
          <w:sz w:val="24"/>
          <w:szCs w:val="24"/>
        </w:rPr>
        <w:t>2019</w:t>
      </w:r>
      <w:r w:rsidR="00B50B5F">
        <w:rPr>
          <w:rFonts w:ascii="Times New Roman" w:hAnsi="Times New Roman" w:cs="Times New Roman"/>
          <w:sz w:val="24"/>
          <w:szCs w:val="24"/>
        </w:rPr>
        <w:t>):</w:t>
      </w:r>
      <w:r w:rsidRPr="00FD4A84">
        <w:rPr>
          <w:rFonts w:ascii="Times New Roman" w:hAnsi="Times New Roman" w:cs="Times New Roman"/>
          <w:sz w:val="24"/>
          <w:szCs w:val="24"/>
        </w:rPr>
        <w:t xml:space="preserve"> 353</w:t>
      </w:r>
      <w:r w:rsidR="00C65C56">
        <w:rPr>
          <w:rFonts w:ascii="Times New Roman" w:hAnsi="Times New Roman" w:cs="Times New Roman"/>
          <w:sz w:val="24"/>
          <w:szCs w:val="24"/>
        </w:rPr>
        <w:t>–</w:t>
      </w:r>
      <w:r w:rsidRPr="00FD4A84">
        <w:rPr>
          <w:rFonts w:ascii="Times New Roman" w:hAnsi="Times New Roman" w:cs="Times New Roman"/>
          <w:sz w:val="24"/>
          <w:szCs w:val="24"/>
        </w:rPr>
        <w:t>61.</w:t>
      </w:r>
    </w:p>
  </w:endnote>
  <w:endnote w:id="21">
    <w:p w14:paraId="43E5E943" w14:textId="4E7DA148" w:rsidR="00151E25" w:rsidRPr="00FD4A84" w:rsidRDefault="00151E25" w:rsidP="00FD4A84">
      <w:pPr>
        <w:pStyle w:val="EndnoteText"/>
        <w:spacing w:line="480" w:lineRule="auto"/>
        <w:rPr>
          <w:rFonts w:ascii="Times New Roman" w:hAnsi="Times New Roman" w:cs="Times New Roman"/>
          <w:sz w:val="24"/>
          <w:szCs w:val="24"/>
        </w:rPr>
      </w:pPr>
      <w:r w:rsidRPr="00FD4A84">
        <w:rPr>
          <w:rStyle w:val="EndnoteReference"/>
          <w:rFonts w:ascii="Times New Roman" w:hAnsi="Times New Roman" w:cs="Times New Roman"/>
          <w:sz w:val="24"/>
          <w:szCs w:val="24"/>
        </w:rPr>
        <w:endnoteRef/>
      </w:r>
      <w:r w:rsidRPr="00FD4A84">
        <w:rPr>
          <w:rFonts w:ascii="Times New Roman" w:hAnsi="Times New Roman" w:cs="Times New Roman"/>
          <w:sz w:val="24"/>
          <w:szCs w:val="24"/>
        </w:rPr>
        <w:t xml:space="preserve"> Christopher Merrill</w:t>
      </w:r>
      <w:r w:rsidR="00B4157E">
        <w:rPr>
          <w:rFonts w:ascii="Times New Roman" w:hAnsi="Times New Roman" w:cs="Times New Roman"/>
          <w:sz w:val="24"/>
          <w:szCs w:val="24"/>
        </w:rPr>
        <w:t>,</w:t>
      </w:r>
      <w:r w:rsidRPr="00FD4A84">
        <w:rPr>
          <w:rFonts w:ascii="Times New Roman" w:hAnsi="Times New Roman" w:cs="Times New Roman"/>
          <w:sz w:val="24"/>
          <w:szCs w:val="24"/>
        </w:rPr>
        <w:t xml:space="preserve"> </w:t>
      </w:r>
      <w:r w:rsidRPr="008B4CBC">
        <w:rPr>
          <w:rFonts w:ascii="Times New Roman" w:hAnsi="Times New Roman" w:cs="Times New Roman"/>
          <w:i/>
          <w:iCs/>
          <w:sz w:val="24"/>
          <w:szCs w:val="24"/>
        </w:rPr>
        <w:t xml:space="preserve">The Old Bridge: The </w:t>
      </w:r>
      <w:r w:rsidR="00B4157E" w:rsidRPr="008B4CBC">
        <w:rPr>
          <w:rFonts w:ascii="Times New Roman" w:hAnsi="Times New Roman" w:cs="Times New Roman"/>
          <w:i/>
          <w:iCs/>
          <w:sz w:val="24"/>
          <w:szCs w:val="24"/>
        </w:rPr>
        <w:t>T</w:t>
      </w:r>
      <w:r w:rsidRPr="008B4CBC">
        <w:rPr>
          <w:rFonts w:ascii="Times New Roman" w:hAnsi="Times New Roman" w:cs="Times New Roman"/>
          <w:i/>
          <w:iCs/>
          <w:sz w:val="24"/>
          <w:szCs w:val="24"/>
        </w:rPr>
        <w:t>hird Balkan War and the Age of the Refugee</w:t>
      </w:r>
      <w:r w:rsidRPr="00FD4A84">
        <w:rPr>
          <w:rFonts w:ascii="Times New Roman" w:hAnsi="Times New Roman" w:cs="Times New Roman"/>
          <w:sz w:val="24"/>
          <w:szCs w:val="24"/>
        </w:rPr>
        <w:t xml:space="preserve"> </w:t>
      </w:r>
      <w:r w:rsidR="00B4157E">
        <w:rPr>
          <w:rFonts w:ascii="Times New Roman" w:hAnsi="Times New Roman" w:cs="Times New Roman"/>
          <w:sz w:val="24"/>
          <w:szCs w:val="24"/>
        </w:rPr>
        <w:t>(</w:t>
      </w:r>
      <w:r w:rsidRPr="00FD4A84">
        <w:rPr>
          <w:rFonts w:ascii="Times New Roman" w:hAnsi="Times New Roman" w:cs="Times New Roman"/>
          <w:sz w:val="24"/>
          <w:szCs w:val="24"/>
        </w:rPr>
        <w:t>Minneapolis: Milkweed</w:t>
      </w:r>
      <w:r w:rsidR="000C4203" w:rsidRPr="00EE30E3">
        <w:rPr>
          <w:rFonts w:ascii="Times New Roman" w:hAnsi="Times New Roman" w:cs="Times New Roman"/>
          <w:sz w:val="24"/>
          <w:szCs w:val="24"/>
        </w:rPr>
        <w:t xml:space="preserve"> Editions</w:t>
      </w:r>
      <w:r w:rsidR="00B4157E">
        <w:rPr>
          <w:rFonts w:ascii="Times New Roman" w:hAnsi="Times New Roman" w:cs="Times New Roman"/>
          <w:sz w:val="24"/>
          <w:szCs w:val="24"/>
        </w:rPr>
        <w:t>,</w:t>
      </w:r>
      <w:r w:rsidRPr="00FD4A84">
        <w:rPr>
          <w:rFonts w:ascii="Times New Roman" w:hAnsi="Times New Roman" w:cs="Times New Roman"/>
          <w:sz w:val="24"/>
          <w:szCs w:val="24"/>
        </w:rPr>
        <w:t xml:space="preserve"> 1995</w:t>
      </w:r>
      <w:r w:rsidR="00B4157E">
        <w:rPr>
          <w:rFonts w:ascii="Times New Roman" w:hAnsi="Times New Roman" w:cs="Times New Roman"/>
          <w:sz w:val="24"/>
          <w:szCs w:val="24"/>
        </w:rPr>
        <w:t>)</w:t>
      </w:r>
      <w:r w:rsidR="00096B8B">
        <w:rPr>
          <w:rFonts w:ascii="Times New Roman" w:hAnsi="Times New Roman" w:cs="Times New Roman"/>
          <w:sz w:val="24"/>
          <w:szCs w:val="24"/>
        </w:rPr>
        <w:t>; and</w:t>
      </w:r>
      <w:r w:rsidR="00096B8B" w:rsidRPr="00096B8B">
        <w:rPr>
          <w:rFonts w:ascii="Times New Roman" w:hAnsi="Times New Roman" w:cs="Times New Roman"/>
          <w:sz w:val="24"/>
          <w:szCs w:val="24"/>
        </w:rPr>
        <w:t xml:space="preserve"> </w:t>
      </w:r>
      <w:r w:rsidR="00096B8B" w:rsidRPr="00FD4A84">
        <w:rPr>
          <w:rFonts w:ascii="Times New Roman" w:hAnsi="Times New Roman" w:cs="Times New Roman"/>
          <w:sz w:val="24"/>
          <w:szCs w:val="24"/>
        </w:rPr>
        <w:t>Helen Walasek</w:t>
      </w:r>
      <w:r w:rsidR="0030434F">
        <w:rPr>
          <w:rFonts w:ascii="Times New Roman" w:hAnsi="Times New Roman" w:cs="Times New Roman"/>
          <w:sz w:val="24"/>
          <w:szCs w:val="24"/>
        </w:rPr>
        <w:t>,</w:t>
      </w:r>
      <w:r w:rsidR="00096B8B" w:rsidRPr="00FD4A84">
        <w:rPr>
          <w:rFonts w:ascii="Times New Roman" w:hAnsi="Times New Roman" w:cs="Times New Roman"/>
          <w:sz w:val="24"/>
          <w:szCs w:val="24"/>
        </w:rPr>
        <w:t xml:space="preserve"> </w:t>
      </w:r>
      <w:r w:rsidR="00096B8B" w:rsidRPr="008B4CBC">
        <w:rPr>
          <w:rFonts w:ascii="Times New Roman" w:hAnsi="Times New Roman" w:cs="Times New Roman"/>
          <w:i/>
          <w:iCs/>
          <w:sz w:val="24"/>
          <w:szCs w:val="24"/>
        </w:rPr>
        <w:t>Bosnia and the Destruction of Cultural Heritage</w:t>
      </w:r>
      <w:r w:rsidR="00096B8B" w:rsidRPr="00FD4A84">
        <w:rPr>
          <w:rFonts w:ascii="Times New Roman" w:hAnsi="Times New Roman" w:cs="Times New Roman"/>
          <w:sz w:val="24"/>
          <w:szCs w:val="24"/>
        </w:rPr>
        <w:t xml:space="preserve"> </w:t>
      </w:r>
      <w:r w:rsidR="0030434F">
        <w:rPr>
          <w:rFonts w:ascii="Times New Roman" w:hAnsi="Times New Roman" w:cs="Times New Roman"/>
          <w:sz w:val="24"/>
          <w:szCs w:val="24"/>
        </w:rPr>
        <w:t>(</w:t>
      </w:r>
      <w:r w:rsidR="00096B8B" w:rsidRPr="00FD4A84">
        <w:rPr>
          <w:rFonts w:ascii="Times New Roman" w:hAnsi="Times New Roman" w:cs="Times New Roman"/>
          <w:sz w:val="24"/>
          <w:szCs w:val="24"/>
        </w:rPr>
        <w:t>Oxford: Routledge</w:t>
      </w:r>
      <w:r w:rsidR="0030434F">
        <w:rPr>
          <w:rFonts w:ascii="Times New Roman" w:hAnsi="Times New Roman" w:cs="Times New Roman"/>
          <w:sz w:val="24"/>
          <w:szCs w:val="24"/>
        </w:rPr>
        <w:t>,</w:t>
      </w:r>
      <w:r w:rsidR="00096B8B" w:rsidRPr="00FD4A84">
        <w:rPr>
          <w:rFonts w:ascii="Times New Roman" w:hAnsi="Times New Roman" w:cs="Times New Roman"/>
          <w:sz w:val="24"/>
          <w:szCs w:val="24"/>
        </w:rPr>
        <w:t xml:space="preserve"> 2018</w:t>
      </w:r>
      <w:r w:rsidR="0030434F">
        <w:rPr>
          <w:rFonts w:ascii="Times New Roman" w:hAnsi="Times New Roman" w:cs="Times New Roman"/>
          <w:sz w:val="24"/>
          <w:szCs w:val="24"/>
        </w:rPr>
        <w:t>)</w:t>
      </w:r>
      <w:r w:rsidR="00096B8B" w:rsidRPr="00FD4A84">
        <w:rPr>
          <w:rFonts w:ascii="Times New Roman" w:hAnsi="Times New Roman" w:cs="Times New Roman"/>
          <w:sz w:val="24"/>
          <w:szCs w:val="24"/>
        </w:rPr>
        <w:t>.</w:t>
      </w:r>
    </w:p>
  </w:endnote>
  <w:endnote w:id="22">
    <w:p w14:paraId="585A785C" w14:textId="5C0B55BE" w:rsidR="00FE3929" w:rsidRPr="00FD4A84" w:rsidRDefault="00FE3929" w:rsidP="00FD4A84">
      <w:pPr>
        <w:pStyle w:val="EndnoteText"/>
        <w:spacing w:line="480" w:lineRule="auto"/>
        <w:rPr>
          <w:rFonts w:ascii="Times New Roman" w:hAnsi="Times New Roman" w:cs="Times New Roman"/>
          <w:sz w:val="24"/>
          <w:szCs w:val="24"/>
        </w:rPr>
      </w:pPr>
      <w:r w:rsidRPr="00FD4A84">
        <w:rPr>
          <w:rStyle w:val="EndnoteReference"/>
          <w:rFonts w:ascii="Times New Roman" w:hAnsi="Times New Roman" w:cs="Times New Roman"/>
          <w:sz w:val="24"/>
          <w:szCs w:val="24"/>
        </w:rPr>
        <w:endnoteRef/>
      </w:r>
      <w:r w:rsidRPr="00FD4A84">
        <w:rPr>
          <w:rFonts w:ascii="Times New Roman" w:hAnsi="Times New Roman" w:cs="Times New Roman"/>
          <w:sz w:val="24"/>
          <w:szCs w:val="24"/>
        </w:rPr>
        <w:t xml:space="preserve"> Matthew Clapperton, David Martin Jones</w:t>
      </w:r>
      <w:r w:rsidR="005305BC">
        <w:rPr>
          <w:rFonts w:ascii="Times New Roman" w:hAnsi="Times New Roman" w:cs="Times New Roman"/>
          <w:sz w:val="24"/>
          <w:szCs w:val="24"/>
        </w:rPr>
        <w:t>,</w:t>
      </w:r>
      <w:r w:rsidRPr="00FD4A84">
        <w:rPr>
          <w:rFonts w:ascii="Times New Roman" w:hAnsi="Times New Roman" w:cs="Times New Roman"/>
          <w:sz w:val="24"/>
          <w:szCs w:val="24"/>
        </w:rPr>
        <w:t xml:space="preserve"> and MLR Smith</w:t>
      </w:r>
      <w:r w:rsidR="00105C7D">
        <w:rPr>
          <w:rFonts w:ascii="Times New Roman" w:hAnsi="Times New Roman" w:cs="Times New Roman"/>
          <w:sz w:val="24"/>
          <w:szCs w:val="24"/>
        </w:rPr>
        <w:t>,</w:t>
      </w:r>
      <w:r w:rsidRPr="00FD4A84">
        <w:rPr>
          <w:rFonts w:ascii="Times New Roman" w:hAnsi="Times New Roman" w:cs="Times New Roman"/>
          <w:sz w:val="24"/>
          <w:szCs w:val="24"/>
        </w:rPr>
        <w:t xml:space="preserve"> </w:t>
      </w:r>
      <w:r w:rsidR="00105C7D">
        <w:rPr>
          <w:rFonts w:ascii="Times New Roman" w:hAnsi="Times New Roman" w:cs="Times New Roman"/>
          <w:sz w:val="24"/>
          <w:szCs w:val="24"/>
        </w:rPr>
        <w:t>“</w:t>
      </w:r>
      <w:r w:rsidRPr="00FD4A84">
        <w:rPr>
          <w:rFonts w:ascii="Times New Roman" w:hAnsi="Times New Roman" w:cs="Times New Roman"/>
          <w:sz w:val="24"/>
          <w:szCs w:val="24"/>
        </w:rPr>
        <w:t xml:space="preserve">Iconoclasm and </w:t>
      </w:r>
      <w:r w:rsidR="00105C7D">
        <w:rPr>
          <w:rFonts w:ascii="Times New Roman" w:hAnsi="Times New Roman" w:cs="Times New Roman"/>
          <w:sz w:val="24"/>
          <w:szCs w:val="24"/>
        </w:rPr>
        <w:t>S</w:t>
      </w:r>
      <w:r w:rsidRPr="00FD4A84">
        <w:rPr>
          <w:rFonts w:ascii="Times New Roman" w:hAnsi="Times New Roman" w:cs="Times New Roman"/>
          <w:sz w:val="24"/>
          <w:szCs w:val="24"/>
        </w:rPr>
        <w:t xml:space="preserve">trategic </w:t>
      </w:r>
      <w:r w:rsidR="00105C7D">
        <w:rPr>
          <w:rFonts w:ascii="Times New Roman" w:hAnsi="Times New Roman" w:cs="Times New Roman"/>
          <w:sz w:val="24"/>
          <w:szCs w:val="24"/>
        </w:rPr>
        <w:t>T</w:t>
      </w:r>
      <w:r w:rsidRPr="00FD4A84">
        <w:rPr>
          <w:rFonts w:ascii="Times New Roman" w:hAnsi="Times New Roman" w:cs="Times New Roman"/>
          <w:sz w:val="24"/>
          <w:szCs w:val="24"/>
        </w:rPr>
        <w:t xml:space="preserve">hought: Islamic State and </w:t>
      </w:r>
      <w:r w:rsidR="00105C7D">
        <w:rPr>
          <w:rFonts w:ascii="Times New Roman" w:hAnsi="Times New Roman" w:cs="Times New Roman"/>
          <w:sz w:val="24"/>
          <w:szCs w:val="24"/>
        </w:rPr>
        <w:t>C</w:t>
      </w:r>
      <w:r w:rsidRPr="00FD4A84">
        <w:rPr>
          <w:rFonts w:ascii="Times New Roman" w:hAnsi="Times New Roman" w:cs="Times New Roman"/>
          <w:sz w:val="24"/>
          <w:szCs w:val="24"/>
        </w:rPr>
        <w:t xml:space="preserve">ultural </w:t>
      </w:r>
      <w:r w:rsidR="00105C7D">
        <w:rPr>
          <w:rFonts w:ascii="Times New Roman" w:hAnsi="Times New Roman" w:cs="Times New Roman"/>
          <w:sz w:val="24"/>
          <w:szCs w:val="24"/>
        </w:rPr>
        <w:t>H</w:t>
      </w:r>
      <w:r w:rsidRPr="00FD4A84">
        <w:rPr>
          <w:rFonts w:ascii="Times New Roman" w:hAnsi="Times New Roman" w:cs="Times New Roman"/>
          <w:sz w:val="24"/>
          <w:szCs w:val="24"/>
        </w:rPr>
        <w:t>eritage in Iraq and Syria</w:t>
      </w:r>
      <w:r w:rsidR="00105C7D">
        <w:rPr>
          <w:rFonts w:ascii="Times New Roman" w:hAnsi="Times New Roman" w:cs="Times New Roman"/>
          <w:sz w:val="24"/>
          <w:szCs w:val="24"/>
        </w:rPr>
        <w:t>,”</w:t>
      </w:r>
      <w:r w:rsidRPr="00FD4A84">
        <w:rPr>
          <w:rFonts w:ascii="Times New Roman" w:hAnsi="Times New Roman" w:cs="Times New Roman"/>
          <w:sz w:val="24"/>
          <w:szCs w:val="24"/>
        </w:rPr>
        <w:t xml:space="preserve"> </w:t>
      </w:r>
      <w:r w:rsidRPr="008B4CBC">
        <w:rPr>
          <w:rFonts w:ascii="Times New Roman" w:hAnsi="Times New Roman" w:cs="Times New Roman"/>
          <w:i/>
          <w:iCs/>
          <w:sz w:val="24"/>
          <w:szCs w:val="24"/>
        </w:rPr>
        <w:t>Intern</w:t>
      </w:r>
      <w:r w:rsidR="00105C7D" w:rsidRPr="008B4CBC">
        <w:rPr>
          <w:rFonts w:ascii="Times New Roman" w:hAnsi="Times New Roman" w:cs="Times New Roman"/>
          <w:i/>
          <w:iCs/>
          <w:sz w:val="24"/>
          <w:szCs w:val="24"/>
        </w:rPr>
        <w:t>ational</w:t>
      </w:r>
      <w:r w:rsidRPr="008B4CBC">
        <w:rPr>
          <w:rFonts w:ascii="Times New Roman" w:hAnsi="Times New Roman" w:cs="Times New Roman"/>
          <w:i/>
          <w:iCs/>
          <w:sz w:val="24"/>
          <w:szCs w:val="24"/>
        </w:rPr>
        <w:t xml:space="preserve"> Aff</w:t>
      </w:r>
      <w:r w:rsidR="00105C7D" w:rsidRPr="008B4CBC">
        <w:rPr>
          <w:rFonts w:ascii="Times New Roman" w:hAnsi="Times New Roman" w:cs="Times New Roman"/>
          <w:i/>
          <w:iCs/>
          <w:sz w:val="24"/>
          <w:szCs w:val="24"/>
        </w:rPr>
        <w:t>airs</w:t>
      </w:r>
      <w:r w:rsidRPr="00FD4A84">
        <w:rPr>
          <w:rFonts w:ascii="Times New Roman" w:hAnsi="Times New Roman" w:cs="Times New Roman"/>
          <w:sz w:val="24"/>
          <w:szCs w:val="24"/>
        </w:rPr>
        <w:t xml:space="preserve"> 93</w:t>
      </w:r>
      <w:r w:rsidR="00B175A2">
        <w:rPr>
          <w:rFonts w:ascii="Times New Roman" w:hAnsi="Times New Roman" w:cs="Times New Roman"/>
          <w:sz w:val="24"/>
          <w:szCs w:val="24"/>
        </w:rPr>
        <w:t>, no. 5</w:t>
      </w:r>
      <w:r w:rsidR="00105C7D">
        <w:rPr>
          <w:rFonts w:ascii="Times New Roman" w:hAnsi="Times New Roman" w:cs="Times New Roman"/>
          <w:sz w:val="24"/>
          <w:szCs w:val="24"/>
        </w:rPr>
        <w:t xml:space="preserve"> (</w:t>
      </w:r>
      <w:r w:rsidR="00105C7D" w:rsidRPr="00FD4A84">
        <w:rPr>
          <w:rFonts w:ascii="Times New Roman" w:hAnsi="Times New Roman" w:cs="Times New Roman"/>
          <w:sz w:val="24"/>
          <w:szCs w:val="24"/>
        </w:rPr>
        <w:t>2017</w:t>
      </w:r>
      <w:r w:rsidR="00105C7D">
        <w:rPr>
          <w:rFonts w:ascii="Times New Roman" w:hAnsi="Times New Roman" w:cs="Times New Roman"/>
          <w:sz w:val="24"/>
          <w:szCs w:val="24"/>
        </w:rPr>
        <w:t>)</w:t>
      </w:r>
      <w:r w:rsidRPr="00FD4A84">
        <w:rPr>
          <w:rFonts w:ascii="Times New Roman" w:hAnsi="Times New Roman" w:cs="Times New Roman"/>
          <w:sz w:val="24"/>
          <w:szCs w:val="24"/>
        </w:rPr>
        <w:t>: 1205</w:t>
      </w:r>
      <w:r w:rsidR="00C65C56">
        <w:rPr>
          <w:rFonts w:ascii="Times New Roman" w:hAnsi="Times New Roman" w:cs="Times New Roman"/>
          <w:sz w:val="24"/>
          <w:szCs w:val="24"/>
        </w:rPr>
        <w:t>–</w:t>
      </w:r>
      <w:r w:rsidRPr="00FD4A84">
        <w:rPr>
          <w:rFonts w:ascii="Times New Roman" w:hAnsi="Times New Roman" w:cs="Times New Roman"/>
          <w:sz w:val="24"/>
          <w:szCs w:val="24"/>
        </w:rPr>
        <w:t xml:space="preserve">31. </w:t>
      </w:r>
    </w:p>
  </w:endnote>
  <w:endnote w:id="23">
    <w:p w14:paraId="3DBA1925" w14:textId="79BBA7EE" w:rsidR="00251BFA" w:rsidRPr="0054624D" w:rsidRDefault="00251BFA" w:rsidP="00FD4A84">
      <w:pPr>
        <w:pStyle w:val="EndnoteText"/>
        <w:spacing w:line="480" w:lineRule="auto"/>
        <w:rPr>
          <w:rFonts w:ascii="Times New Roman" w:hAnsi="Times New Roman" w:cs="Times New Roman"/>
          <w:sz w:val="24"/>
          <w:szCs w:val="24"/>
        </w:rPr>
      </w:pPr>
      <w:r w:rsidRPr="00FD4A84">
        <w:rPr>
          <w:rStyle w:val="EndnoteReference"/>
          <w:rFonts w:ascii="Times New Roman" w:hAnsi="Times New Roman" w:cs="Times New Roman"/>
          <w:sz w:val="24"/>
          <w:szCs w:val="24"/>
        </w:rPr>
        <w:endnoteRef/>
      </w:r>
      <w:r w:rsidRPr="00FD4A84">
        <w:rPr>
          <w:rFonts w:ascii="Times New Roman" w:hAnsi="Times New Roman" w:cs="Times New Roman"/>
          <w:sz w:val="24"/>
          <w:szCs w:val="24"/>
        </w:rPr>
        <w:t xml:space="preserve"> Benjamin Isakhan</w:t>
      </w:r>
      <w:r w:rsidR="006B308A">
        <w:rPr>
          <w:rFonts w:ascii="Times New Roman" w:hAnsi="Times New Roman" w:cs="Times New Roman"/>
          <w:sz w:val="24"/>
          <w:szCs w:val="24"/>
        </w:rPr>
        <w:t xml:space="preserve"> and Sofya Shahab,</w:t>
      </w:r>
      <w:r w:rsidR="006B308A" w:rsidRPr="00FD4A84">
        <w:rPr>
          <w:rFonts w:ascii="Times New Roman" w:hAnsi="Times New Roman" w:cs="Times New Roman"/>
          <w:sz w:val="24"/>
          <w:szCs w:val="24"/>
        </w:rPr>
        <w:t xml:space="preserve"> </w:t>
      </w:r>
      <w:r w:rsidR="00186EC1">
        <w:rPr>
          <w:rFonts w:ascii="Times New Roman" w:hAnsi="Times New Roman" w:cs="Times New Roman"/>
          <w:sz w:val="24"/>
          <w:szCs w:val="24"/>
        </w:rPr>
        <w:t>“</w:t>
      </w:r>
      <w:r w:rsidRPr="00FD4A84">
        <w:rPr>
          <w:rFonts w:ascii="Times New Roman" w:hAnsi="Times New Roman" w:cs="Times New Roman"/>
          <w:sz w:val="24"/>
          <w:szCs w:val="24"/>
        </w:rPr>
        <w:t xml:space="preserve">The Islamic State’s </w:t>
      </w:r>
      <w:r w:rsidR="00186EC1">
        <w:rPr>
          <w:rFonts w:ascii="Times New Roman" w:hAnsi="Times New Roman" w:cs="Times New Roman"/>
          <w:sz w:val="24"/>
          <w:szCs w:val="24"/>
        </w:rPr>
        <w:t>D</w:t>
      </w:r>
      <w:r w:rsidRPr="00FD4A84">
        <w:rPr>
          <w:rFonts w:ascii="Times New Roman" w:hAnsi="Times New Roman" w:cs="Times New Roman"/>
          <w:sz w:val="24"/>
          <w:szCs w:val="24"/>
        </w:rPr>
        <w:t xml:space="preserve">estruction of Yezidi </w:t>
      </w:r>
      <w:r w:rsidR="00186EC1">
        <w:rPr>
          <w:rFonts w:ascii="Times New Roman" w:hAnsi="Times New Roman" w:cs="Times New Roman"/>
          <w:sz w:val="24"/>
          <w:szCs w:val="24"/>
        </w:rPr>
        <w:t>H</w:t>
      </w:r>
      <w:r w:rsidRPr="00FD4A84">
        <w:rPr>
          <w:rFonts w:ascii="Times New Roman" w:hAnsi="Times New Roman" w:cs="Times New Roman"/>
          <w:sz w:val="24"/>
          <w:szCs w:val="24"/>
        </w:rPr>
        <w:t xml:space="preserve">eritage: Responses, </w:t>
      </w:r>
      <w:r w:rsidR="00186EC1">
        <w:rPr>
          <w:rFonts w:ascii="Times New Roman" w:hAnsi="Times New Roman" w:cs="Times New Roman"/>
          <w:sz w:val="24"/>
          <w:szCs w:val="24"/>
        </w:rPr>
        <w:t>R</w:t>
      </w:r>
      <w:r w:rsidRPr="00FD4A84">
        <w:rPr>
          <w:rFonts w:ascii="Times New Roman" w:hAnsi="Times New Roman" w:cs="Times New Roman"/>
          <w:sz w:val="24"/>
          <w:szCs w:val="24"/>
        </w:rPr>
        <w:t xml:space="preserve">esilience and </w:t>
      </w:r>
      <w:r w:rsidR="00186EC1">
        <w:rPr>
          <w:rFonts w:ascii="Times New Roman" w:hAnsi="Times New Roman" w:cs="Times New Roman"/>
          <w:sz w:val="24"/>
          <w:szCs w:val="24"/>
        </w:rPr>
        <w:t>R</w:t>
      </w:r>
      <w:r w:rsidRPr="00FD4A84">
        <w:rPr>
          <w:rFonts w:ascii="Times New Roman" w:hAnsi="Times New Roman" w:cs="Times New Roman"/>
          <w:sz w:val="24"/>
          <w:szCs w:val="24"/>
        </w:rPr>
        <w:t xml:space="preserve">econstruction after </w:t>
      </w:r>
      <w:r w:rsidR="00186EC1">
        <w:rPr>
          <w:rFonts w:ascii="Times New Roman" w:hAnsi="Times New Roman" w:cs="Times New Roman"/>
          <w:sz w:val="24"/>
          <w:szCs w:val="24"/>
        </w:rPr>
        <w:t>G</w:t>
      </w:r>
      <w:r w:rsidRPr="00FD4A84">
        <w:rPr>
          <w:rFonts w:ascii="Times New Roman" w:hAnsi="Times New Roman" w:cs="Times New Roman"/>
          <w:sz w:val="24"/>
          <w:szCs w:val="24"/>
        </w:rPr>
        <w:t>enocide</w:t>
      </w:r>
      <w:r w:rsidR="00186EC1">
        <w:rPr>
          <w:rFonts w:ascii="Times New Roman" w:hAnsi="Times New Roman" w:cs="Times New Roman"/>
          <w:sz w:val="24"/>
          <w:szCs w:val="24"/>
        </w:rPr>
        <w:t>,”</w:t>
      </w:r>
      <w:r w:rsidRPr="00FD4A84">
        <w:rPr>
          <w:rFonts w:ascii="Times New Roman" w:hAnsi="Times New Roman" w:cs="Times New Roman"/>
          <w:sz w:val="24"/>
          <w:szCs w:val="24"/>
        </w:rPr>
        <w:t xml:space="preserve"> </w:t>
      </w:r>
      <w:r w:rsidRPr="0054624D">
        <w:rPr>
          <w:rFonts w:ascii="Times New Roman" w:hAnsi="Times New Roman" w:cs="Times New Roman"/>
          <w:i/>
          <w:iCs/>
          <w:sz w:val="24"/>
          <w:szCs w:val="24"/>
        </w:rPr>
        <w:t>J</w:t>
      </w:r>
      <w:r w:rsidR="00186EC1" w:rsidRPr="0054624D">
        <w:rPr>
          <w:rFonts w:ascii="Times New Roman" w:hAnsi="Times New Roman" w:cs="Times New Roman"/>
          <w:i/>
          <w:iCs/>
          <w:sz w:val="24"/>
          <w:szCs w:val="24"/>
        </w:rPr>
        <w:t>ournal of</w:t>
      </w:r>
      <w:r w:rsidRPr="0054624D">
        <w:rPr>
          <w:rFonts w:ascii="Times New Roman" w:hAnsi="Times New Roman" w:cs="Times New Roman"/>
          <w:i/>
          <w:iCs/>
          <w:sz w:val="24"/>
          <w:szCs w:val="24"/>
        </w:rPr>
        <w:t xml:space="preserve"> Social Arch</w:t>
      </w:r>
      <w:r w:rsidR="00F82E84" w:rsidRPr="0054624D">
        <w:rPr>
          <w:rFonts w:ascii="Times New Roman" w:hAnsi="Times New Roman" w:cs="Times New Roman"/>
          <w:i/>
          <w:iCs/>
          <w:sz w:val="24"/>
          <w:szCs w:val="24"/>
        </w:rPr>
        <w:t>aeology</w:t>
      </w:r>
      <w:r w:rsidR="001814CC" w:rsidRPr="0054624D">
        <w:rPr>
          <w:rFonts w:ascii="Times New Roman" w:hAnsi="Times New Roman" w:cs="Times New Roman"/>
          <w:sz w:val="24"/>
          <w:szCs w:val="24"/>
        </w:rPr>
        <w:t xml:space="preserve"> 20</w:t>
      </w:r>
      <w:r w:rsidR="00226815" w:rsidRPr="0054624D">
        <w:rPr>
          <w:rFonts w:ascii="Times New Roman" w:hAnsi="Times New Roman" w:cs="Times New Roman"/>
          <w:sz w:val="24"/>
          <w:szCs w:val="24"/>
        </w:rPr>
        <w:t>, no. 1</w:t>
      </w:r>
      <w:r w:rsidRPr="0054624D">
        <w:rPr>
          <w:rFonts w:ascii="Times New Roman" w:hAnsi="Times New Roman" w:cs="Times New Roman"/>
          <w:sz w:val="24"/>
          <w:szCs w:val="24"/>
        </w:rPr>
        <w:t xml:space="preserve"> </w:t>
      </w:r>
      <w:r w:rsidR="001814CC" w:rsidRPr="0054624D">
        <w:rPr>
          <w:rFonts w:ascii="Times New Roman" w:hAnsi="Times New Roman" w:cs="Times New Roman"/>
          <w:sz w:val="24"/>
          <w:szCs w:val="24"/>
        </w:rPr>
        <w:t>(</w:t>
      </w:r>
      <w:r w:rsidRPr="0054624D">
        <w:rPr>
          <w:rFonts w:ascii="Times New Roman" w:hAnsi="Times New Roman" w:cs="Times New Roman"/>
          <w:sz w:val="24"/>
          <w:szCs w:val="24"/>
        </w:rPr>
        <w:t>2020</w:t>
      </w:r>
      <w:r w:rsidR="001814CC" w:rsidRPr="0054624D">
        <w:rPr>
          <w:rFonts w:ascii="Times New Roman" w:hAnsi="Times New Roman" w:cs="Times New Roman"/>
          <w:sz w:val="24"/>
          <w:szCs w:val="24"/>
        </w:rPr>
        <w:t>)</w:t>
      </w:r>
      <w:r w:rsidRPr="0054624D">
        <w:rPr>
          <w:rFonts w:ascii="Times New Roman" w:hAnsi="Times New Roman" w:cs="Times New Roman"/>
          <w:sz w:val="24"/>
          <w:szCs w:val="24"/>
        </w:rPr>
        <w:t>: 3</w:t>
      </w:r>
      <w:r w:rsidR="00C65C56" w:rsidRPr="0054624D">
        <w:rPr>
          <w:rFonts w:ascii="Times New Roman" w:hAnsi="Times New Roman" w:cs="Times New Roman"/>
          <w:sz w:val="24"/>
          <w:szCs w:val="24"/>
        </w:rPr>
        <w:t>–</w:t>
      </w:r>
      <w:r w:rsidRPr="0054624D">
        <w:rPr>
          <w:rFonts w:ascii="Times New Roman" w:hAnsi="Times New Roman" w:cs="Times New Roman"/>
          <w:sz w:val="24"/>
          <w:szCs w:val="24"/>
        </w:rPr>
        <w:t>25.</w:t>
      </w:r>
    </w:p>
  </w:endnote>
  <w:endnote w:id="24">
    <w:p w14:paraId="46B000F7" w14:textId="131049F9" w:rsidR="0003643F" w:rsidRPr="00FD4A84" w:rsidRDefault="0003643F" w:rsidP="00FD4A84">
      <w:pPr>
        <w:pStyle w:val="EndnoteText"/>
        <w:spacing w:line="480" w:lineRule="auto"/>
        <w:rPr>
          <w:rFonts w:ascii="Times New Roman" w:hAnsi="Times New Roman" w:cs="Times New Roman"/>
          <w:sz w:val="24"/>
          <w:szCs w:val="24"/>
        </w:rPr>
      </w:pPr>
      <w:r w:rsidRPr="00FD4A84">
        <w:rPr>
          <w:rStyle w:val="EndnoteReference"/>
          <w:rFonts w:ascii="Times New Roman" w:hAnsi="Times New Roman" w:cs="Times New Roman"/>
          <w:sz w:val="24"/>
          <w:szCs w:val="24"/>
        </w:rPr>
        <w:endnoteRef/>
      </w:r>
      <w:r w:rsidRPr="0054624D">
        <w:rPr>
          <w:rFonts w:ascii="Times New Roman" w:hAnsi="Times New Roman" w:cs="Times New Roman"/>
          <w:sz w:val="24"/>
          <w:szCs w:val="24"/>
        </w:rPr>
        <w:t xml:space="preserve"> Ronan Lee and José Antonio González Zarandona</w:t>
      </w:r>
      <w:r w:rsidR="00F82E84" w:rsidRPr="0054624D">
        <w:rPr>
          <w:rFonts w:ascii="Times New Roman" w:hAnsi="Times New Roman" w:cs="Times New Roman"/>
          <w:sz w:val="24"/>
          <w:szCs w:val="24"/>
        </w:rPr>
        <w:t>,</w:t>
      </w:r>
      <w:r w:rsidRPr="0054624D">
        <w:rPr>
          <w:rFonts w:ascii="Times New Roman" w:hAnsi="Times New Roman" w:cs="Times New Roman"/>
          <w:sz w:val="24"/>
          <w:szCs w:val="24"/>
        </w:rPr>
        <w:t xml:space="preserve"> </w:t>
      </w:r>
      <w:r w:rsidR="00F82E84" w:rsidRPr="0054624D">
        <w:rPr>
          <w:rFonts w:ascii="Times New Roman" w:hAnsi="Times New Roman" w:cs="Times New Roman"/>
          <w:sz w:val="24"/>
          <w:szCs w:val="24"/>
        </w:rPr>
        <w:t>“</w:t>
      </w:r>
      <w:r w:rsidRPr="00FD4A84">
        <w:rPr>
          <w:rFonts w:ascii="Times New Roman" w:hAnsi="Times New Roman" w:cs="Times New Roman"/>
          <w:sz w:val="24"/>
          <w:szCs w:val="24"/>
        </w:rPr>
        <w:t xml:space="preserve">Heritage </w:t>
      </w:r>
      <w:r w:rsidR="00F82E84">
        <w:rPr>
          <w:rFonts w:ascii="Times New Roman" w:hAnsi="Times New Roman" w:cs="Times New Roman"/>
          <w:sz w:val="24"/>
          <w:szCs w:val="24"/>
        </w:rPr>
        <w:t>D</w:t>
      </w:r>
      <w:r w:rsidRPr="00FD4A84">
        <w:rPr>
          <w:rFonts w:ascii="Times New Roman" w:hAnsi="Times New Roman" w:cs="Times New Roman"/>
          <w:sz w:val="24"/>
          <w:szCs w:val="24"/>
        </w:rPr>
        <w:t xml:space="preserve">estruction in Myanmar’s Rakhine </w:t>
      </w:r>
      <w:r w:rsidR="00F82E84">
        <w:rPr>
          <w:rFonts w:ascii="Times New Roman" w:hAnsi="Times New Roman" w:cs="Times New Roman"/>
          <w:sz w:val="24"/>
          <w:szCs w:val="24"/>
        </w:rPr>
        <w:t>S</w:t>
      </w:r>
      <w:r w:rsidRPr="00FD4A84">
        <w:rPr>
          <w:rFonts w:ascii="Times New Roman" w:hAnsi="Times New Roman" w:cs="Times New Roman"/>
          <w:sz w:val="24"/>
          <w:szCs w:val="24"/>
        </w:rPr>
        <w:t xml:space="preserve">tate: </w:t>
      </w:r>
      <w:r w:rsidR="00F82E84">
        <w:rPr>
          <w:rFonts w:ascii="Times New Roman" w:hAnsi="Times New Roman" w:cs="Times New Roman"/>
          <w:sz w:val="24"/>
          <w:szCs w:val="24"/>
        </w:rPr>
        <w:t>L</w:t>
      </w:r>
      <w:r w:rsidRPr="00FD4A84">
        <w:rPr>
          <w:rFonts w:ascii="Times New Roman" w:hAnsi="Times New Roman" w:cs="Times New Roman"/>
          <w:sz w:val="24"/>
          <w:szCs w:val="24"/>
        </w:rPr>
        <w:t xml:space="preserve">egal and </w:t>
      </w:r>
      <w:r w:rsidR="00F82E84">
        <w:rPr>
          <w:rFonts w:ascii="Times New Roman" w:hAnsi="Times New Roman" w:cs="Times New Roman"/>
          <w:sz w:val="24"/>
          <w:szCs w:val="24"/>
        </w:rPr>
        <w:t>I</w:t>
      </w:r>
      <w:r w:rsidRPr="00FD4A84">
        <w:rPr>
          <w:rFonts w:ascii="Times New Roman" w:hAnsi="Times New Roman" w:cs="Times New Roman"/>
          <w:sz w:val="24"/>
          <w:szCs w:val="24"/>
        </w:rPr>
        <w:t xml:space="preserve">llegal </w:t>
      </w:r>
      <w:r w:rsidR="00F82E84">
        <w:rPr>
          <w:rFonts w:ascii="Times New Roman" w:hAnsi="Times New Roman" w:cs="Times New Roman"/>
          <w:sz w:val="24"/>
          <w:szCs w:val="24"/>
        </w:rPr>
        <w:t>I</w:t>
      </w:r>
      <w:r w:rsidRPr="00FD4A84">
        <w:rPr>
          <w:rFonts w:ascii="Times New Roman" w:hAnsi="Times New Roman" w:cs="Times New Roman"/>
          <w:sz w:val="24"/>
          <w:szCs w:val="24"/>
        </w:rPr>
        <w:t>conoclasm</w:t>
      </w:r>
      <w:r w:rsidR="00F82E84">
        <w:rPr>
          <w:rFonts w:ascii="Times New Roman" w:hAnsi="Times New Roman" w:cs="Times New Roman"/>
          <w:sz w:val="24"/>
          <w:szCs w:val="24"/>
        </w:rPr>
        <w:t>,”</w:t>
      </w:r>
      <w:r w:rsidRPr="00FD4A84">
        <w:rPr>
          <w:rFonts w:ascii="Times New Roman" w:hAnsi="Times New Roman" w:cs="Times New Roman"/>
          <w:sz w:val="24"/>
          <w:szCs w:val="24"/>
        </w:rPr>
        <w:t xml:space="preserve"> </w:t>
      </w:r>
      <w:r w:rsidRPr="008B4CBC">
        <w:rPr>
          <w:rFonts w:ascii="Times New Roman" w:hAnsi="Times New Roman" w:cs="Times New Roman"/>
          <w:i/>
          <w:iCs/>
          <w:sz w:val="24"/>
          <w:szCs w:val="24"/>
        </w:rPr>
        <w:t>Intern</w:t>
      </w:r>
      <w:r w:rsidR="00F82E84" w:rsidRPr="008B4CBC">
        <w:rPr>
          <w:rFonts w:ascii="Times New Roman" w:hAnsi="Times New Roman" w:cs="Times New Roman"/>
          <w:i/>
          <w:iCs/>
          <w:sz w:val="24"/>
          <w:szCs w:val="24"/>
        </w:rPr>
        <w:t>ational</w:t>
      </w:r>
      <w:r w:rsidRPr="008B4CBC">
        <w:rPr>
          <w:rFonts w:ascii="Times New Roman" w:hAnsi="Times New Roman" w:cs="Times New Roman"/>
          <w:i/>
          <w:iCs/>
          <w:sz w:val="24"/>
          <w:szCs w:val="24"/>
        </w:rPr>
        <w:t xml:space="preserve"> J</w:t>
      </w:r>
      <w:r w:rsidR="00F82E84" w:rsidRPr="008B4CBC">
        <w:rPr>
          <w:rFonts w:ascii="Times New Roman" w:hAnsi="Times New Roman" w:cs="Times New Roman"/>
          <w:i/>
          <w:iCs/>
          <w:sz w:val="24"/>
          <w:szCs w:val="24"/>
        </w:rPr>
        <w:t>ournal of</w:t>
      </w:r>
      <w:r w:rsidRPr="008B4CBC">
        <w:rPr>
          <w:rFonts w:ascii="Times New Roman" w:hAnsi="Times New Roman" w:cs="Times New Roman"/>
          <w:i/>
          <w:iCs/>
          <w:sz w:val="24"/>
          <w:szCs w:val="24"/>
        </w:rPr>
        <w:t xml:space="preserve"> Heritage Studies</w:t>
      </w:r>
      <w:r w:rsidRPr="00FD4A84">
        <w:rPr>
          <w:rFonts w:ascii="Times New Roman" w:hAnsi="Times New Roman" w:cs="Times New Roman"/>
          <w:sz w:val="24"/>
          <w:szCs w:val="24"/>
        </w:rPr>
        <w:t xml:space="preserve"> </w:t>
      </w:r>
      <w:r w:rsidR="00F82E84">
        <w:rPr>
          <w:rFonts w:ascii="Times New Roman" w:hAnsi="Times New Roman" w:cs="Times New Roman"/>
          <w:sz w:val="24"/>
          <w:szCs w:val="24"/>
        </w:rPr>
        <w:t>26</w:t>
      </w:r>
      <w:r w:rsidR="006A4FEB">
        <w:rPr>
          <w:rFonts w:ascii="Times New Roman" w:hAnsi="Times New Roman" w:cs="Times New Roman"/>
          <w:sz w:val="24"/>
          <w:szCs w:val="24"/>
        </w:rPr>
        <w:t>, no. 5</w:t>
      </w:r>
      <w:r w:rsidR="00F82E84">
        <w:rPr>
          <w:rFonts w:ascii="Times New Roman" w:hAnsi="Times New Roman" w:cs="Times New Roman"/>
          <w:sz w:val="24"/>
          <w:szCs w:val="24"/>
        </w:rPr>
        <w:t xml:space="preserve"> (</w:t>
      </w:r>
      <w:r w:rsidRPr="00FD4A84">
        <w:rPr>
          <w:rFonts w:ascii="Times New Roman" w:hAnsi="Times New Roman" w:cs="Times New Roman"/>
          <w:sz w:val="24"/>
          <w:szCs w:val="24"/>
        </w:rPr>
        <w:t>2020</w:t>
      </w:r>
      <w:r w:rsidR="00F82E84">
        <w:rPr>
          <w:rFonts w:ascii="Times New Roman" w:hAnsi="Times New Roman" w:cs="Times New Roman"/>
          <w:sz w:val="24"/>
          <w:szCs w:val="24"/>
        </w:rPr>
        <w:t>)</w:t>
      </w:r>
      <w:r w:rsidRPr="00FD4A84">
        <w:rPr>
          <w:rFonts w:ascii="Times New Roman" w:hAnsi="Times New Roman" w:cs="Times New Roman"/>
          <w:sz w:val="24"/>
          <w:szCs w:val="24"/>
        </w:rPr>
        <w:t>: 519</w:t>
      </w:r>
      <w:r w:rsidR="00C65C56">
        <w:rPr>
          <w:rFonts w:ascii="Times New Roman" w:hAnsi="Times New Roman" w:cs="Times New Roman"/>
          <w:sz w:val="24"/>
          <w:szCs w:val="24"/>
        </w:rPr>
        <w:t>–</w:t>
      </w:r>
      <w:r w:rsidRPr="00FD4A84">
        <w:rPr>
          <w:rFonts w:ascii="Times New Roman" w:hAnsi="Times New Roman" w:cs="Times New Roman"/>
          <w:sz w:val="24"/>
          <w:szCs w:val="24"/>
        </w:rPr>
        <w:t>38.</w:t>
      </w:r>
    </w:p>
  </w:endnote>
  <w:endnote w:id="25">
    <w:p w14:paraId="223FBCD7" w14:textId="06923E7F" w:rsidR="00C169A9" w:rsidRPr="00FD4A84" w:rsidRDefault="00C169A9" w:rsidP="00FD4A84">
      <w:pPr>
        <w:pStyle w:val="EndnoteText"/>
        <w:spacing w:line="480" w:lineRule="auto"/>
        <w:rPr>
          <w:rFonts w:ascii="Times New Roman" w:hAnsi="Times New Roman" w:cs="Times New Roman"/>
          <w:sz w:val="24"/>
          <w:szCs w:val="24"/>
        </w:rPr>
      </w:pPr>
      <w:r w:rsidRPr="00FD4A84">
        <w:rPr>
          <w:rStyle w:val="EndnoteReference"/>
          <w:rFonts w:ascii="Times New Roman" w:hAnsi="Times New Roman" w:cs="Times New Roman"/>
          <w:sz w:val="24"/>
          <w:szCs w:val="24"/>
        </w:rPr>
        <w:endnoteRef/>
      </w:r>
      <w:r w:rsidRPr="00FD4A84">
        <w:rPr>
          <w:rFonts w:ascii="Times New Roman" w:hAnsi="Times New Roman" w:cs="Times New Roman"/>
          <w:sz w:val="24"/>
          <w:szCs w:val="24"/>
        </w:rPr>
        <w:t xml:space="preserve"> </w:t>
      </w:r>
      <w:r w:rsidR="001E320B" w:rsidRPr="00FD4A84">
        <w:rPr>
          <w:rFonts w:ascii="Times New Roman" w:hAnsi="Times New Roman" w:cs="Times New Roman"/>
          <w:sz w:val="24"/>
          <w:szCs w:val="24"/>
        </w:rPr>
        <w:t>Merrill</w:t>
      </w:r>
      <w:r w:rsidR="001E320B">
        <w:rPr>
          <w:rFonts w:ascii="Times New Roman" w:hAnsi="Times New Roman" w:cs="Times New Roman"/>
          <w:sz w:val="24"/>
          <w:szCs w:val="24"/>
        </w:rPr>
        <w:t>,</w:t>
      </w:r>
      <w:r w:rsidR="001E320B" w:rsidRPr="00FD4A84">
        <w:rPr>
          <w:rFonts w:ascii="Times New Roman" w:hAnsi="Times New Roman" w:cs="Times New Roman"/>
          <w:sz w:val="24"/>
          <w:szCs w:val="24"/>
        </w:rPr>
        <w:t xml:space="preserve"> </w:t>
      </w:r>
      <w:r w:rsidR="001E320B" w:rsidRPr="008B4CBC">
        <w:rPr>
          <w:rFonts w:ascii="Times New Roman" w:hAnsi="Times New Roman" w:cs="Times New Roman"/>
          <w:i/>
          <w:iCs/>
          <w:sz w:val="24"/>
          <w:szCs w:val="24"/>
        </w:rPr>
        <w:t>The Old Bridge</w:t>
      </w:r>
      <w:r w:rsidR="001E320B">
        <w:rPr>
          <w:rFonts w:ascii="Times New Roman" w:hAnsi="Times New Roman" w:cs="Times New Roman"/>
          <w:sz w:val="24"/>
          <w:szCs w:val="24"/>
        </w:rPr>
        <w:t xml:space="preserve">; and </w:t>
      </w:r>
      <w:r w:rsidRPr="00FD4A84">
        <w:rPr>
          <w:rFonts w:ascii="Times New Roman" w:hAnsi="Times New Roman" w:cs="Times New Roman"/>
          <w:sz w:val="24"/>
          <w:szCs w:val="24"/>
        </w:rPr>
        <w:t>Adam Lindhagen</w:t>
      </w:r>
      <w:r w:rsidR="001E320B">
        <w:rPr>
          <w:rFonts w:ascii="Times New Roman" w:hAnsi="Times New Roman" w:cs="Times New Roman"/>
          <w:sz w:val="24"/>
          <w:szCs w:val="24"/>
        </w:rPr>
        <w:t>,</w:t>
      </w:r>
      <w:r w:rsidRPr="00FD4A84">
        <w:rPr>
          <w:rFonts w:ascii="Times New Roman" w:hAnsi="Times New Roman" w:cs="Times New Roman"/>
          <w:sz w:val="24"/>
          <w:szCs w:val="24"/>
        </w:rPr>
        <w:t xml:space="preserve"> </w:t>
      </w:r>
      <w:r w:rsidR="00507015">
        <w:rPr>
          <w:rFonts w:ascii="Times New Roman" w:hAnsi="Times New Roman" w:cs="Times New Roman"/>
          <w:sz w:val="24"/>
          <w:szCs w:val="24"/>
        </w:rPr>
        <w:t>“</w:t>
      </w:r>
      <w:r w:rsidRPr="00FD4A84">
        <w:rPr>
          <w:rFonts w:ascii="Times New Roman" w:hAnsi="Times New Roman" w:cs="Times New Roman"/>
          <w:sz w:val="24"/>
          <w:szCs w:val="24"/>
        </w:rPr>
        <w:t xml:space="preserve">War on </w:t>
      </w:r>
      <w:r w:rsidR="00B904F9">
        <w:rPr>
          <w:rFonts w:ascii="Times New Roman" w:hAnsi="Times New Roman" w:cs="Times New Roman"/>
          <w:sz w:val="24"/>
          <w:szCs w:val="24"/>
        </w:rPr>
        <w:t>M</w:t>
      </w:r>
      <w:r w:rsidRPr="00FD4A84">
        <w:rPr>
          <w:rFonts w:ascii="Times New Roman" w:hAnsi="Times New Roman" w:cs="Times New Roman"/>
          <w:sz w:val="24"/>
          <w:szCs w:val="24"/>
        </w:rPr>
        <w:t xml:space="preserve">emory: </w:t>
      </w:r>
      <w:r w:rsidR="00B904F9">
        <w:rPr>
          <w:rFonts w:ascii="Times New Roman" w:hAnsi="Times New Roman" w:cs="Times New Roman"/>
          <w:sz w:val="24"/>
          <w:szCs w:val="24"/>
        </w:rPr>
        <w:t>I</w:t>
      </w:r>
      <w:r w:rsidRPr="00FD4A84">
        <w:rPr>
          <w:rFonts w:ascii="Times New Roman" w:hAnsi="Times New Roman" w:cs="Times New Roman"/>
          <w:sz w:val="24"/>
          <w:szCs w:val="24"/>
        </w:rPr>
        <w:t xml:space="preserve">nternational </w:t>
      </w:r>
      <w:r w:rsidR="00B904F9">
        <w:rPr>
          <w:rFonts w:ascii="Times New Roman" w:hAnsi="Times New Roman" w:cs="Times New Roman"/>
          <w:sz w:val="24"/>
          <w:szCs w:val="24"/>
        </w:rPr>
        <w:t>L</w:t>
      </w:r>
      <w:r w:rsidRPr="00FD4A84">
        <w:rPr>
          <w:rFonts w:ascii="Times New Roman" w:hAnsi="Times New Roman" w:cs="Times New Roman"/>
          <w:sz w:val="24"/>
          <w:szCs w:val="24"/>
        </w:rPr>
        <w:t xml:space="preserve">aw and the </w:t>
      </w:r>
      <w:r w:rsidR="00B904F9">
        <w:rPr>
          <w:rFonts w:ascii="Times New Roman" w:hAnsi="Times New Roman" w:cs="Times New Roman"/>
          <w:sz w:val="24"/>
          <w:szCs w:val="24"/>
        </w:rPr>
        <w:t>D</w:t>
      </w:r>
      <w:r w:rsidRPr="00FD4A84">
        <w:rPr>
          <w:rFonts w:ascii="Times New Roman" w:hAnsi="Times New Roman" w:cs="Times New Roman"/>
          <w:sz w:val="24"/>
          <w:szCs w:val="24"/>
        </w:rPr>
        <w:t xml:space="preserve">estruction of </w:t>
      </w:r>
      <w:r w:rsidR="00B904F9">
        <w:rPr>
          <w:rFonts w:ascii="Times New Roman" w:hAnsi="Times New Roman" w:cs="Times New Roman"/>
          <w:sz w:val="24"/>
          <w:szCs w:val="24"/>
        </w:rPr>
        <w:t>C</w:t>
      </w:r>
      <w:r w:rsidRPr="00FD4A84">
        <w:rPr>
          <w:rFonts w:ascii="Times New Roman" w:hAnsi="Times New Roman" w:cs="Times New Roman"/>
          <w:sz w:val="24"/>
          <w:szCs w:val="24"/>
        </w:rPr>
        <w:t xml:space="preserve">ultural </w:t>
      </w:r>
      <w:r w:rsidR="00B904F9">
        <w:rPr>
          <w:rFonts w:ascii="Times New Roman" w:hAnsi="Times New Roman" w:cs="Times New Roman"/>
          <w:sz w:val="24"/>
          <w:szCs w:val="24"/>
        </w:rPr>
        <w:t>P</w:t>
      </w:r>
      <w:r w:rsidRPr="00FD4A84">
        <w:rPr>
          <w:rFonts w:ascii="Times New Roman" w:hAnsi="Times New Roman" w:cs="Times New Roman"/>
          <w:sz w:val="24"/>
          <w:szCs w:val="24"/>
        </w:rPr>
        <w:t xml:space="preserve">roperty in </w:t>
      </w:r>
      <w:r w:rsidR="00B904F9">
        <w:rPr>
          <w:rFonts w:ascii="Times New Roman" w:hAnsi="Times New Roman" w:cs="Times New Roman"/>
          <w:sz w:val="24"/>
          <w:szCs w:val="24"/>
        </w:rPr>
        <w:t>A</w:t>
      </w:r>
      <w:r w:rsidRPr="00FD4A84">
        <w:rPr>
          <w:rFonts w:ascii="Times New Roman" w:hAnsi="Times New Roman" w:cs="Times New Roman"/>
          <w:sz w:val="24"/>
          <w:szCs w:val="24"/>
        </w:rPr>
        <w:t xml:space="preserve">rmed </w:t>
      </w:r>
      <w:r w:rsidR="00B904F9">
        <w:rPr>
          <w:rFonts w:ascii="Times New Roman" w:hAnsi="Times New Roman" w:cs="Times New Roman"/>
          <w:sz w:val="24"/>
          <w:szCs w:val="24"/>
        </w:rPr>
        <w:t>C</w:t>
      </w:r>
      <w:r w:rsidRPr="00FD4A84">
        <w:rPr>
          <w:rFonts w:ascii="Times New Roman" w:hAnsi="Times New Roman" w:cs="Times New Roman"/>
          <w:sz w:val="24"/>
          <w:szCs w:val="24"/>
        </w:rPr>
        <w:t>onflict 1979</w:t>
      </w:r>
      <w:r w:rsidR="00C65C56">
        <w:rPr>
          <w:rFonts w:ascii="Times New Roman" w:hAnsi="Times New Roman" w:cs="Times New Roman"/>
          <w:sz w:val="24"/>
          <w:szCs w:val="24"/>
        </w:rPr>
        <w:softHyphen/>
        <w:t>–</w:t>
      </w:r>
      <w:r w:rsidRPr="00FD4A84">
        <w:rPr>
          <w:rFonts w:ascii="Times New Roman" w:hAnsi="Times New Roman" w:cs="Times New Roman"/>
          <w:sz w:val="24"/>
          <w:szCs w:val="24"/>
        </w:rPr>
        <w:t>2018</w:t>
      </w:r>
      <w:r w:rsidR="00174BD7">
        <w:rPr>
          <w:rFonts w:ascii="Times New Roman" w:hAnsi="Times New Roman" w:cs="Times New Roman"/>
          <w:sz w:val="24"/>
          <w:szCs w:val="24"/>
        </w:rPr>
        <w:t>,</w:t>
      </w:r>
      <w:r w:rsidR="00507015">
        <w:rPr>
          <w:rFonts w:ascii="Times New Roman" w:hAnsi="Times New Roman" w:cs="Times New Roman"/>
          <w:sz w:val="24"/>
          <w:szCs w:val="24"/>
        </w:rPr>
        <w:t>” master’s thesis,</w:t>
      </w:r>
      <w:r w:rsidRPr="00FD4A84">
        <w:rPr>
          <w:rFonts w:ascii="Times New Roman" w:hAnsi="Times New Roman" w:cs="Times New Roman"/>
          <w:sz w:val="24"/>
          <w:szCs w:val="24"/>
        </w:rPr>
        <w:t xml:space="preserve"> University of Oslo</w:t>
      </w:r>
      <w:r w:rsidR="00507015">
        <w:rPr>
          <w:rFonts w:ascii="Times New Roman" w:hAnsi="Times New Roman" w:cs="Times New Roman"/>
          <w:sz w:val="24"/>
          <w:szCs w:val="24"/>
        </w:rPr>
        <w:t>, 2018,</w:t>
      </w:r>
      <w:r w:rsidRPr="00FD4A84">
        <w:rPr>
          <w:rFonts w:ascii="Times New Roman" w:hAnsi="Times New Roman" w:cs="Times New Roman"/>
          <w:sz w:val="24"/>
          <w:szCs w:val="24"/>
        </w:rPr>
        <w:t xml:space="preserve"> https://www.duo.uio.no/handle/10852/64519</w:t>
      </w:r>
      <w:r w:rsidR="00507015">
        <w:rPr>
          <w:rFonts w:ascii="Times New Roman" w:hAnsi="Times New Roman" w:cs="Times New Roman"/>
          <w:sz w:val="24"/>
          <w:szCs w:val="24"/>
        </w:rPr>
        <w:t>.</w:t>
      </w:r>
    </w:p>
  </w:endnote>
  <w:endnote w:id="26">
    <w:p w14:paraId="1A6A730D" w14:textId="30C6B49C" w:rsidR="00CE590A" w:rsidRPr="00FD4A84" w:rsidRDefault="00CE590A" w:rsidP="00FD4A84">
      <w:pPr>
        <w:pStyle w:val="EndnoteText"/>
        <w:spacing w:line="480" w:lineRule="auto"/>
        <w:rPr>
          <w:rFonts w:ascii="Times New Roman" w:hAnsi="Times New Roman" w:cs="Times New Roman"/>
          <w:sz w:val="24"/>
          <w:szCs w:val="24"/>
        </w:rPr>
      </w:pPr>
      <w:r w:rsidRPr="00FD4A84">
        <w:rPr>
          <w:rStyle w:val="EndnoteReference"/>
          <w:rFonts w:ascii="Times New Roman" w:hAnsi="Times New Roman" w:cs="Times New Roman"/>
          <w:sz w:val="24"/>
          <w:szCs w:val="24"/>
        </w:rPr>
        <w:endnoteRef/>
      </w:r>
      <w:r w:rsidRPr="00FD4A84">
        <w:rPr>
          <w:rFonts w:ascii="Times New Roman" w:hAnsi="Times New Roman" w:cs="Times New Roman"/>
          <w:sz w:val="24"/>
          <w:szCs w:val="24"/>
        </w:rPr>
        <w:t xml:space="preserve"> </w:t>
      </w:r>
      <w:r w:rsidR="004434B7">
        <w:rPr>
          <w:rFonts w:ascii="Times New Roman" w:hAnsi="Times New Roman" w:cs="Times New Roman"/>
          <w:sz w:val="24"/>
          <w:szCs w:val="24"/>
        </w:rPr>
        <w:t>UN</w:t>
      </w:r>
      <w:r w:rsidRPr="00FD4A84">
        <w:rPr>
          <w:rFonts w:ascii="Times New Roman" w:hAnsi="Times New Roman" w:cs="Times New Roman"/>
          <w:sz w:val="24"/>
          <w:szCs w:val="24"/>
        </w:rPr>
        <w:t xml:space="preserve"> Security Council</w:t>
      </w:r>
      <w:r w:rsidR="004434B7">
        <w:rPr>
          <w:rFonts w:ascii="Times New Roman" w:hAnsi="Times New Roman" w:cs="Times New Roman"/>
          <w:sz w:val="24"/>
          <w:szCs w:val="24"/>
        </w:rPr>
        <w:t>,</w:t>
      </w:r>
      <w:r w:rsidRPr="00FD4A84">
        <w:rPr>
          <w:rFonts w:ascii="Times New Roman" w:hAnsi="Times New Roman" w:cs="Times New Roman"/>
          <w:sz w:val="24"/>
          <w:szCs w:val="24"/>
        </w:rPr>
        <w:t xml:space="preserve"> </w:t>
      </w:r>
      <w:r w:rsidRPr="008B4CBC">
        <w:rPr>
          <w:rFonts w:ascii="Times New Roman" w:hAnsi="Times New Roman" w:cs="Times New Roman"/>
          <w:i/>
          <w:iCs/>
          <w:sz w:val="24"/>
          <w:szCs w:val="24"/>
        </w:rPr>
        <w:t>Final Report of the Commission of Experts Established Pursuant to Security Council Resolution 780</w:t>
      </w:r>
      <w:r w:rsidR="009C49A6">
        <w:rPr>
          <w:rFonts w:ascii="Times New Roman" w:hAnsi="Times New Roman" w:cs="Times New Roman"/>
          <w:i/>
          <w:iCs/>
          <w:sz w:val="24"/>
          <w:szCs w:val="24"/>
        </w:rPr>
        <w:t xml:space="preserve"> (</w:t>
      </w:r>
      <w:r w:rsidRPr="008B4CBC">
        <w:rPr>
          <w:rFonts w:ascii="Times New Roman" w:hAnsi="Times New Roman" w:cs="Times New Roman"/>
          <w:i/>
          <w:iCs/>
          <w:sz w:val="24"/>
          <w:szCs w:val="24"/>
        </w:rPr>
        <w:t>1992</w:t>
      </w:r>
      <w:r w:rsidR="009C49A6">
        <w:rPr>
          <w:rFonts w:ascii="Times New Roman" w:hAnsi="Times New Roman" w:cs="Times New Roman"/>
          <w:i/>
          <w:iCs/>
          <w:sz w:val="24"/>
          <w:szCs w:val="24"/>
        </w:rPr>
        <w:t>)</w:t>
      </w:r>
      <w:r w:rsidR="00F93B26">
        <w:rPr>
          <w:rFonts w:ascii="Times New Roman" w:hAnsi="Times New Roman" w:cs="Times New Roman"/>
          <w:sz w:val="24"/>
          <w:szCs w:val="24"/>
        </w:rPr>
        <w:t>, UN doc. S/1994/674, 27 May</w:t>
      </w:r>
      <w:r w:rsidRPr="00FD4A84">
        <w:rPr>
          <w:rFonts w:ascii="Times New Roman" w:hAnsi="Times New Roman" w:cs="Times New Roman"/>
          <w:sz w:val="24"/>
          <w:szCs w:val="24"/>
        </w:rPr>
        <w:t xml:space="preserve"> 1994. </w:t>
      </w:r>
    </w:p>
  </w:endnote>
  <w:endnote w:id="27">
    <w:p w14:paraId="2A4BFF7D" w14:textId="55089946" w:rsidR="005B7BB4" w:rsidRDefault="005B7BB4" w:rsidP="008B4CBC">
      <w:pPr>
        <w:pStyle w:val="EndnoteText"/>
        <w:spacing w:line="480" w:lineRule="auto"/>
      </w:pPr>
      <w:r w:rsidRPr="008B4CBC">
        <w:rPr>
          <w:rStyle w:val="EndnoteReference"/>
          <w:rFonts w:ascii="Times New Roman" w:hAnsi="Times New Roman" w:cs="Times New Roman"/>
          <w:sz w:val="24"/>
          <w:szCs w:val="24"/>
        </w:rPr>
        <w:endnoteRef/>
      </w:r>
      <w:r w:rsidRPr="008B4CBC">
        <w:rPr>
          <w:rFonts w:ascii="Times New Roman" w:hAnsi="Times New Roman" w:cs="Times New Roman"/>
          <w:sz w:val="24"/>
          <w:szCs w:val="24"/>
        </w:rPr>
        <w:t xml:space="preserve"> </w:t>
      </w:r>
      <w:r w:rsidRPr="00FD4A84">
        <w:rPr>
          <w:rFonts w:ascii="Times New Roman" w:hAnsi="Times New Roman" w:cs="Times New Roman"/>
          <w:sz w:val="24"/>
          <w:szCs w:val="24"/>
        </w:rPr>
        <w:t>Luck</w:t>
      </w:r>
      <w:r>
        <w:rPr>
          <w:rFonts w:ascii="Times New Roman" w:hAnsi="Times New Roman" w:cs="Times New Roman"/>
          <w:noProof/>
          <w:sz w:val="24"/>
          <w:szCs w:val="24"/>
        </w:rPr>
        <w:t>,</w:t>
      </w:r>
      <w:r w:rsidRPr="00FD4A84">
        <w:rPr>
          <w:rFonts w:ascii="Times New Roman" w:hAnsi="Times New Roman" w:cs="Times New Roman"/>
          <w:noProof/>
          <w:sz w:val="24"/>
          <w:szCs w:val="24"/>
        </w:rPr>
        <w:t xml:space="preserve"> </w:t>
      </w:r>
      <w:r w:rsidRPr="008B4CBC">
        <w:rPr>
          <w:rFonts w:ascii="Times New Roman" w:hAnsi="Times New Roman" w:cs="Times New Roman"/>
          <w:i/>
          <w:iCs/>
          <w:noProof/>
          <w:sz w:val="24"/>
          <w:szCs w:val="24"/>
        </w:rPr>
        <w:t>Cultural Genocide and the Protection of Cultural Heritage</w:t>
      </w:r>
      <w:r>
        <w:rPr>
          <w:rFonts w:ascii="Times New Roman" w:hAnsi="Times New Roman" w:cs="Times New Roman"/>
          <w:noProof/>
          <w:sz w:val="24"/>
          <w:szCs w:val="24"/>
        </w:rPr>
        <w:t>.</w:t>
      </w:r>
    </w:p>
  </w:endnote>
  <w:endnote w:id="28">
    <w:p w14:paraId="7E514681" w14:textId="7D065393" w:rsidR="001549EF" w:rsidRPr="00FD4A84" w:rsidRDefault="001549EF" w:rsidP="00FD4A84">
      <w:pPr>
        <w:pStyle w:val="EndnoteText"/>
        <w:spacing w:line="480" w:lineRule="auto"/>
        <w:rPr>
          <w:rFonts w:ascii="Times New Roman" w:hAnsi="Times New Roman" w:cs="Times New Roman"/>
          <w:sz w:val="24"/>
          <w:szCs w:val="24"/>
        </w:rPr>
      </w:pPr>
      <w:r w:rsidRPr="00FD4A84">
        <w:rPr>
          <w:rStyle w:val="EndnoteReference"/>
          <w:rFonts w:ascii="Times New Roman" w:hAnsi="Times New Roman" w:cs="Times New Roman"/>
          <w:sz w:val="24"/>
          <w:szCs w:val="24"/>
        </w:rPr>
        <w:endnoteRef/>
      </w:r>
      <w:r w:rsidRPr="00FD4A84">
        <w:rPr>
          <w:rFonts w:ascii="Times New Roman" w:hAnsi="Times New Roman" w:cs="Times New Roman"/>
          <w:sz w:val="24"/>
          <w:szCs w:val="24"/>
        </w:rPr>
        <w:t xml:space="preserve"> Vanda Felbab-Brown, Harold Trinkunas</w:t>
      </w:r>
      <w:r w:rsidR="003E63D0">
        <w:rPr>
          <w:rFonts w:ascii="Times New Roman" w:hAnsi="Times New Roman" w:cs="Times New Roman"/>
          <w:sz w:val="24"/>
          <w:szCs w:val="24"/>
        </w:rPr>
        <w:t>,</w:t>
      </w:r>
      <w:r w:rsidRPr="00FD4A84">
        <w:rPr>
          <w:rFonts w:ascii="Times New Roman" w:hAnsi="Times New Roman" w:cs="Times New Roman"/>
          <w:sz w:val="24"/>
          <w:szCs w:val="24"/>
        </w:rPr>
        <w:t xml:space="preserve"> and Shadi Hamid</w:t>
      </w:r>
      <w:r w:rsidR="003E63D0">
        <w:rPr>
          <w:rFonts w:ascii="Times New Roman" w:hAnsi="Times New Roman" w:cs="Times New Roman"/>
          <w:sz w:val="24"/>
          <w:szCs w:val="24"/>
        </w:rPr>
        <w:t>,</w:t>
      </w:r>
      <w:r w:rsidRPr="00FD4A84">
        <w:rPr>
          <w:rFonts w:ascii="Times New Roman" w:hAnsi="Times New Roman" w:cs="Times New Roman"/>
          <w:sz w:val="24"/>
          <w:szCs w:val="24"/>
        </w:rPr>
        <w:t xml:space="preserve"> </w:t>
      </w:r>
      <w:r w:rsidRPr="008B4CBC">
        <w:rPr>
          <w:rFonts w:ascii="Times New Roman" w:hAnsi="Times New Roman" w:cs="Times New Roman"/>
          <w:i/>
          <w:iCs/>
          <w:sz w:val="24"/>
          <w:szCs w:val="24"/>
        </w:rPr>
        <w:t>Militants, Criminals, and Warlords</w:t>
      </w:r>
      <w:r w:rsidRPr="00FD4A84">
        <w:rPr>
          <w:rFonts w:ascii="Times New Roman" w:hAnsi="Times New Roman" w:cs="Times New Roman"/>
          <w:sz w:val="24"/>
          <w:szCs w:val="24"/>
        </w:rPr>
        <w:t xml:space="preserve"> </w:t>
      </w:r>
      <w:r w:rsidR="003E63D0">
        <w:rPr>
          <w:rFonts w:ascii="Times New Roman" w:hAnsi="Times New Roman" w:cs="Times New Roman"/>
          <w:sz w:val="24"/>
          <w:szCs w:val="24"/>
        </w:rPr>
        <w:t>(</w:t>
      </w:r>
      <w:r w:rsidRPr="00FD4A84">
        <w:rPr>
          <w:rFonts w:ascii="Times New Roman" w:hAnsi="Times New Roman" w:cs="Times New Roman"/>
          <w:sz w:val="24"/>
          <w:szCs w:val="24"/>
        </w:rPr>
        <w:t>Washington, DC: Brookings</w:t>
      </w:r>
      <w:r w:rsidR="005C643F">
        <w:rPr>
          <w:rFonts w:ascii="Times New Roman" w:hAnsi="Times New Roman" w:cs="Times New Roman"/>
          <w:sz w:val="24"/>
          <w:szCs w:val="24"/>
        </w:rPr>
        <w:t>,</w:t>
      </w:r>
      <w:r w:rsidRPr="00FD4A84">
        <w:rPr>
          <w:rFonts w:ascii="Times New Roman" w:hAnsi="Times New Roman" w:cs="Times New Roman"/>
          <w:sz w:val="24"/>
          <w:szCs w:val="24"/>
        </w:rPr>
        <w:t xml:space="preserve"> 2018</w:t>
      </w:r>
      <w:r w:rsidR="005C643F">
        <w:rPr>
          <w:rFonts w:ascii="Times New Roman" w:hAnsi="Times New Roman" w:cs="Times New Roman"/>
          <w:sz w:val="24"/>
          <w:szCs w:val="24"/>
        </w:rPr>
        <w:t>)</w:t>
      </w:r>
      <w:r w:rsidRPr="00FD4A84">
        <w:rPr>
          <w:rFonts w:ascii="Times New Roman" w:hAnsi="Times New Roman" w:cs="Times New Roman"/>
          <w:sz w:val="24"/>
          <w:szCs w:val="24"/>
        </w:rPr>
        <w:t>.</w:t>
      </w:r>
    </w:p>
  </w:endnote>
  <w:endnote w:id="29">
    <w:p w14:paraId="3CF3557D" w14:textId="4A3BC9D0" w:rsidR="004C66DF" w:rsidRPr="008B4CBC" w:rsidRDefault="004C66DF" w:rsidP="008B4CBC">
      <w:pPr>
        <w:pStyle w:val="EndnoteText"/>
        <w:spacing w:line="480" w:lineRule="auto"/>
        <w:rPr>
          <w:rFonts w:ascii="Times New Roman" w:hAnsi="Times New Roman" w:cs="Times New Roman"/>
          <w:sz w:val="24"/>
          <w:szCs w:val="24"/>
        </w:rPr>
      </w:pPr>
      <w:r w:rsidRPr="008B4CBC">
        <w:rPr>
          <w:rStyle w:val="EndnoteReference"/>
          <w:rFonts w:ascii="Times New Roman" w:hAnsi="Times New Roman" w:cs="Times New Roman"/>
          <w:sz w:val="24"/>
          <w:szCs w:val="24"/>
        </w:rPr>
        <w:endnoteRef/>
      </w:r>
      <w:r w:rsidRPr="008B4CBC">
        <w:rPr>
          <w:rFonts w:ascii="Times New Roman" w:hAnsi="Times New Roman" w:cs="Times New Roman"/>
          <w:sz w:val="24"/>
          <w:szCs w:val="24"/>
        </w:rPr>
        <w:t xml:space="preserve"> </w:t>
      </w:r>
      <w:r w:rsidRPr="00FD4A84">
        <w:rPr>
          <w:rFonts w:ascii="Times New Roman" w:hAnsi="Times New Roman" w:cs="Times New Roman"/>
          <w:sz w:val="24"/>
          <w:szCs w:val="24"/>
        </w:rPr>
        <w:t>Barnett</w:t>
      </w:r>
      <w:r w:rsidR="003B28F0">
        <w:rPr>
          <w:rFonts w:ascii="Times New Roman" w:hAnsi="Times New Roman" w:cs="Times New Roman"/>
          <w:sz w:val="24"/>
          <w:szCs w:val="24"/>
        </w:rPr>
        <w:t>,</w:t>
      </w:r>
      <w:r w:rsidRPr="00FD4A84">
        <w:rPr>
          <w:rFonts w:ascii="Times New Roman" w:hAnsi="Times New Roman" w:cs="Times New Roman"/>
          <w:sz w:val="24"/>
          <w:szCs w:val="24"/>
        </w:rPr>
        <w:t xml:space="preserve"> </w:t>
      </w:r>
      <w:r w:rsidRPr="00FD4A84">
        <w:rPr>
          <w:rFonts w:ascii="Times New Roman" w:hAnsi="Times New Roman" w:cs="Times New Roman"/>
          <w:i/>
          <w:iCs/>
          <w:sz w:val="24"/>
          <w:szCs w:val="24"/>
        </w:rPr>
        <w:t>Empire of Humanity</w:t>
      </w:r>
      <w:r>
        <w:rPr>
          <w:rFonts w:ascii="Times New Roman" w:hAnsi="Times New Roman" w:cs="Times New Roman"/>
          <w:sz w:val="24"/>
          <w:szCs w:val="24"/>
        </w:rPr>
        <w:t>.</w:t>
      </w:r>
    </w:p>
  </w:endnote>
  <w:endnote w:id="30">
    <w:p w14:paraId="756D936D" w14:textId="08F43F8D" w:rsidR="00D55432" w:rsidRPr="00FD4A84" w:rsidRDefault="00D55432" w:rsidP="00FD4A84">
      <w:pPr>
        <w:pStyle w:val="EndnoteText"/>
        <w:spacing w:line="480" w:lineRule="auto"/>
        <w:rPr>
          <w:rFonts w:ascii="Times New Roman" w:hAnsi="Times New Roman" w:cs="Times New Roman"/>
          <w:sz w:val="24"/>
          <w:szCs w:val="24"/>
        </w:rPr>
      </w:pPr>
      <w:r w:rsidRPr="00FD4A84">
        <w:rPr>
          <w:rStyle w:val="EndnoteReference"/>
          <w:rFonts w:ascii="Times New Roman" w:hAnsi="Times New Roman" w:cs="Times New Roman"/>
          <w:sz w:val="24"/>
          <w:szCs w:val="24"/>
        </w:rPr>
        <w:endnoteRef/>
      </w:r>
      <w:r w:rsidRPr="00FD4A84">
        <w:rPr>
          <w:rFonts w:ascii="Times New Roman" w:hAnsi="Times New Roman" w:cs="Times New Roman"/>
          <w:sz w:val="24"/>
          <w:szCs w:val="24"/>
        </w:rPr>
        <w:t xml:space="preserve"> </w:t>
      </w:r>
      <w:r w:rsidR="00AE35FB" w:rsidRPr="0054624D">
        <w:rPr>
          <w:rFonts w:ascii="Times New Roman" w:hAnsi="Times New Roman" w:cs="Times New Roman"/>
          <w:sz w:val="24"/>
          <w:szCs w:val="24"/>
        </w:rPr>
        <w:t xml:space="preserve">José Antonio </w:t>
      </w:r>
      <w:r w:rsidRPr="00FD4A84">
        <w:rPr>
          <w:rFonts w:ascii="Times New Roman" w:hAnsi="Times New Roman" w:cs="Times New Roman"/>
          <w:noProof/>
          <w:sz w:val="24"/>
          <w:szCs w:val="24"/>
        </w:rPr>
        <w:t xml:space="preserve">González Zarandona, </w:t>
      </w:r>
      <w:r w:rsidR="00AE35FB">
        <w:rPr>
          <w:rFonts w:ascii="Times New Roman" w:hAnsi="Times New Roman" w:cs="Times New Roman"/>
          <w:noProof/>
          <w:sz w:val="24"/>
          <w:szCs w:val="24"/>
        </w:rPr>
        <w:t>C</w:t>
      </w:r>
      <w:r w:rsidR="001973D6">
        <w:rPr>
          <w:rFonts w:ascii="Times New Roman" w:hAnsi="Times New Roman" w:cs="Times New Roman"/>
          <w:noProof/>
          <w:sz w:val="24"/>
          <w:szCs w:val="24"/>
        </w:rPr>
        <w:t>ésar</w:t>
      </w:r>
      <w:r w:rsidR="00AE35FB">
        <w:rPr>
          <w:rFonts w:ascii="Times New Roman" w:hAnsi="Times New Roman" w:cs="Times New Roman"/>
          <w:noProof/>
          <w:sz w:val="24"/>
          <w:szCs w:val="24"/>
        </w:rPr>
        <w:t xml:space="preserve"> </w:t>
      </w:r>
      <w:r w:rsidRPr="00FD4A84">
        <w:rPr>
          <w:rFonts w:ascii="Times New Roman" w:hAnsi="Times New Roman" w:cs="Times New Roman"/>
          <w:noProof/>
          <w:sz w:val="24"/>
          <w:szCs w:val="24"/>
        </w:rPr>
        <w:t xml:space="preserve">Albarrán-Torres, </w:t>
      </w:r>
      <w:r w:rsidR="00AE35FB">
        <w:rPr>
          <w:rFonts w:ascii="Times New Roman" w:hAnsi="Times New Roman" w:cs="Times New Roman"/>
          <w:noProof/>
          <w:sz w:val="24"/>
          <w:szCs w:val="24"/>
        </w:rPr>
        <w:t>and B</w:t>
      </w:r>
      <w:r w:rsidR="001973D6">
        <w:rPr>
          <w:rFonts w:ascii="Times New Roman" w:hAnsi="Times New Roman" w:cs="Times New Roman"/>
          <w:noProof/>
          <w:sz w:val="24"/>
          <w:szCs w:val="24"/>
        </w:rPr>
        <w:t>enjamin</w:t>
      </w:r>
      <w:r w:rsidR="00AE35FB">
        <w:rPr>
          <w:rFonts w:ascii="Times New Roman" w:hAnsi="Times New Roman" w:cs="Times New Roman"/>
          <w:noProof/>
          <w:sz w:val="24"/>
          <w:szCs w:val="24"/>
        </w:rPr>
        <w:t xml:space="preserve"> </w:t>
      </w:r>
      <w:r w:rsidRPr="00FD4A84">
        <w:rPr>
          <w:rFonts w:ascii="Times New Roman" w:hAnsi="Times New Roman" w:cs="Times New Roman"/>
          <w:noProof/>
          <w:sz w:val="24"/>
          <w:szCs w:val="24"/>
        </w:rPr>
        <w:t>Isakhan</w:t>
      </w:r>
      <w:r w:rsidR="00AE35FB">
        <w:rPr>
          <w:rFonts w:ascii="Times New Roman" w:hAnsi="Times New Roman" w:cs="Times New Roman"/>
          <w:noProof/>
          <w:sz w:val="24"/>
          <w:szCs w:val="24"/>
        </w:rPr>
        <w:t>,</w:t>
      </w:r>
      <w:r w:rsidRPr="00FD4A84">
        <w:rPr>
          <w:rFonts w:ascii="Times New Roman" w:hAnsi="Times New Roman" w:cs="Times New Roman"/>
          <w:noProof/>
          <w:sz w:val="24"/>
          <w:szCs w:val="24"/>
        </w:rPr>
        <w:t xml:space="preserve"> </w:t>
      </w:r>
      <w:r w:rsidR="00AE35FB">
        <w:rPr>
          <w:rFonts w:ascii="Times New Roman" w:hAnsi="Times New Roman" w:cs="Times New Roman"/>
          <w:noProof/>
          <w:sz w:val="24"/>
          <w:szCs w:val="24"/>
        </w:rPr>
        <w:t>“</w:t>
      </w:r>
      <w:r w:rsidRPr="00FD4A84">
        <w:rPr>
          <w:rFonts w:ascii="Times New Roman" w:hAnsi="Times New Roman" w:cs="Times New Roman"/>
          <w:noProof/>
          <w:sz w:val="24"/>
          <w:szCs w:val="24"/>
        </w:rPr>
        <w:t xml:space="preserve">Digitally Mediated Iconoclasm: </w:t>
      </w:r>
      <w:r w:rsidR="00AE35FB">
        <w:rPr>
          <w:rFonts w:ascii="Times New Roman" w:hAnsi="Times New Roman" w:cs="Times New Roman"/>
          <w:noProof/>
          <w:sz w:val="24"/>
          <w:szCs w:val="24"/>
        </w:rPr>
        <w:t>T</w:t>
      </w:r>
      <w:r w:rsidRPr="00FD4A84">
        <w:rPr>
          <w:rFonts w:ascii="Times New Roman" w:hAnsi="Times New Roman" w:cs="Times New Roman"/>
          <w:noProof/>
          <w:sz w:val="24"/>
          <w:szCs w:val="24"/>
        </w:rPr>
        <w:t xml:space="preserve">he Islamic State and the </w:t>
      </w:r>
      <w:r w:rsidR="00AE35FB">
        <w:rPr>
          <w:rFonts w:ascii="Times New Roman" w:hAnsi="Times New Roman" w:cs="Times New Roman"/>
          <w:noProof/>
          <w:sz w:val="24"/>
          <w:szCs w:val="24"/>
        </w:rPr>
        <w:t>W</w:t>
      </w:r>
      <w:r w:rsidRPr="00FD4A84">
        <w:rPr>
          <w:rFonts w:ascii="Times New Roman" w:hAnsi="Times New Roman" w:cs="Times New Roman"/>
          <w:noProof/>
          <w:sz w:val="24"/>
          <w:szCs w:val="24"/>
        </w:rPr>
        <w:t xml:space="preserve">ar on </w:t>
      </w:r>
      <w:r w:rsidR="00AE35FB">
        <w:rPr>
          <w:rFonts w:ascii="Times New Roman" w:hAnsi="Times New Roman" w:cs="Times New Roman"/>
          <w:noProof/>
          <w:sz w:val="24"/>
          <w:szCs w:val="24"/>
        </w:rPr>
        <w:t>C</w:t>
      </w:r>
      <w:r w:rsidRPr="00FD4A84">
        <w:rPr>
          <w:rFonts w:ascii="Times New Roman" w:hAnsi="Times New Roman" w:cs="Times New Roman"/>
          <w:noProof/>
          <w:sz w:val="24"/>
          <w:szCs w:val="24"/>
        </w:rPr>
        <w:t xml:space="preserve">ultural </w:t>
      </w:r>
      <w:r w:rsidR="00AE35FB">
        <w:rPr>
          <w:rFonts w:ascii="Times New Roman" w:hAnsi="Times New Roman" w:cs="Times New Roman"/>
          <w:noProof/>
          <w:sz w:val="24"/>
          <w:szCs w:val="24"/>
        </w:rPr>
        <w:t>H</w:t>
      </w:r>
      <w:r w:rsidRPr="00FD4A84">
        <w:rPr>
          <w:rFonts w:ascii="Times New Roman" w:hAnsi="Times New Roman" w:cs="Times New Roman"/>
          <w:noProof/>
          <w:sz w:val="24"/>
          <w:szCs w:val="24"/>
        </w:rPr>
        <w:t>eritage</w:t>
      </w:r>
      <w:r w:rsidR="00AE35FB">
        <w:rPr>
          <w:rFonts w:ascii="Times New Roman" w:hAnsi="Times New Roman" w:cs="Times New Roman"/>
          <w:noProof/>
          <w:sz w:val="24"/>
          <w:szCs w:val="24"/>
        </w:rPr>
        <w:t>,</w:t>
      </w:r>
      <w:r w:rsidR="00E500C7">
        <w:rPr>
          <w:rFonts w:ascii="Times New Roman" w:hAnsi="Times New Roman" w:cs="Times New Roman"/>
          <w:noProof/>
          <w:sz w:val="24"/>
          <w:szCs w:val="24"/>
        </w:rPr>
        <w:t>”</w:t>
      </w:r>
      <w:r w:rsidRPr="00FD4A84">
        <w:rPr>
          <w:rFonts w:ascii="Times New Roman" w:hAnsi="Times New Roman" w:cs="Times New Roman"/>
          <w:noProof/>
          <w:sz w:val="24"/>
          <w:szCs w:val="24"/>
        </w:rPr>
        <w:t xml:space="preserve"> </w:t>
      </w:r>
      <w:r w:rsidRPr="00FD4A84">
        <w:rPr>
          <w:rFonts w:ascii="Times New Roman" w:hAnsi="Times New Roman" w:cs="Times New Roman"/>
          <w:i/>
          <w:iCs/>
          <w:noProof/>
          <w:sz w:val="24"/>
          <w:szCs w:val="24"/>
        </w:rPr>
        <w:t>Int</w:t>
      </w:r>
      <w:r w:rsidR="00AE35FB">
        <w:rPr>
          <w:rFonts w:ascii="Times New Roman" w:hAnsi="Times New Roman" w:cs="Times New Roman"/>
          <w:i/>
          <w:iCs/>
          <w:noProof/>
          <w:sz w:val="24"/>
          <w:szCs w:val="24"/>
        </w:rPr>
        <w:t>ernational</w:t>
      </w:r>
      <w:r w:rsidRPr="00FD4A84">
        <w:rPr>
          <w:rFonts w:ascii="Times New Roman" w:hAnsi="Times New Roman" w:cs="Times New Roman"/>
          <w:i/>
          <w:iCs/>
          <w:noProof/>
          <w:sz w:val="24"/>
          <w:szCs w:val="24"/>
        </w:rPr>
        <w:t xml:space="preserve"> J</w:t>
      </w:r>
      <w:r w:rsidR="00AE35FB">
        <w:rPr>
          <w:rFonts w:ascii="Times New Roman" w:hAnsi="Times New Roman" w:cs="Times New Roman"/>
          <w:i/>
          <w:iCs/>
          <w:noProof/>
          <w:sz w:val="24"/>
          <w:szCs w:val="24"/>
        </w:rPr>
        <w:t>ournal of</w:t>
      </w:r>
      <w:r w:rsidRPr="00FD4A84">
        <w:rPr>
          <w:rFonts w:ascii="Times New Roman" w:hAnsi="Times New Roman" w:cs="Times New Roman"/>
          <w:i/>
          <w:iCs/>
          <w:noProof/>
          <w:sz w:val="24"/>
          <w:szCs w:val="24"/>
        </w:rPr>
        <w:t xml:space="preserve"> Herit</w:t>
      </w:r>
      <w:r w:rsidR="00AE35FB">
        <w:rPr>
          <w:rFonts w:ascii="Times New Roman" w:hAnsi="Times New Roman" w:cs="Times New Roman"/>
          <w:i/>
          <w:iCs/>
          <w:noProof/>
          <w:sz w:val="24"/>
          <w:szCs w:val="24"/>
        </w:rPr>
        <w:t>age</w:t>
      </w:r>
      <w:r w:rsidRPr="00FD4A84">
        <w:rPr>
          <w:rFonts w:ascii="Times New Roman" w:hAnsi="Times New Roman" w:cs="Times New Roman"/>
          <w:i/>
          <w:iCs/>
          <w:noProof/>
          <w:sz w:val="24"/>
          <w:szCs w:val="24"/>
        </w:rPr>
        <w:t xml:space="preserve"> Stud</w:t>
      </w:r>
      <w:r w:rsidR="00AE35FB">
        <w:rPr>
          <w:rFonts w:ascii="Times New Roman" w:hAnsi="Times New Roman" w:cs="Times New Roman"/>
          <w:i/>
          <w:iCs/>
          <w:noProof/>
          <w:sz w:val="24"/>
          <w:szCs w:val="24"/>
        </w:rPr>
        <w:t>ies</w:t>
      </w:r>
      <w:r w:rsidR="00AE35FB">
        <w:rPr>
          <w:rFonts w:ascii="Times New Roman" w:hAnsi="Times New Roman" w:cs="Times New Roman"/>
          <w:noProof/>
          <w:sz w:val="24"/>
          <w:szCs w:val="24"/>
        </w:rPr>
        <w:t xml:space="preserve"> 24, no. 6 (</w:t>
      </w:r>
      <w:r w:rsidRPr="00FD4A84">
        <w:rPr>
          <w:rFonts w:ascii="Times New Roman" w:hAnsi="Times New Roman" w:cs="Times New Roman"/>
          <w:noProof/>
          <w:sz w:val="24"/>
          <w:szCs w:val="24"/>
        </w:rPr>
        <w:t>2018</w:t>
      </w:r>
      <w:r w:rsidR="00AE35FB">
        <w:rPr>
          <w:rFonts w:ascii="Times New Roman" w:hAnsi="Times New Roman" w:cs="Times New Roman"/>
          <w:noProof/>
          <w:sz w:val="24"/>
          <w:szCs w:val="24"/>
        </w:rPr>
        <w:t>)</w:t>
      </w:r>
      <w:r w:rsidRPr="00FD4A84">
        <w:rPr>
          <w:rFonts w:ascii="Times New Roman" w:hAnsi="Times New Roman" w:cs="Times New Roman"/>
          <w:noProof/>
          <w:sz w:val="24"/>
          <w:szCs w:val="24"/>
        </w:rPr>
        <w:t>:</w:t>
      </w:r>
      <w:r w:rsidR="00727AD5">
        <w:rPr>
          <w:rFonts w:ascii="Times New Roman" w:hAnsi="Times New Roman" w:cs="Times New Roman"/>
          <w:noProof/>
          <w:sz w:val="24"/>
          <w:szCs w:val="24"/>
        </w:rPr>
        <w:t xml:space="preserve"> </w:t>
      </w:r>
      <w:r w:rsidRPr="00FD4A84">
        <w:rPr>
          <w:rFonts w:ascii="Times New Roman" w:hAnsi="Times New Roman" w:cs="Times New Roman"/>
          <w:noProof/>
          <w:sz w:val="24"/>
          <w:szCs w:val="24"/>
        </w:rPr>
        <w:t>649</w:t>
      </w:r>
      <w:r w:rsidR="00C65C56">
        <w:rPr>
          <w:rFonts w:ascii="Times New Roman" w:hAnsi="Times New Roman" w:cs="Times New Roman"/>
          <w:noProof/>
          <w:sz w:val="24"/>
          <w:szCs w:val="24"/>
        </w:rPr>
        <w:t>–</w:t>
      </w:r>
      <w:r w:rsidRPr="00FD4A84">
        <w:rPr>
          <w:rFonts w:ascii="Times New Roman" w:hAnsi="Times New Roman" w:cs="Times New Roman"/>
          <w:noProof/>
          <w:sz w:val="24"/>
          <w:szCs w:val="24"/>
        </w:rPr>
        <w:t>71.</w:t>
      </w:r>
    </w:p>
  </w:endnote>
  <w:endnote w:id="31">
    <w:p w14:paraId="48EA10F2" w14:textId="329A39B3" w:rsidR="005B5A86" w:rsidRPr="00FD4A84" w:rsidRDefault="005B5A86" w:rsidP="00FD4A84">
      <w:pPr>
        <w:pStyle w:val="EndnoteText"/>
        <w:spacing w:line="480" w:lineRule="auto"/>
        <w:rPr>
          <w:rFonts w:ascii="Times New Roman" w:hAnsi="Times New Roman" w:cs="Times New Roman"/>
          <w:sz w:val="24"/>
          <w:szCs w:val="24"/>
        </w:rPr>
      </w:pPr>
      <w:r w:rsidRPr="00FD4A84">
        <w:rPr>
          <w:rStyle w:val="EndnoteReference"/>
          <w:rFonts w:ascii="Times New Roman" w:hAnsi="Times New Roman" w:cs="Times New Roman"/>
          <w:sz w:val="24"/>
          <w:szCs w:val="24"/>
        </w:rPr>
        <w:endnoteRef/>
      </w:r>
      <w:r w:rsidRPr="00FD4A84">
        <w:rPr>
          <w:rFonts w:ascii="Times New Roman" w:hAnsi="Times New Roman" w:cs="Times New Roman"/>
          <w:sz w:val="24"/>
          <w:szCs w:val="24"/>
        </w:rPr>
        <w:t xml:space="preserve"> </w:t>
      </w:r>
      <w:r w:rsidR="00727AD5">
        <w:rPr>
          <w:rFonts w:ascii="Times New Roman" w:hAnsi="Times New Roman" w:cs="Times New Roman"/>
          <w:sz w:val="24"/>
          <w:szCs w:val="24"/>
        </w:rPr>
        <w:t>C</w:t>
      </w:r>
      <w:r w:rsidR="000D5237">
        <w:rPr>
          <w:rFonts w:ascii="Times New Roman" w:hAnsi="Times New Roman" w:cs="Times New Roman"/>
          <w:sz w:val="24"/>
          <w:szCs w:val="24"/>
        </w:rPr>
        <w:t>laire</w:t>
      </w:r>
      <w:r w:rsidR="00727AD5">
        <w:rPr>
          <w:rFonts w:ascii="Times New Roman" w:hAnsi="Times New Roman" w:cs="Times New Roman"/>
          <w:sz w:val="24"/>
          <w:szCs w:val="24"/>
        </w:rPr>
        <w:t xml:space="preserve"> </w:t>
      </w:r>
      <w:r w:rsidRPr="00FD4A84">
        <w:rPr>
          <w:rFonts w:ascii="Times New Roman" w:hAnsi="Times New Roman" w:cs="Times New Roman"/>
          <w:noProof/>
          <w:sz w:val="24"/>
          <w:szCs w:val="24"/>
        </w:rPr>
        <w:t>Smith</w:t>
      </w:r>
      <w:r w:rsidR="00727AD5">
        <w:rPr>
          <w:rFonts w:ascii="Times New Roman" w:hAnsi="Times New Roman" w:cs="Times New Roman"/>
          <w:noProof/>
          <w:sz w:val="24"/>
          <w:szCs w:val="24"/>
        </w:rPr>
        <w:t xml:space="preserve"> et al</w:t>
      </w:r>
      <w:r w:rsidRPr="00FD4A84">
        <w:rPr>
          <w:rFonts w:ascii="Times New Roman" w:hAnsi="Times New Roman" w:cs="Times New Roman"/>
          <w:noProof/>
          <w:sz w:val="24"/>
          <w:szCs w:val="24"/>
        </w:rPr>
        <w:t>.</w:t>
      </w:r>
      <w:r w:rsidR="00727AD5">
        <w:rPr>
          <w:rFonts w:ascii="Times New Roman" w:hAnsi="Times New Roman" w:cs="Times New Roman"/>
          <w:noProof/>
          <w:sz w:val="24"/>
          <w:szCs w:val="24"/>
        </w:rPr>
        <w:t>,</w:t>
      </w:r>
      <w:r w:rsidRPr="00FD4A84">
        <w:rPr>
          <w:rFonts w:ascii="Times New Roman" w:hAnsi="Times New Roman" w:cs="Times New Roman"/>
          <w:noProof/>
          <w:sz w:val="24"/>
          <w:szCs w:val="24"/>
        </w:rPr>
        <w:t xml:space="preserve"> </w:t>
      </w:r>
      <w:r w:rsidR="00727AD5">
        <w:rPr>
          <w:rFonts w:ascii="Times New Roman" w:hAnsi="Times New Roman" w:cs="Times New Roman"/>
          <w:noProof/>
          <w:sz w:val="24"/>
          <w:szCs w:val="24"/>
        </w:rPr>
        <w:t>“</w:t>
      </w:r>
      <w:r w:rsidRPr="00FD4A84">
        <w:rPr>
          <w:rFonts w:ascii="Times New Roman" w:hAnsi="Times New Roman" w:cs="Times New Roman"/>
          <w:noProof/>
          <w:sz w:val="24"/>
          <w:szCs w:val="24"/>
        </w:rPr>
        <w:t xml:space="preserve">The Islamic State’s </w:t>
      </w:r>
      <w:r w:rsidR="00727AD5">
        <w:rPr>
          <w:rFonts w:ascii="Times New Roman" w:hAnsi="Times New Roman" w:cs="Times New Roman"/>
          <w:noProof/>
          <w:sz w:val="24"/>
          <w:szCs w:val="24"/>
        </w:rPr>
        <w:t>S</w:t>
      </w:r>
      <w:r w:rsidRPr="00FD4A84">
        <w:rPr>
          <w:rFonts w:ascii="Times New Roman" w:hAnsi="Times New Roman" w:cs="Times New Roman"/>
          <w:noProof/>
          <w:sz w:val="24"/>
          <w:szCs w:val="24"/>
        </w:rPr>
        <w:t xml:space="preserve">ymbolic </w:t>
      </w:r>
      <w:r w:rsidR="00727AD5">
        <w:rPr>
          <w:rFonts w:ascii="Times New Roman" w:hAnsi="Times New Roman" w:cs="Times New Roman"/>
          <w:noProof/>
          <w:sz w:val="24"/>
          <w:szCs w:val="24"/>
        </w:rPr>
        <w:t>W</w:t>
      </w:r>
      <w:r w:rsidRPr="00FD4A84">
        <w:rPr>
          <w:rFonts w:ascii="Times New Roman" w:hAnsi="Times New Roman" w:cs="Times New Roman"/>
          <w:noProof/>
          <w:sz w:val="24"/>
          <w:szCs w:val="24"/>
        </w:rPr>
        <w:t xml:space="preserve">ar: Da’esh’s </w:t>
      </w:r>
      <w:r w:rsidR="00727AD5">
        <w:rPr>
          <w:rFonts w:ascii="Times New Roman" w:hAnsi="Times New Roman" w:cs="Times New Roman"/>
          <w:noProof/>
          <w:sz w:val="24"/>
          <w:szCs w:val="24"/>
        </w:rPr>
        <w:t>S</w:t>
      </w:r>
      <w:r w:rsidRPr="00FD4A84">
        <w:rPr>
          <w:rFonts w:ascii="Times New Roman" w:hAnsi="Times New Roman" w:cs="Times New Roman"/>
          <w:noProof/>
          <w:sz w:val="24"/>
          <w:szCs w:val="24"/>
        </w:rPr>
        <w:t xml:space="preserve">ocially </w:t>
      </w:r>
      <w:r w:rsidR="00727AD5">
        <w:rPr>
          <w:rFonts w:ascii="Times New Roman" w:hAnsi="Times New Roman" w:cs="Times New Roman"/>
          <w:noProof/>
          <w:sz w:val="24"/>
          <w:szCs w:val="24"/>
        </w:rPr>
        <w:t>M</w:t>
      </w:r>
      <w:r w:rsidRPr="00FD4A84">
        <w:rPr>
          <w:rFonts w:ascii="Times New Roman" w:hAnsi="Times New Roman" w:cs="Times New Roman"/>
          <w:noProof/>
          <w:sz w:val="24"/>
          <w:szCs w:val="24"/>
        </w:rPr>
        <w:t xml:space="preserve">ediated </w:t>
      </w:r>
      <w:r w:rsidR="00727AD5">
        <w:rPr>
          <w:rFonts w:ascii="Times New Roman" w:hAnsi="Times New Roman" w:cs="Times New Roman"/>
          <w:noProof/>
          <w:sz w:val="24"/>
          <w:szCs w:val="24"/>
        </w:rPr>
        <w:t>T</w:t>
      </w:r>
      <w:r w:rsidRPr="00FD4A84">
        <w:rPr>
          <w:rFonts w:ascii="Times New Roman" w:hAnsi="Times New Roman" w:cs="Times New Roman"/>
          <w:noProof/>
          <w:sz w:val="24"/>
          <w:szCs w:val="24"/>
        </w:rPr>
        <w:t xml:space="preserve">errorism as a </w:t>
      </w:r>
      <w:r w:rsidR="00727AD5">
        <w:rPr>
          <w:rFonts w:ascii="Times New Roman" w:hAnsi="Times New Roman" w:cs="Times New Roman"/>
          <w:noProof/>
          <w:sz w:val="24"/>
          <w:szCs w:val="24"/>
        </w:rPr>
        <w:t>T</w:t>
      </w:r>
      <w:r w:rsidRPr="00FD4A84">
        <w:rPr>
          <w:rFonts w:ascii="Times New Roman" w:hAnsi="Times New Roman" w:cs="Times New Roman"/>
          <w:noProof/>
          <w:sz w:val="24"/>
          <w:szCs w:val="24"/>
        </w:rPr>
        <w:t xml:space="preserve">hreat to </w:t>
      </w:r>
      <w:r w:rsidR="00727AD5">
        <w:rPr>
          <w:rFonts w:ascii="Times New Roman" w:hAnsi="Times New Roman" w:cs="Times New Roman"/>
          <w:noProof/>
          <w:sz w:val="24"/>
          <w:szCs w:val="24"/>
        </w:rPr>
        <w:t>C</w:t>
      </w:r>
      <w:r w:rsidRPr="00FD4A84">
        <w:rPr>
          <w:rFonts w:ascii="Times New Roman" w:hAnsi="Times New Roman" w:cs="Times New Roman"/>
          <w:noProof/>
          <w:sz w:val="24"/>
          <w:szCs w:val="24"/>
        </w:rPr>
        <w:t xml:space="preserve">ultural </w:t>
      </w:r>
      <w:r w:rsidR="00727AD5">
        <w:rPr>
          <w:rFonts w:ascii="Times New Roman" w:hAnsi="Times New Roman" w:cs="Times New Roman"/>
          <w:noProof/>
          <w:sz w:val="24"/>
          <w:szCs w:val="24"/>
        </w:rPr>
        <w:t>H</w:t>
      </w:r>
      <w:r w:rsidRPr="00FD4A84">
        <w:rPr>
          <w:rFonts w:ascii="Times New Roman" w:hAnsi="Times New Roman" w:cs="Times New Roman"/>
          <w:noProof/>
          <w:sz w:val="24"/>
          <w:szCs w:val="24"/>
        </w:rPr>
        <w:t>eritage</w:t>
      </w:r>
      <w:r w:rsidR="00727AD5">
        <w:rPr>
          <w:rFonts w:ascii="Times New Roman" w:hAnsi="Times New Roman" w:cs="Times New Roman"/>
          <w:noProof/>
          <w:sz w:val="24"/>
          <w:szCs w:val="24"/>
        </w:rPr>
        <w:t>,</w:t>
      </w:r>
      <w:r w:rsidR="000D5237">
        <w:rPr>
          <w:rFonts w:ascii="Times New Roman" w:hAnsi="Times New Roman" w:cs="Times New Roman"/>
          <w:noProof/>
          <w:sz w:val="24"/>
          <w:szCs w:val="24"/>
        </w:rPr>
        <w:t>”</w:t>
      </w:r>
      <w:r w:rsidRPr="00FD4A84">
        <w:rPr>
          <w:rFonts w:ascii="Times New Roman" w:hAnsi="Times New Roman" w:cs="Times New Roman"/>
          <w:noProof/>
          <w:sz w:val="24"/>
          <w:szCs w:val="24"/>
        </w:rPr>
        <w:t xml:space="preserve"> </w:t>
      </w:r>
      <w:r w:rsidRPr="00FD4A84">
        <w:rPr>
          <w:rFonts w:ascii="Times New Roman" w:hAnsi="Times New Roman" w:cs="Times New Roman"/>
          <w:i/>
          <w:iCs/>
          <w:noProof/>
          <w:sz w:val="24"/>
          <w:szCs w:val="24"/>
        </w:rPr>
        <w:t>J</w:t>
      </w:r>
      <w:r w:rsidR="00727AD5">
        <w:rPr>
          <w:rFonts w:ascii="Times New Roman" w:hAnsi="Times New Roman" w:cs="Times New Roman"/>
          <w:i/>
          <w:iCs/>
          <w:noProof/>
          <w:sz w:val="24"/>
          <w:szCs w:val="24"/>
        </w:rPr>
        <w:t>ournal of</w:t>
      </w:r>
      <w:r w:rsidRPr="00FD4A84">
        <w:rPr>
          <w:rFonts w:ascii="Times New Roman" w:hAnsi="Times New Roman" w:cs="Times New Roman"/>
          <w:i/>
          <w:iCs/>
          <w:noProof/>
          <w:sz w:val="24"/>
          <w:szCs w:val="24"/>
        </w:rPr>
        <w:t xml:space="preserve"> Soc</w:t>
      </w:r>
      <w:r w:rsidR="00727AD5">
        <w:rPr>
          <w:rFonts w:ascii="Times New Roman" w:hAnsi="Times New Roman" w:cs="Times New Roman"/>
          <w:i/>
          <w:iCs/>
          <w:noProof/>
          <w:sz w:val="24"/>
          <w:szCs w:val="24"/>
        </w:rPr>
        <w:t>ial</w:t>
      </w:r>
      <w:r w:rsidRPr="00FD4A84">
        <w:rPr>
          <w:rFonts w:ascii="Times New Roman" w:hAnsi="Times New Roman" w:cs="Times New Roman"/>
          <w:i/>
          <w:iCs/>
          <w:noProof/>
          <w:sz w:val="24"/>
          <w:szCs w:val="24"/>
        </w:rPr>
        <w:t xml:space="preserve"> Archaeol</w:t>
      </w:r>
      <w:r w:rsidR="00727AD5">
        <w:rPr>
          <w:rFonts w:ascii="Times New Roman" w:hAnsi="Times New Roman" w:cs="Times New Roman"/>
          <w:i/>
          <w:iCs/>
          <w:noProof/>
          <w:sz w:val="24"/>
          <w:szCs w:val="24"/>
        </w:rPr>
        <w:t>ogy</w:t>
      </w:r>
      <w:r w:rsidR="00727AD5">
        <w:rPr>
          <w:rFonts w:ascii="Times New Roman" w:hAnsi="Times New Roman" w:cs="Times New Roman"/>
          <w:noProof/>
          <w:sz w:val="24"/>
          <w:szCs w:val="24"/>
        </w:rPr>
        <w:t xml:space="preserve"> 16, no. 2 (</w:t>
      </w:r>
      <w:r w:rsidRPr="00FD4A84">
        <w:rPr>
          <w:rFonts w:ascii="Times New Roman" w:hAnsi="Times New Roman" w:cs="Times New Roman"/>
          <w:noProof/>
          <w:sz w:val="24"/>
          <w:szCs w:val="24"/>
        </w:rPr>
        <w:t>2016</w:t>
      </w:r>
      <w:r w:rsidR="00727AD5">
        <w:rPr>
          <w:rFonts w:ascii="Times New Roman" w:hAnsi="Times New Roman" w:cs="Times New Roman"/>
          <w:noProof/>
          <w:sz w:val="24"/>
          <w:szCs w:val="24"/>
        </w:rPr>
        <w:t>)</w:t>
      </w:r>
      <w:r w:rsidRPr="00FD4A84">
        <w:rPr>
          <w:rFonts w:ascii="Times New Roman" w:hAnsi="Times New Roman" w:cs="Times New Roman"/>
          <w:noProof/>
          <w:sz w:val="24"/>
          <w:szCs w:val="24"/>
        </w:rPr>
        <w:t>:</w:t>
      </w:r>
      <w:r w:rsidR="00727AD5">
        <w:rPr>
          <w:rFonts w:ascii="Times New Roman" w:hAnsi="Times New Roman" w:cs="Times New Roman"/>
          <w:noProof/>
          <w:sz w:val="24"/>
          <w:szCs w:val="24"/>
        </w:rPr>
        <w:t xml:space="preserve"> </w:t>
      </w:r>
      <w:r w:rsidRPr="00FD4A84">
        <w:rPr>
          <w:rFonts w:ascii="Times New Roman" w:hAnsi="Times New Roman" w:cs="Times New Roman"/>
          <w:noProof/>
          <w:sz w:val="24"/>
          <w:szCs w:val="24"/>
        </w:rPr>
        <w:t>164</w:t>
      </w:r>
      <w:r w:rsidR="00C65C56">
        <w:rPr>
          <w:rFonts w:ascii="Times New Roman" w:hAnsi="Times New Roman" w:cs="Times New Roman"/>
          <w:noProof/>
          <w:sz w:val="24"/>
          <w:szCs w:val="24"/>
        </w:rPr>
        <w:t>–</w:t>
      </w:r>
      <w:r w:rsidRPr="00FD4A84">
        <w:rPr>
          <w:rFonts w:ascii="Times New Roman" w:hAnsi="Times New Roman" w:cs="Times New Roman"/>
          <w:noProof/>
          <w:sz w:val="24"/>
          <w:szCs w:val="24"/>
        </w:rPr>
        <w:t>88.</w:t>
      </w:r>
    </w:p>
  </w:endnote>
  <w:endnote w:id="32">
    <w:p w14:paraId="344FD0CE" w14:textId="005FBA37" w:rsidR="00DE69DA" w:rsidRPr="00FD4A84" w:rsidRDefault="00DE69DA" w:rsidP="00FD4A84">
      <w:pPr>
        <w:widowControl w:val="0"/>
        <w:autoSpaceDE w:val="0"/>
        <w:autoSpaceDN w:val="0"/>
        <w:adjustRightInd w:val="0"/>
        <w:spacing w:after="0" w:line="480" w:lineRule="auto"/>
        <w:rPr>
          <w:rFonts w:ascii="Times New Roman" w:hAnsi="Times New Roman" w:cs="Times New Roman"/>
          <w:sz w:val="24"/>
          <w:szCs w:val="24"/>
        </w:rPr>
      </w:pPr>
      <w:r w:rsidRPr="00FD4A84">
        <w:rPr>
          <w:rStyle w:val="EndnoteReference"/>
          <w:rFonts w:ascii="Times New Roman" w:hAnsi="Times New Roman" w:cs="Times New Roman"/>
          <w:sz w:val="24"/>
          <w:szCs w:val="24"/>
        </w:rPr>
        <w:endnoteRef/>
      </w:r>
      <w:r w:rsidRPr="00FD4A84">
        <w:rPr>
          <w:rFonts w:ascii="Times New Roman" w:hAnsi="Times New Roman" w:cs="Times New Roman"/>
          <w:sz w:val="24"/>
          <w:szCs w:val="24"/>
        </w:rPr>
        <w:t xml:space="preserve"> </w:t>
      </w:r>
      <w:r w:rsidR="000D5237">
        <w:rPr>
          <w:rFonts w:ascii="Times New Roman" w:hAnsi="Times New Roman" w:cs="Times New Roman"/>
          <w:sz w:val="24"/>
          <w:szCs w:val="24"/>
        </w:rPr>
        <w:t>T</w:t>
      </w:r>
      <w:r w:rsidR="005C1A08">
        <w:rPr>
          <w:rFonts w:ascii="Times New Roman" w:hAnsi="Times New Roman" w:cs="Times New Roman"/>
          <w:sz w:val="24"/>
          <w:szCs w:val="24"/>
        </w:rPr>
        <w:t xml:space="preserve">imothy </w:t>
      </w:r>
      <w:r w:rsidR="000D5237">
        <w:rPr>
          <w:rFonts w:ascii="Times New Roman" w:hAnsi="Times New Roman" w:cs="Times New Roman"/>
          <w:sz w:val="24"/>
          <w:szCs w:val="24"/>
        </w:rPr>
        <w:t>W</w:t>
      </w:r>
      <w:r w:rsidR="005C1A08">
        <w:rPr>
          <w:rFonts w:ascii="Times New Roman" w:hAnsi="Times New Roman" w:cs="Times New Roman"/>
          <w:sz w:val="24"/>
          <w:szCs w:val="24"/>
        </w:rPr>
        <w:t>illiam</w:t>
      </w:r>
      <w:r w:rsidR="000D5237">
        <w:rPr>
          <w:rFonts w:ascii="Times New Roman" w:hAnsi="Times New Roman" w:cs="Times New Roman"/>
          <w:sz w:val="24"/>
          <w:szCs w:val="24"/>
        </w:rPr>
        <w:t xml:space="preserve"> </w:t>
      </w:r>
      <w:r w:rsidRPr="00FD4A84">
        <w:rPr>
          <w:rFonts w:ascii="Times New Roman" w:hAnsi="Times New Roman" w:cs="Times New Roman"/>
          <w:noProof/>
          <w:sz w:val="24"/>
          <w:szCs w:val="24"/>
        </w:rPr>
        <w:t>Waters</w:t>
      </w:r>
      <w:r w:rsidR="000D5237">
        <w:rPr>
          <w:rFonts w:ascii="Times New Roman" w:hAnsi="Times New Roman" w:cs="Times New Roman"/>
          <w:noProof/>
          <w:sz w:val="24"/>
          <w:szCs w:val="24"/>
        </w:rPr>
        <w:t>,</w:t>
      </w:r>
      <w:r w:rsidRPr="00FD4A84">
        <w:rPr>
          <w:rFonts w:ascii="Times New Roman" w:hAnsi="Times New Roman" w:cs="Times New Roman"/>
          <w:noProof/>
          <w:sz w:val="24"/>
          <w:szCs w:val="24"/>
        </w:rPr>
        <w:t xml:space="preserve"> </w:t>
      </w:r>
      <w:r w:rsidR="000D5237">
        <w:rPr>
          <w:rFonts w:ascii="Times New Roman" w:hAnsi="Times New Roman" w:cs="Times New Roman"/>
          <w:noProof/>
          <w:sz w:val="24"/>
          <w:szCs w:val="24"/>
        </w:rPr>
        <w:t>“</w:t>
      </w:r>
      <w:r w:rsidRPr="00FD4A84">
        <w:rPr>
          <w:rFonts w:ascii="Times New Roman" w:hAnsi="Times New Roman" w:cs="Times New Roman"/>
          <w:noProof/>
          <w:sz w:val="24"/>
          <w:szCs w:val="24"/>
        </w:rPr>
        <w:t>The Persecution of Stones: War Crimes, Law’s Autonomy and the Co-optation of Cultural Heritage</w:t>
      </w:r>
      <w:r w:rsidR="000D5237">
        <w:rPr>
          <w:rFonts w:ascii="Times New Roman" w:hAnsi="Times New Roman" w:cs="Times New Roman"/>
          <w:noProof/>
          <w:sz w:val="24"/>
          <w:szCs w:val="24"/>
        </w:rPr>
        <w:t>,”</w:t>
      </w:r>
      <w:r w:rsidRPr="00FD4A84">
        <w:rPr>
          <w:rFonts w:ascii="Times New Roman" w:hAnsi="Times New Roman" w:cs="Times New Roman"/>
          <w:noProof/>
          <w:sz w:val="24"/>
          <w:szCs w:val="24"/>
        </w:rPr>
        <w:t xml:space="preserve"> </w:t>
      </w:r>
      <w:r w:rsidRPr="00FD4A84">
        <w:rPr>
          <w:rFonts w:ascii="Times New Roman" w:hAnsi="Times New Roman" w:cs="Times New Roman"/>
          <w:i/>
          <w:iCs/>
          <w:noProof/>
          <w:sz w:val="24"/>
          <w:szCs w:val="24"/>
        </w:rPr>
        <w:t>Chic</w:t>
      </w:r>
      <w:r w:rsidR="000D5237">
        <w:rPr>
          <w:rFonts w:ascii="Times New Roman" w:hAnsi="Times New Roman" w:cs="Times New Roman"/>
          <w:i/>
          <w:iCs/>
          <w:noProof/>
          <w:sz w:val="24"/>
          <w:szCs w:val="24"/>
        </w:rPr>
        <w:t>ago</w:t>
      </w:r>
      <w:r w:rsidRPr="00FD4A84">
        <w:rPr>
          <w:rFonts w:ascii="Times New Roman" w:hAnsi="Times New Roman" w:cs="Times New Roman"/>
          <w:i/>
          <w:iCs/>
          <w:noProof/>
          <w:sz w:val="24"/>
          <w:szCs w:val="24"/>
        </w:rPr>
        <w:t xml:space="preserve"> J</w:t>
      </w:r>
      <w:r w:rsidR="000D5237">
        <w:rPr>
          <w:rFonts w:ascii="Times New Roman" w:hAnsi="Times New Roman" w:cs="Times New Roman"/>
          <w:i/>
          <w:iCs/>
          <w:noProof/>
          <w:sz w:val="24"/>
          <w:szCs w:val="24"/>
        </w:rPr>
        <w:t>ournal of</w:t>
      </w:r>
      <w:r w:rsidRPr="00FD4A84">
        <w:rPr>
          <w:rFonts w:ascii="Times New Roman" w:hAnsi="Times New Roman" w:cs="Times New Roman"/>
          <w:i/>
          <w:iCs/>
          <w:noProof/>
          <w:sz w:val="24"/>
          <w:szCs w:val="24"/>
        </w:rPr>
        <w:t xml:space="preserve"> Int</w:t>
      </w:r>
      <w:r w:rsidR="000D5237">
        <w:rPr>
          <w:rFonts w:ascii="Times New Roman" w:hAnsi="Times New Roman" w:cs="Times New Roman"/>
          <w:i/>
          <w:iCs/>
          <w:noProof/>
          <w:sz w:val="24"/>
          <w:szCs w:val="24"/>
        </w:rPr>
        <w:t>ernational</w:t>
      </w:r>
      <w:r w:rsidRPr="00FD4A84">
        <w:rPr>
          <w:rFonts w:ascii="Times New Roman" w:hAnsi="Times New Roman" w:cs="Times New Roman"/>
          <w:i/>
          <w:iCs/>
          <w:noProof/>
          <w:sz w:val="24"/>
          <w:szCs w:val="24"/>
        </w:rPr>
        <w:t xml:space="preserve"> Law</w:t>
      </w:r>
      <w:r w:rsidRPr="00FD4A84">
        <w:rPr>
          <w:rFonts w:ascii="Times New Roman" w:hAnsi="Times New Roman" w:cs="Times New Roman"/>
          <w:noProof/>
          <w:sz w:val="24"/>
          <w:szCs w:val="24"/>
        </w:rPr>
        <w:t xml:space="preserve"> </w:t>
      </w:r>
      <w:r w:rsidR="000D5237">
        <w:rPr>
          <w:rFonts w:ascii="Times New Roman" w:hAnsi="Times New Roman" w:cs="Times New Roman"/>
          <w:noProof/>
          <w:sz w:val="24"/>
          <w:szCs w:val="24"/>
        </w:rPr>
        <w:t>20, no. 1 (</w:t>
      </w:r>
      <w:r w:rsidRPr="00FD4A84">
        <w:rPr>
          <w:rFonts w:ascii="Times New Roman" w:hAnsi="Times New Roman" w:cs="Times New Roman"/>
          <w:noProof/>
          <w:sz w:val="24"/>
          <w:szCs w:val="24"/>
        </w:rPr>
        <w:t>2019</w:t>
      </w:r>
      <w:r w:rsidR="000D5237">
        <w:rPr>
          <w:rFonts w:ascii="Times New Roman" w:hAnsi="Times New Roman" w:cs="Times New Roman"/>
          <w:noProof/>
          <w:sz w:val="24"/>
          <w:szCs w:val="24"/>
        </w:rPr>
        <w:t>)</w:t>
      </w:r>
      <w:r w:rsidRPr="00FD4A84">
        <w:rPr>
          <w:rFonts w:ascii="Times New Roman" w:hAnsi="Times New Roman" w:cs="Times New Roman"/>
          <w:noProof/>
          <w:sz w:val="24"/>
          <w:szCs w:val="24"/>
        </w:rPr>
        <w:t>:</w:t>
      </w:r>
      <w:r w:rsidR="000D5237">
        <w:rPr>
          <w:rFonts w:ascii="Times New Roman" w:hAnsi="Times New Roman" w:cs="Times New Roman"/>
          <w:noProof/>
          <w:sz w:val="24"/>
          <w:szCs w:val="24"/>
        </w:rPr>
        <w:t xml:space="preserve"> </w:t>
      </w:r>
      <w:r w:rsidRPr="00FD4A84">
        <w:rPr>
          <w:rFonts w:ascii="Times New Roman" w:hAnsi="Times New Roman" w:cs="Times New Roman"/>
          <w:noProof/>
          <w:sz w:val="24"/>
          <w:szCs w:val="24"/>
        </w:rPr>
        <w:t>2.</w:t>
      </w:r>
    </w:p>
  </w:endnote>
  <w:endnote w:id="33">
    <w:p w14:paraId="0A66E12F" w14:textId="58900D84" w:rsidR="00285114" w:rsidRDefault="00285114" w:rsidP="008B4CBC">
      <w:pPr>
        <w:pStyle w:val="EndnoteText"/>
        <w:spacing w:line="480" w:lineRule="auto"/>
      </w:pPr>
      <w:r w:rsidRPr="008B4CBC">
        <w:rPr>
          <w:rStyle w:val="EndnoteReference"/>
          <w:rFonts w:ascii="Times New Roman" w:hAnsi="Times New Roman" w:cs="Times New Roman"/>
          <w:sz w:val="24"/>
          <w:szCs w:val="24"/>
        </w:rPr>
        <w:endnoteRef/>
      </w:r>
      <w:r w:rsidRPr="008B4CBC">
        <w:rPr>
          <w:rFonts w:ascii="Times New Roman" w:hAnsi="Times New Roman" w:cs="Times New Roman"/>
          <w:sz w:val="24"/>
          <w:szCs w:val="24"/>
        </w:rPr>
        <w:t xml:space="preserve"> </w:t>
      </w:r>
      <w:r w:rsidRPr="00FD4A84">
        <w:rPr>
          <w:rFonts w:ascii="Times New Roman" w:hAnsi="Times New Roman" w:cs="Times New Roman"/>
          <w:sz w:val="24"/>
          <w:szCs w:val="24"/>
        </w:rPr>
        <w:t>Weiss and Connelly</w:t>
      </w:r>
      <w:r>
        <w:rPr>
          <w:rFonts w:ascii="Times New Roman" w:hAnsi="Times New Roman" w:cs="Times New Roman"/>
          <w:sz w:val="24"/>
          <w:szCs w:val="24"/>
        </w:rPr>
        <w:t>,</w:t>
      </w:r>
      <w:r w:rsidRPr="00FD4A84">
        <w:rPr>
          <w:rFonts w:ascii="Times New Roman" w:hAnsi="Times New Roman" w:cs="Times New Roman"/>
          <w:sz w:val="24"/>
          <w:szCs w:val="24"/>
        </w:rPr>
        <w:t xml:space="preserve"> </w:t>
      </w:r>
      <w:r w:rsidR="002070F6">
        <w:rPr>
          <w:rFonts w:ascii="Times New Roman" w:hAnsi="Times New Roman" w:cs="Times New Roman"/>
          <w:sz w:val="24"/>
          <w:szCs w:val="24"/>
        </w:rPr>
        <w:t>“</w:t>
      </w:r>
      <w:r w:rsidRPr="002070F6">
        <w:rPr>
          <w:rFonts w:ascii="Times New Roman" w:hAnsi="Times New Roman" w:cs="Times New Roman"/>
          <w:sz w:val="24"/>
          <w:szCs w:val="24"/>
        </w:rPr>
        <w:t>Protecting Cultural Heritage in War Zones</w:t>
      </w:r>
      <w:r>
        <w:rPr>
          <w:rFonts w:ascii="Times New Roman" w:hAnsi="Times New Roman" w:cs="Times New Roman"/>
          <w:sz w:val="24"/>
          <w:szCs w:val="24"/>
        </w:rPr>
        <w:t>.</w:t>
      </w:r>
      <w:r w:rsidR="002070F6">
        <w:rPr>
          <w:rFonts w:ascii="Times New Roman" w:hAnsi="Times New Roman" w:cs="Times New Roman"/>
          <w:sz w:val="24"/>
          <w:szCs w:val="24"/>
        </w:rPr>
        <w:t>”</w:t>
      </w:r>
    </w:p>
  </w:endnote>
  <w:endnote w:id="34">
    <w:p w14:paraId="1C3225F3" w14:textId="2141FD0D" w:rsidR="000211E7" w:rsidRPr="008B4CBC" w:rsidRDefault="000211E7" w:rsidP="008B4CBC">
      <w:pPr>
        <w:pStyle w:val="EndnoteText"/>
        <w:spacing w:line="480" w:lineRule="auto"/>
        <w:rPr>
          <w:rFonts w:ascii="Times New Roman" w:hAnsi="Times New Roman" w:cs="Times New Roman"/>
          <w:sz w:val="24"/>
          <w:szCs w:val="24"/>
        </w:rPr>
      </w:pPr>
      <w:r w:rsidRPr="008B4CBC">
        <w:rPr>
          <w:rStyle w:val="EndnoteReference"/>
          <w:rFonts w:ascii="Times New Roman" w:hAnsi="Times New Roman" w:cs="Times New Roman"/>
          <w:sz w:val="24"/>
          <w:szCs w:val="24"/>
        </w:rPr>
        <w:endnoteRef/>
      </w:r>
      <w:r w:rsidRPr="008B4CBC">
        <w:rPr>
          <w:rFonts w:ascii="Times New Roman" w:hAnsi="Times New Roman" w:cs="Times New Roman"/>
          <w:sz w:val="24"/>
          <w:szCs w:val="24"/>
        </w:rPr>
        <w:t xml:space="preserve"> </w:t>
      </w:r>
      <w:r>
        <w:rPr>
          <w:rFonts w:ascii="Times New Roman" w:hAnsi="Times New Roman" w:cs="Times New Roman"/>
          <w:noProof/>
          <w:sz w:val="24"/>
          <w:szCs w:val="24"/>
        </w:rPr>
        <w:t>F</w:t>
      </w:r>
      <w:r w:rsidRPr="00FD4A84">
        <w:rPr>
          <w:rFonts w:ascii="Times New Roman" w:hAnsi="Times New Roman" w:cs="Times New Roman"/>
          <w:noProof/>
          <w:sz w:val="24"/>
          <w:szCs w:val="24"/>
        </w:rPr>
        <w:t>rowe and Matravers</w:t>
      </w:r>
      <w:r>
        <w:rPr>
          <w:rFonts w:ascii="Times New Roman" w:hAnsi="Times New Roman" w:cs="Times New Roman"/>
          <w:noProof/>
          <w:sz w:val="24"/>
          <w:szCs w:val="24"/>
        </w:rPr>
        <w:t>,</w:t>
      </w:r>
      <w:r w:rsidRPr="00FD4A84">
        <w:rPr>
          <w:rFonts w:ascii="Times New Roman" w:hAnsi="Times New Roman" w:cs="Times New Roman"/>
          <w:noProof/>
          <w:sz w:val="24"/>
          <w:szCs w:val="24"/>
        </w:rPr>
        <w:t xml:space="preserve"> </w:t>
      </w:r>
      <w:r w:rsidRPr="00FD4A84">
        <w:rPr>
          <w:rFonts w:ascii="Times New Roman" w:hAnsi="Times New Roman" w:cs="Times New Roman"/>
          <w:i/>
          <w:iCs/>
          <w:noProof/>
          <w:sz w:val="24"/>
          <w:szCs w:val="24"/>
        </w:rPr>
        <w:t>Conflict and Cultural Heritage</w:t>
      </w:r>
      <w:r>
        <w:rPr>
          <w:rFonts w:ascii="Times New Roman" w:hAnsi="Times New Roman" w:cs="Times New Roman"/>
          <w:noProof/>
          <w:sz w:val="24"/>
          <w:szCs w:val="24"/>
        </w:rPr>
        <w:t>.</w:t>
      </w:r>
    </w:p>
  </w:endnote>
  <w:endnote w:id="35">
    <w:p w14:paraId="786A18FE" w14:textId="075B25A3" w:rsidR="00542151" w:rsidRPr="00FD4A84" w:rsidRDefault="00542151" w:rsidP="00FD4A84">
      <w:pPr>
        <w:pStyle w:val="EndnoteText"/>
        <w:spacing w:line="480" w:lineRule="auto"/>
        <w:rPr>
          <w:rFonts w:ascii="Times New Roman" w:hAnsi="Times New Roman" w:cs="Times New Roman"/>
          <w:sz w:val="24"/>
          <w:szCs w:val="24"/>
        </w:rPr>
      </w:pPr>
      <w:r w:rsidRPr="00FD4A84">
        <w:rPr>
          <w:rStyle w:val="EndnoteReference"/>
          <w:rFonts w:ascii="Times New Roman" w:hAnsi="Times New Roman" w:cs="Times New Roman"/>
          <w:sz w:val="24"/>
          <w:szCs w:val="24"/>
        </w:rPr>
        <w:endnoteRef/>
      </w:r>
      <w:r w:rsidRPr="00FD4A84">
        <w:rPr>
          <w:rFonts w:ascii="Times New Roman" w:hAnsi="Times New Roman" w:cs="Times New Roman"/>
          <w:sz w:val="24"/>
          <w:szCs w:val="24"/>
        </w:rPr>
        <w:t xml:space="preserve"> </w:t>
      </w:r>
      <w:r w:rsidR="00811A00">
        <w:rPr>
          <w:rFonts w:ascii="Times New Roman" w:hAnsi="Times New Roman" w:cs="Times New Roman"/>
          <w:sz w:val="24"/>
          <w:szCs w:val="24"/>
        </w:rPr>
        <w:t>B</w:t>
      </w:r>
      <w:r w:rsidR="00052ACC">
        <w:rPr>
          <w:rFonts w:ascii="Times New Roman" w:hAnsi="Times New Roman" w:cs="Times New Roman"/>
          <w:sz w:val="24"/>
          <w:szCs w:val="24"/>
        </w:rPr>
        <w:t xml:space="preserve">rian </w:t>
      </w:r>
      <w:r w:rsidR="00811A00">
        <w:rPr>
          <w:rFonts w:ascii="Times New Roman" w:hAnsi="Times New Roman" w:cs="Times New Roman"/>
          <w:sz w:val="24"/>
          <w:szCs w:val="24"/>
        </w:rPr>
        <w:t>K</w:t>
      </w:r>
      <w:r w:rsidR="00052ACC">
        <w:rPr>
          <w:rFonts w:ascii="Times New Roman" w:hAnsi="Times New Roman" w:cs="Times New Roman"/>
          <w:sz w:val="24"/>
          <w:szCs w:val="24"/>
        </w:rPr>
        <w:t>.</w:t>
      </w:r>
      <w:r w:rsidR="00811A00">
        <w:rPr>
          <w:rFonts w:ascii="Times New Roman" w:hAnsi="Times New Roman" w:cs="Times New Roman"/>
          <w:sz w:val="24"/>
          <w:szCs w:val="24"/>
        </w:rPr>
        <w:t xml:space="preserve"> </w:t>
      </w:r>
      <w:r w:rsidRPr="00FD4A84">
        <w:rPr>
          <w:rFonts w:ascii="Times New Roman" w:hAnsi="Times New Roman" w:cs="Times New Roman"/>
          <w:noProof/>
          <w:sz w:val="24"/>
          <w:szCs w:val="24"/>
        </w:rPr>
        <w:t xml:space="preserve">Barber </w:t>
      </w:r>
      <w:r w:rsidR="00811A00">
        <w:rPr>
          <w:rFonts w:ascii="Times New Roman" w:hAnsi="Times New Roman" w:cs="Times New Roman"/>
          <w:noProof/>
          <w:sz w:val="24"/>
          <w:szCs w:val="24"/>
        </w:rPr>
        <w:t>et al</w:t>
      </w:r>
      <w:r w:rsidRPr="00FD4A84">
        <w:rPr>
          <w:rFonts w:ascii="Times New Roman" w:hAnsi="Times New Roman" w:cs="Times New Roman"/>
          <w:noProof/>
          <w:sz w:val="24"/>
          <w:szCs w:val="24"/>
        </w:rPr>
        <w:t>.</w:t>
      </w:r>
      <w:r w:rsidR="00811A00">
        <w:rPr>
          <w:rFonts w:ascii="Times New Roman" w:hAnsi="Times New Roman" w:cs="Times New Roman"/>
          <w:noProof/>
          <w:sz w:val="24"/>
          <w:szCs w:val="24"/>
        </w:rPr>
        <w:t>,</w:t>
      </w:r>
      <w:r w:rsidRPr="00FD4A84">
        <w:rPr>
          <w:rFonts w:ascii="Times New Roman" w:hAnsi="Times New Roman" w:cs="Times New Roman"/>
          <w:noProof/>
          <w:sz w:val="24"/>
          <w:szCs w:val="24"/>
        </w:rPr>
        <w:t xml:space="preserve"> </w:t>
      </w:r>
      <w:r w:rsidR="00FC44B5">
        <w:rPr>
          <w:rFonts w:ascii="Times New Roman" w:hAnsi="Times New Roman" w:cs="Times New Roman"/>
          <w:noProof/>
          <w:sz w:val="24"/>
          <w:szCs w:val="24"/>
        </w:rPr>
        <w:t>“</w:t>
      </w:r>
      <w:r w:rsidRPr="00FD4A84">
        <w:rPr>
          <w:rFonts w:ascii="Times New Roman" w:hAnsi="Times New Roman" w:cs="Times New Roman"/>
          <w:noProof/>
          <w:sz w:val="24"/>
          <w:szCs w:val="24"/>
        </w:rPr>
        <w:t>Long-</w:t>
      </w:r>
      <w:r w:rsidR="00FC44B5">
        <w:rPr>
          <w:rFonts w:ascii="Times New Roman" w:hAnsi="Times New Roman" w:cs="Times New Roman"/>
          <w:noProof/>
          <w:sz w:val="24"/>
          <w:szCs w:val="24"/>
        </w:rPr>
        <w:t>T</w:t>
      </w:r>
      <w:r w:rsidRPr="00FD4A84">
        <w:rPr>
          <w:rFonts w:ascii="Times New Roman" w:hAnsi="Times New Roman" w:cs="Times New Roman"/>
          <w:noProof/>
          <w:sz w:val="24"/>
          <w:szCs w:val="24"/>
        </w:rPr>
        <w:t xml:space="preserve">erm </w:t>
      </w:r>
      <w:r w:rsidR="00FC44B5">
        <w:rPr>
          <w:rFonts w:ascii="Times New Roman" w:hAnsi="Times New Roman" w:cs="Times New Roman"/>
          <w:noProof/>
          <w:sz w:val="24"/>
          <w:szCs w:val="24"/>
        </w:rPr>
        <w:t>E</w:t>
      </w:r>
      <w:r w:rsidRPr="00FD4A84">
        <w:rPr>
          <w:rFonts w:ascii="Times New Roman" w:hAnsi="Times New Roman" w:cs="Times New Roman"/>
          <w:noProof/>
          <w:sz w:val="24"/>
          <w:szCs w:val="24"/>
        </w:rPr>
        <w:t xml:space="preserve">xposure to </w:t>
      </w:r>
      <w:r w:rsidR="00FC44B5">
        <w:rPr>
          <w:rFonts w:ascii="Times New Roman" w:hAnsi="Times New Roman" w:cs="Times New Roman"/>
          <w:noProof/>
          <w:sz w:val="24"/>
          <w:szCs w:val="24"/>
        </w:rPr>
        <w:t>P</w:t>
      </w:r>
      <w:r w:rsidRPr="00FD4A84">
        <w:rPr>
          <w:rFonts w:ascii="Times New Roman" w:hAnsi="Times New Roman" w:cs="Times New Roman"/>
          <w:noProof/>
          <w:sz w:val="24"/>
          <w:szCs w:val="24"/>
        </w:rPr>
        <w:t xml:space="preserve">olitical </w:t>
      </w:r>
      <w:r w:rsidR="00FC44B5">
        <w:rPr>
          <w:rFonts w:ascii="Times New Roman" w:hAnsi="Times New Roman" w:cs="Times New Roman"/>
          <w:noProof/>
          <w:sz w:val="24"/>
          <w:szCs w:val="24"/>
        </w:rPr>
        <w:t>V</w:t>
      </w:r>
      <w:r w:rsidRPr="00FD4A84">
        <w:rPr>
          <w:rFonts w:ascii="Times New Roman" w:hAnsi="Times New Roman" w:cs="Times New Roman"/>
          <w:noProof/>
          <w:sz w:val="24"/>
          <w:szCs w:val="24"/>
        </w:rPr>
        <w:t xml:space="preserve">iolence: The </w:t>
      </w:r>
      <w:r w:rsidR="00FC44B5">
        <w:rPr>
          <w:rFonts w:ascii="Times New Roman" w:hAnsi="Times New Roman" w:cs="Times New Roman"/>
          <w:noProof/>
          <w:sz w:val="24"/>
          <w:szCs w:val="24"/>
        </w:rPr>
        <w:t>P</w:t>
      </w:r>
      <w:r w:rsidRPr="00FD4A84">
        <w:rPr>
          <w:rFonts w:ascii="Times New Roman" w:hAnsi="Times New Roman" w:cs="Times New Roman"/>
          <w:noProof/>
          <w:sz w:val="24"/>
          <w:szCs w:val="24"/>
        </w:rPr>
        <w:t xml:space="preserve">articular </w:t>
      </w:r>
      <w:r w:rsidR="00FC44B5">
        <w:rPr>
          <w:rFonts w:ascii="Times New Roman" w:hAnsi="Times New Roman" w:cs="Times New Roman"/>
          <w:noProof/>
          <w:sz w:val="24"/>
          <w:szCs w:val="24"/>
        </w:rPr>
        <w:t>I</w:t>
      </w:r>
      <w:r w:rsidRPr="00FD4A84">
        <w:rPr>
          <w:rFonts w:ascii="Times New Roman" w:hAnsi="Times New Roman" w:cs="Times New Roman"/>
          <w:noProof/>
          <w:sz w:val="24"/>
          <w:szCs w:val="24"/>
        </w:rPr>
        <w:t xml:space="preserve">njury of </w:t>
      </w:r>
      <w:r w:rsidR="00FC44B5">
        <w:rPr>
          <w:rFonts w:ascii="Times New Roman" w:hAnsi="Times New Roman" w:cs="Times New Roman"/>
          <w:noProof/>
          <w:sz w:val="24"/>
          <w:szCs w:val="24"/>
        </w:rPr>
        <w:t>P</w:t>
      </w:r>
      <w:r w:rsidRPr="00FD4A84">
        <w:rPr>
          <w:rFonts w:ascii="Times New Roman" w:hAnsi="Times New Roman" w:cs="Times New Roman"/>
          <w:noProof/>
          <w:sz w:val="24"/>
          <w:szCs w:val="24"/>
        </w:rPr>
        <w:t xml:space="preserve">ersistent </w:t>
      </w:r>
      <w:r w:rsidR="00FC44B5">
        <w:rPr>
          <w:rFonts w:ascii="Times New Roman" w:hAnsi="Times New Roman" w:cs="Times New Roman"/>
          <w:noProof/>
          <w:sz w:val="24"/>
          <w:szCs w:val="24"/>
        </w:rPr>
        <w:t>H</w:t>
      </w:r>
      <w:r w:rsidRPr="00FD4A84">
        <w:rPr>
          <w:rFonts w:ascii="Times New Roman" w:hAnsi="Times New Roman" w:cs="Times New Roman"/>
          <w:noProof/>
          <w:sz w:val="24"/>
          <w:szCs w:val="24"/>
        </w:rPr>
        <w:t>umiliation</w:t>
      </w:r>
      <w:r w:rsidR="00FC44B5">
        <w:rPr>
          <w:rFonts w:ascii="Times New Roman" w:hAnsi="Times New Roman" w:cs="Times New Roman"/>
          <w:noProof/>
          <w:sz w:val="24"/>
          <w:szCs w:val="24"/>
        </w:rPr>
        <w:t>,”</w:t>
      </w:r>
      <w:r w:rsidRPr="00FD4A84">
        <w:rPr>
          <w:rFonts w:ascii="Times New Roman" w:hAnsi="Times New Roman" w:cs="Times New Roman"/>
          <w:noProof/>
          <w:sz w:val="24"/>
          <w:szCs w:val="24"/>
        </w:rPr>
        <w:t xml:space="preserve"> </w:t>
      </w:r>
      <w:r w:rsidRPr="00FD4A84">
        <w:rPr>
          <w:rFonts w:ascii="Times New Roman" w:hAnsi="Times New Roman" w:cs="Times New Roman"/>
          <w:i/>
          <w:iCs/>
          <w:noProof/>
          <w:sz w:val="24"/>
          <w:szCs w:val="24"/>
        </w:rPr>
        <w:t>Soc</w:t>
      </w:r>
      <w:r w:rsidR="00FC44B5">
        <w:rPr>
          <w:rFonts w:ascii="Times New Roman" w:hAnsi="Times New Roman" w:cs="Times New Roman"/>
          <w:i/>
          <w:iCs/>
          <w:noProof/>
          <w:sz w:val="24"/>
          <w:szCs w:val="24"/>
        </w:rPr>
        <w:t>ial</w:t>
      </w:r>
      <w:r w:rsidRPr="00FD4A84">
        <w:rPr>
          <w:rFonts w:ascii="Times New Roman" w:hAnsi="Times New Roman" w:cs="Times New Roman"/>
          <w:i/>
          <w:iCs/>
          <w:noProof/>
          <w:sz w:val="24"/>
          <w:szCs w:val="24"/>
        </w:rPr>
        <w:t xml:space="preserve"> Sci</w:t>
      </w:r>
      <w:r w:rsidR="006678C2">
        <w:rPr>
          <w:rFonts w:ascii="Times New Roman" w:hAnsi="Times New Roman" w:cs="Times New Roman"/>
          <w:i/>
          <w:iCs/>
          <w:noProof/>
          <w:sz w:val="24"/>
          <w:szCs w:val="24"/>
        </w:rPr>
        <w:t>ence &amp;</w:t>
      </w:r>
      <w:r w:rsidRPr="00FD4A84">
        <w:rPr>
          <w:rFonts w:ascii="Times New Roman" w:hAnsi="Times New Roman" w:cs="Times New Roman"/>
          <w:i/>
          <w:iCs/>
          <w:noProof/>
          <w:sz w:val="24"/>
          <w:szCs w:val="24"/>
        </w:rPr>
        <w:t xml:space="preserve"> Med</w:t>
      </w:r>
      <w:r w:rsidR="006678C2">
        <w:rPr>
          <w:rFonts w:ascii="Times New Roman" w:hAnsi="Times New Roman" w:cs="Times New Roman"/>
          <w:i/>
          <w:iCs/>
          <w:noProof/>
          <w:sz w:val="24"/>
          <w:szCs w:val="24"/>
        </w:rPr>
        <w:t>icine</w:t>
      </w:r>
      <w:r w:rsidRPr="00FD4A84">
        <w:rPr>
          <w:rFonts w:ascii="Times New Roman" w:hAnsi="Times New Roman" w:cs="Times New Roman"/>
          <w:noProof/>
          <w:sz w:val="24"/>
          <w:szCs w:val="24"/>
        </w:rPr>
        <w:t xml:space="preserve"> </w:t>
      </w:r>
      <w:r w:rsidR="00FC44B5">
        <w:rPr>
          <w:rFonts w:ascii="Times New Roman" w:hAnsi="Times New Roman" w:cs="Times New Roman"/>
          <w:noProof/>
          <w:sz w:val="24"/>
          <w:szCs w:val="24"/>
        </w:rPr>
        <w:t>156 (</w:t>
      </w:r>
      <w:r w:rsidRPr="00FD4A84">
        <w:rPr>
          <w:rFonts w:ascii="Times New Roman" w:hAnsi="Times New Roman" w:cs="Times New Roman"/>
          <w:noProof/>
          <w:sz w:val="24"/>
          <w:szCs w:val="24"/>
        </w:rPr>
        <w:t>2016</w:t>
      </w:r>
      <w:r w:rsidR="00FC44B5">
        <w:rPr>
          <w:rFonts w:ascii="Times New Roman" w:hAnsi="Times New Roman" w:cs="Times New Roman"/>
          <w:noProof/>
          <w:sz w:val="24"/>
          <w:szCs w:val="24"/>
        </w:rPr>
        <w:t>)</w:t>
      </w:r>
      <w:r w:rsidRPr="00FD4A84">
        <w:rPr>
          <w:rFonts w:ascii="Times New Roman" w:hAnsi="Times New Roman" w:cs="Times New Roman"/>
          <w:noProof/>
          <w:sz w:val="24"/>
          <w:szCs w:val="24"/>
        </w:rPr>
        <w:t>:</w:t>
      </w:r>
      <w:r w:rsidR="00FC44B5">
        <w:rPr>
          <w:rFonts w:ascii="Times New Roman" w:hAnsi="Times New Roman" w:cs="Times New Roman"/>
          <w:noProof/>
          <w:sz w:val="24"/>
          <w:szCs w:val="24"/>
        </w:rPr>
        <w:t xml:space="preserve"> </w:t>
      </w:r>
      <w:r w:rsidRPr="00FD4A84">
        <w:rPr>
          <w:rFonts w:ascii="Times New Roman" w:hAnsi="Times New Roman" w:cs="Times New Roman"/>
          <w:noProof/>
          <w:sz w:val="24"/>
          <w:szCs w:val="24"/>
        </w:rPr>
        <w:t>154</w:t>
      </w:r>
      <w:r w:rsidR="00C65C56">
        <w:rPr>
          <w:rFonts w:ascii="Times New Roman" w:hAnsi="Times New Roman" w:cs="Times New Roman"/>
          <w:noProof/>
          <w:sz w:val="24"/>
          <w:szCs w:val="24"/>
        </w:rPr>
        <w:t>–</w:t>
      </w:r>
      <w:r w:rsidRPr="00FD4A84">
        <w:rPr>
          <w:rFonts w:ascii="Times New Roman" w:hAnsi="Times New Roman" w:cs="Times New Roman"/>
          <w:noProof/>
          <w:sz w:val="24"/>
          <w:szCs w:val="24"/>
        </w:rPr>
        <w:t>66.</w:t>
      </w:r>
    </w:p>
  </w:endnote>
  <w:endnote w:id="36">
    <w:p w14:paraId="6BDAA586" w14:textId="6F13B546" w:rsidR="00B877A2" w:rsidRPr="00FD4A84" w:rsidRDefault="00B877A2" w:rsidP="00FD4A84">
      <w:pPr>
        <w:pStyle w:val="EndnoteText"/>
        <w:spacing w:line="480" w:lineRule="auto"/>
        <w:rPr>
          <w:rFonts w:ascii="Times New Roman" w:hAnsi="Times New Roman" w:cs="Times New Roman"/>
          <w:sz w:val="24"/>
          <w:szCs w:val="24"/>
        </w:rPr>
      </w:pPr>
      <w:r w:rsidRPr="00FD4A84">
        <w:rPr>
          <w:rStyle w:val="EndnoteReference"/>
          <w:rFonts w:ascii="Times New Roman" w:hAnsi="Times New Roman" w:cs="Times New Roman"/>
          <w:sz w:val="24"/>
          <w:szCs w:val="24"/>
        </w:rPr>
        <w:endnoteRef/>
      </w:r>
      <w:r w:rsidR="00666874">
        <w:rPr>
          <w:rFonts w:ascii="Times New Roman" w:hAnsi="Times New Roman" w:cs="Times New Roman"/>
          <w:sz w:val="24"/>
          <w:szCs w:val="24"/>
        </w:rPr>
        <w:t xml:space="preserve"> </w:t>
      </w:r>
      <w:r w:rsidR="00192119">
        <w:rPr>
          <w:rFonts w:ascii="Times New Roman" w:hAnsi="Times New Roman" w:cs="Times New Roman"/>
          <w:sz w:val="24"/>
          <w:szCs w:val="24"/>
        </w:rPr>
        <w:t>N</w:t>
      </w:r>
      <w:r w:rsidR="00666874">
        <w:rPr>
          <w:rFonts w:ascii="Times New Roman" w:hAnsi="Times New Roman" w:cs="Times New Roman"/>
          <w:sz w:val="24"/>
          <w:szCs w:val="24"/>
        </w:rPr>
        <w:t>ora</w:t>
      </w:r>
      <w:r w:rsidRPr="00FD4A84">
        <w:rPr>
          <w:rFonts w:ascii="Times New Roman" w:hAnsi="Times New Roman" w:cs="Times New Roman"/>
          <w:sz w:val="24"/>
          <w:szCs w:val="24"/>
        </w:rPr>
        <w:t xml:space="preserve"> </w:t>
      </w:r>
      <w:r w:rsidRPr="00FD4A84">
        <w:rPr>
          <w:rFonts w:ascii="Times New Roman" w:hAnsi="Times New Roman" w:cs="Times New Roman"/>
          <w:noProof/>
          <w:sz w:val="24"/>
          <w:szCs w:val="24"/>
        </w:rPr>
        <w:t>Jacobson</w:t>
      </w:r>
      <w:r w:rsidR="00192119">
        <w:rPr>
          <w:rFonts w:ascii="Times New Roman" w:hAnsi="Times New Roman" w:cs="Times New Roman"/>
          <w:noProof/>
          <w:sz w:val="24"/>
          <w:szCs w:val="24"/>
        </w:rPr>
        <w:t>,</w:t>
      </w:r>
      <w:r w:rsidRPr="00FD4A84">
        <w:rPr>
          <w:rFonts w:ascii="Times New Roman" w:hAnsi="Times New Roman" w:cs="Times New Roman"/>
          <w:noProof/>
          <w:sz w:val="24"/>
          <w:szCs w:val="24"/>
        </w:rPr>
        <w:t xml:space="preserve"> </w:t>
      </w:r>
      <w:r w:rsidR="00192119">
        <w:rPr>
          <w:rFonts w:ascii="Times New Roman" w:hAnsi="Times New Roman" w:cs="Times New Roman"/>
          <w:noProof/>
          <w:sz w:val="24"/>
          <w:szCs w:val="24"/>
        </w:rPr>
        <w:t>“</w:t>
      </w:r>
      <w:r w:rsidRPr="00FD4A84">
        <w:rPr>
          <w:rFonts w:ascii="Times New Roman" w:hAnsi="Times New Roman" w:cs="Times New Roman"/>
          <w:noProof/>
          <w:sz w:val="24"/>
          <w:szCs w:val="24"/>
        </w:rPr>
        <w:t xml:space="preserve">A </w:t>
      </w:r>
      <w:r w:rsidR="00192119">
        <w:rPr>
          <w:rFonts w:ascii="Times New Roman" w:hAnsi="Times New Roman" w:cs="Times New Roman"/>
          <w:noProof/>
          <w:sz w:val="24"/>
          <w:szCs w:val="24"/>
        </w:rPr>
        <w:t>T</w:t>
      </w:r>
      <w:r w:rsidRPr="00FD4A84">
        <w:rPr>
          <w:rFonts w:ascii="Times New Roman" w:hAnsi="Times New Roman" w:cs="Times New Roman"/>
          <w:noProof/>
          <w:sz w:val="24"/>
          <w:szCs w:val="24"/>
        </w:rPr>
        <w:t xml:space="preserve">axonomy of </w:t>
      </w:r>
      <w:r w:rsidR="00192119">
        <w:rPr>
          <w:rFonts w:ascii="Times New Roman" w:hAnsi="Times New Roman" w:cs="Times New Roman"/>
          <w:noProof/>
          <w:sz w:val="24"/>
          <w:szCs w:val="24"/>
        </w:rPr>
        <w:t>D</w:t>
      </w:r>
      <w:r w:rsidRPr="00FD4A84">
        <w:rPr>
          <w:rFonts w:ascii="Times New Roman" w:hAnsi="Times New Roman" w:cs="Times New Roman"/>
          <w:noProof/>
          <w:sz w:val="24"/>
          <w:szCs w:val="24"/>
        </w:rPr>
        <w:t xml:space="preserve">ignity: A </w:t>
      </w:r>
      <w:r w:rsidR="00192119">
        <w:rPr>
          <w:rFonts w:ascii="Times New Roman" w:hAnsi="Times New Roman" w:cs="Times New Roman"/>
          <w:noProof/>
          <w:sz w:val="24"/>
          <w:szCs w:val="24"/>
        </w:rPr>
        <w:t>G</w:t>
      </w:r>
      <w:r w:rsidRPr="00FD4A84">
        <w:rPr>
          <w:rFonts w:ascii="Times New Roman" w:hAnsi="Times New Roman" w:cs="Times New Roman"/>
          <w:noProof/>
          <w:sz w:val="24"/>
          <w:szCs w:val="24"/>
        </w:rPr>
        <w:t xml:space="preserve">rounded </w:t>
      </w:r>
      <w:r w:rsidR="00192119">
        <w:rPr>
          <w:rFonts w:ascii="Times New Roman" w:hAnsi="Times New Roman" w:cs="Times New Roman"/>
          <w:noProof/>
          <w:sz w:val="24"/>
          <w:szCs w:val="24"/>
        </w:rPr>
        <w:t>T</w:t>
      </w:r>
      <w:r w:rsidRPr="00FD4A84">
        <w:rPr>
          <w:rFonts w:ascii="Times New Roman" w:hAnsi="Times New Roman" w:cs="Times New Roman"/>
          <w:noProof/>
          <w:sz w:val="24"/>
          <w:szCs w:val="24"/>
        </w:rPr>
        <w:t xml:space="preserve">heory </w:t>
      </w:r>
      <w:r w:rsidR="00192119">
        <w:rPr>
          <w:rFonts w:ascii="Times New Roman" w:hAnsi="Times New Roman" w:cs="Times New Roman"/>
          <w:noProof/>
          <w:sz w:val="24"/>
          <w:szCs w:val="24"/>
        </w:rPr>
        <w:t>S</w:t>
      </w:r>
      <w:r w:rsidRPr="00FD4A84">
        <w:rPr>
          <w:rFonts w:ascii="Times New Roman" w:hAnsi="Times New Roman" w:cs="Times New Roman"/>
          <w:noProof/>
          <w:sz w:val="24"/>
          <w:szCs w:val="24"/>
        </w:rPr>
        <w:t>tudy</w:t>
      </w:r>
      <w:r w:rsidR="00192119">
        <w:rPr>
          <w:rFonts w:ascii="Times New Roman" w:hAnsi="Times New Roman" w:cs="Times New Roman"/>
          <w:noProof/>
          <w:sz w:val="24"/>
          <w:szCs w:val="24"/>
        </w:rPr>
        <w:t>,”</w:t>
      </w:r>
      <w:r w:rsidRPr="00FD4A84">
        <w:rPr>
          <w:rFonts w:ascii="Times New Roman" w:hAnsi="Times New Roman" w:cs="Times New Roman"/>
          <w:noProof/>
          <w:sz w:val="24"/>
          <w:szCs w:val="24"/>
        </w:rPr>
        <w:t xml:space="preserve"> </w:t>
      </w:r>
      <w:r w:rsidRPr="00FD4A84">
        <w:rPr>
          <w:rFonts w:ascii="Times New Roman" w:hAnsi="Times New Roman" w:cs="Times New Roman"/>
          <w:i/>
          <w:iCs/>
          <w:noProof/>
          <w:sz w:val="24"/>
          <w:szCs w:val="24"/>
        </w:rPr>
        <w:t>BMC Int</w:t>
      </w:r>
      <w:r w:rsidR="002A7BFA">
        <w:rPr>
          <w:rFonts w:ascii="Times New Roman" w:hAnsi="Times New Roman" w:cs="Times New Roman"/>
          <w:i/>
          <w:iCs/>
          <w:noProof/>
          <w:sz w:val="24"/>
          <w:szCs w:val="24"/>
        </w:rPr>
        <w:t>ernational</w:t>
      </w:r>
      <w:r w:rsidRPr="00FD4A84">
        <w:rPr>
          <w:rFonts w:ascii="Times New Roman" w:hAnsi="Times New Roman" w:cs="Times New Roman"/>
          <w:i/>
          <w:iCs/>
          <w:noProof/>
          <w:sz w:val="24"/>
          <w:szCs w:val="24"/>
        </w:rPr>
        <w:t xml:space="preserve"> Health </w:t>
      </w:r>
      <w:r w:rsidR="002A7BFA">
        <w:rPr>
          <w:rFonts w:ascii="Times New Roman" w:hAnsi="Times New Roman" w:cs="Times New Roman"/>
          <w:i/>
          <w:iCs/>
          <w:noProof/>
          <w:sz w:val="24"/>
          <w:szCs w:val="24"/>
        </w:rPr>
        <w:t xml:space="preserve">and </w:t>
      </w:r>
      <w:r w:rsidRPr="00FD4A84">
        <w:rPr>
          <w:rFonts w:ascii="Times New Roman" w:hAnsi="Times New Roman" w:cs="Times New Roman"/>
          <w:i/>
          <w:iCs/>
          <w:noProof/>
          <w:sz w:val="24"/>
          <w:szCs w:val="24"/>
        </w:rPr>
        <w:t>Hum</w:t>
      </w:r>
      <w:r w:rsidR="002A7BFA">
        <w:rPr>
          <w:rFonts w:ascii="Times New Roman" w:hAnsi="Times New Roman" w:cs="Times New Roman"/>
          <w:i/>
          <w:iCs/>
          <w:noProof/>
          <w:sz w:val="24"/>
          <w:szCs w:val="24"/>
        </w:rPr>
        <w:t>an</w:t>
      </w:r>
      <w:r w:rsidRPr="00FD4A84">
        <w:rPr>
          <w:rFonts w:ascii="Times New Roman" w:hAnsi="Times New Roman" w:cs="Times New Roman"/>
          <w:i/>
          <w:iCs/>
          <w:noProof/>
          <w:sz w:val="24"/>
          <w:szCs w:val="24"/>
        </w:rPr>
        <w:t xml:space="preserve"> Rights</w:t>
      </w:r>
      <w:r w:rsidRPr="00FD4A84">
        <w:rPr>
          <w:rFonts w:ascii="Times New Roman" w:hAnsi="Times New Roman" w:cs="Times New Roman"/>
          <w:noProof/>
          <w:sz w:val="24"/>
          <w:szCs w:val="24"/>
        </w:rPr>
        <w:t xml:space="preserve"> </w:t>
      </w:r>
      <w:r w:rsidR="00192119">
        <w:rPr>
          <w:rFonts w:ascii="Times New Roman" w:hAnsi="Times New Roman" w:cs="Times New Roman"/>
          <w:noProof/>
          <w:sz w:val="24"/>
          <w:szCs w:val="24"/>
        </w:rPr>
        <w:t>9, no. 1 (</w:t>
      </w:r>
      <w:r w:rsidRPr="00FD4A84">
        <w:rPr>
          <w:rFonts w:ascii="Times New Roman" w:hAnsi="Times New Roman" w:cs="Times New Roman"/>
          <w:noProof/>
          <w:sz w:val="24"/>
          <w:szCs w:val="24"/>
        </w:rPr>
        <w:t>2009</w:t>
      </w:r>
      <w:r w:rsidR="00192119">
        <w:rPr>
          <w:rFonts w:ascii="Times New Roman" w:hAnsi="Times New Roman" w:cs="Times New Roman"/>
          <w:noProof/>
          <w:sz w:val="24"/>
          <w:szCs w:val="24"/>
        </w:rPr>
        <w:t>)</w:t>
      </w:r>
      <w:r w:rsidRPr="00FD4A84">
        <w:rPr>
          <w:rFonts w:ascii="Times New Roman" w:hAnsi="Times New Roman" w:cs="Times New Roman"/>
          <w:noProof/>
          <w:sz w:val="24"/>
          <w:szCs w:val="24"/>
        </w:rPr>
        <w:t>:</w:t>
      </w:r>
      <w:r w:rsidR="00192119">
        <w:rPr>
          <w:rFonts w:ascii="Times New Roman" w:hAnsi="Times New Roman" w:cs="Times New Roman"/>
          <w:noProof/>
          <w:sz w:val="24"/>
          <w:szCs w:val="24"/>
        </w:rPr>
        <w:t xml:space="preserve"> </w:t>
      </w:r>
      <w:r w:rsidRPr="00FD4A84">
        <w:rPr>
          <w:rFonts w:ascii="Times New Roman" w:hAnsi="Times New Roman" w:cs="Times New Roman"/>
          <w:noProof/>
          <w:sz w:val="24"/>
          <w:szCs w:val="24"/>
        </w:rPr>
        <w:t>1</w:t>
      </w:r>
      <w:r w:rsidR="00C65C56">
        <w:rPr>
          <w:rFonts w:ascii="Times New Roman" w:hAnsi="Times New Roman" w:cs="Times New Roman"/>
          <w:noProof/>
          <w:sz w:val="24"/>
          <w:szCs w:val="24"/>
        </w:rPr>
        <w:t>–</w:t>
      </w:r>
      <w:r w:rsidRPr="00FD4A84">
        <w:rPr>
          <w:rFonts w:ascii="Times New Roman" w:hAnsi="Times New Roman" w:cs="Times New Roman"/>
          <w:noProof/>
          <w:sz w:val="24"/>
          <w:szCs w:val="24"/>
        </w:rPr>
        <w:t>9</w:t>
      </w:r>
      <w:r w:rsidR="00023A02">
        <w:rPr>
          <w:rFonts w:ascii="Times New Roman" w:hAnsi="Times New Roman" w:cs="Times New Roman"/>
          <w:noProof/>
          <w:sz w:val="24"/>
          <w:szCs w:val="24"/>
        </w:rPr>
        <w:t xml:space="preserve">; and </w:t>
      </w:r>
      <w:r w:rsidR="00192119">
        <w:rPr>
          <w:rFonts w:ascii="Times New Roman" w:hAnsi="Times New Roman" w:cs="Times New Roman"/>
          <w:noProof/>
          <w:sz w:val="24"/>
          <w:szCs w:val="24"/>
        </w:rPr>
        <w:t xml:space="preserve">Francis </w:t>
      </w:r>
      <w:r w:rsidR="00023A02" w:rsidRPr="00FD4A84">
        <w:rPr>
          <w:rFonts w:ascii="Times New Roman" w:hAnsi="Times New Roman" w:cs="Times New Roman"/>
          <w:noProof/>
          <w:sz w:val="24"/>
          <w:szCs w:val="24"/>
        </w:rPr>
        <w:t>Fukuyama</w:t>
      </w:r>
      <w:r w:rsidR="00192119">
        <w:rPr>
          <w:rFonts w:ascii="Times New Roman" w:hAnsi="Times New Roman" w:cs="Times New Roman"/>
          <w:noProof/>
          <w:sz w:val="24"/>
          <w:szCs w:val="24"/>
        </w:rPr>
        <w:t>,</w:t>
      </w:r>
      <w:r w:rsidR="00023A02" w:rsidRPr="00FD4A84">
        <w:rPr>
          <w:rFonts w:ascii="Times New Roman" w:hAnsi="Times New Roman" w:cs="Times New Roman"/>
          <w:noProof/>
          <w:sz w:val="24"/>
          <w:szCs w:val="24"/>
        </w:rPr>
        <w:t xml:space="preserve"> </w:t>
      </w:r>
      <w:r w:rsidR="00023A02" w:rsidRPr="00FD4A84">
        <w:rPr>
          <w:rFonts w:ascii="Times New Roman" w:hAnsi="Times New Roman" w:cs="Times New Roman"/>
          <w:i/>
          <w:iCs/>
          <w:noProof/>
          <w:sz w:val="24"/>
          <w:szCs w:val="24"/>
        </w:rPr>
        <w:t>Identity: The Demand for Dignity and the Politics of Resentment</w:t>
      </w:r>
      <w:r w:rsidR="00023A02" w:rsidRPr="00FD4A84">
        <w:rPr>
          <w:rFonts w:ascii="Times New Roman" w:hAnsi="Times New Roman" w:cs="Times New Roman"/>
          <w:noProof/>
          <w:sz w:val="24"/>
          <w:szCs w:val="24"/>
        </w:rPr>
        <w:t xml:space="preserve"> </w:t>
      </w:r>
      <w:r w:rsidR="00EF675A">
        <w:rPr>
          <w:rFonts w:ascii="Times New Roman" w:hAnsi="Times New Roman" w:cs="Times New Roman"/>
          <w:noProof/>
          <w:sz w:val="24"/>
          <w:szCs w:val="24"/>
        </w:rPr>
        <w:t>(</w:t>
      </w:r>
      <w:r w:rsidR="00023A02" w:rsidRPr="00FD4A84">
        <w:rPr>
          <w:rFonts w:ascii="Times New Roman" w:hAnsi="Times New Roman" w:cs="Times New Roman"/>
          <w:noProof/>
          <w:sz w:val="24"/>
          <w:szCs w:val="24"/>
        </w:rPr>
        <w:t>New York: Farrar, Straus and Giroux</w:t>
      </w:r>
      <w:r w:rsidR="00EF675A">
        <w:rPr>
          <w:rFonts w:ascii="Times New Roman" w:hAnsi="Times New Roman" w:cs="Times New Roman"/>
          <w:noProof/>
          <w:sz w:val="24"/>
          <w:szCs w:val="24"/>
        </w:rPr>
        <w:t>,</w:t>
      </w:r>
      <w:r w:rsidR="00023A02" w:rsidRPr="00FD4A84">
        <w:rPr>
          <w:rFonts w:ascii="Times New Roman" w:hAnsi="Times New Roman" w:cs="Times New Roman"/>
          <w:noProof/>
          <w:sz w:val="24"/>
          <w:szCs w:val="24"/>
        </w:rPr>
        <w:t xml:space="preserve"> 2018</w:t>
      </w:r>
      <w:r w:rsidR="00EF675A">
        <w:rPr>
          <w:rFonts w:ascii="Times New Roman" w:hAnsi="Times New Roman" w:cs="Times New Roman"/>
          <w:noProof/>
          <w:sz w:val="24"/>
          <w:szCs w:val="24"/>
        </w:rPr>
        <w:t>)</w:t>
      </w:r>
      <w:r w:rsidR="00023A02" w:rsidRPr="00FD4A84">
        <w:rPr>
          <w:rFonts w:ascii="Times New Roman" w:hAnsi="Times New Roman" w:cs="Times New Roman"/>
          <w:noProof/>
          <w:sz w:val="24"/>
          <w:szCs w:val="24"/>
        </w:rPr>
        <w:t>.</w:t>
      </w:r>
    </w:p>
  </w:endnote>
  <w:endnote w:id="37">
    <w:p w14:paraId="1294E160" w14:textId="16E88067" w:rsidR="007A6F01" w:rsidRPr="00FD4A84" w:rsidRDefault="007A6F01" w:rsidP="00FD4A84">
      <w:pPr>
        <w:pStyle w:val="EndnoteText"/>
        <w:spacing w:line="480" w:lineRule="auto"/>
        <w:rPr>
          <w:rFonts w:ascii="Times New Roman" w:hAnsi="Times New Roman" w:cs="Times New Roman"/>
          <w:sz w:val="24"/>
          <w:szCs w:val="24"/>
        </w:rPr>
      </w:pPr>
      <w:r w:rsidRPr="00FD4A84">
        <w:rPr>
          <w:rStyle w:val="EndnoteReference"/>
          <w:rFonts w:ascii="Times New Roman" w:hAnsi="Times New Roman" w:cs="Times New Roman"/>
          <w:sz w:val="24"/>
          <w:szCs w:val="24"/>
        </w:rPr>
        <w:endnoteRef/>
      </w:r>
      <w:r w:rsidRPr="00FD4A84">
        <w:rPr>
          <w:rFonts w:ascii="Times New Roman" w:hAnsi="Times New Roman" w:cs="Times New Roman"/>
          <w:sz w:val="24"/>
          <w:szCs w:val="24"/>
        </w:rPr>
        <w:t xml:space="preserve"> </w:t>
      </w:r>
      <w:r w:rsidR="000D74A6">
        <w:rPr>
          <w:rFonts w:ascii="Times New Roman" w:hAnsi="Times New Roman" w:cs="Times New Roman"/>
          <w:sz w:val="24"/>
          <w:szCs w:val="24"/>
        </w:rPr>
        <w:t>W</w:t>
      </w:r>
      <w:r w:rsidR="00133643">
        <w:rPr>
          <w:rFonts w:ascii="Times New Roman" w:hAnsi="Times New Roman" w:cs="Times New Roman"/>
          <w:sz w:val="24"/>
          <w:szCs w:val="24"/>
        </w:rPr>
        <w:t>outer</w:t>
      </w:r>
      <w:r w:rsidR="000D74A6">
        <w:rPr>
          <w:rFonts w:ascii="Times New Roman" w:hAnsi="Times New Roman" w:cs="Times New Roman"/>
          <w:sz w:val="24"/>
          <w:szCs w:val="24"/>
        </w:rPr>
        <w:t xml:space="preserve"> </w:t>
      </w:r>
      <w:r w:rsidRPr="00FD4A84">
        <w:rPr>
          <w:rFonts w:ascii="Times New Roman" w:hAnsi="Times New Roman" w:cs="Times New Roman"/>
          <w:noProof/>
          <w:sz w:val="24"/>
          <w:szCs w:val="24"/>
        </w:rPr>
        <w:t>Poortinga</w:t>
      </w:r>
      <w:r w:rsidR="000D74A6">
        <w:rPr>
          <w:rFonts w:ascii="Times New Roman" w:hAnsi="Times New Roman" w:cs="Times New Roman"/>
          <w:noProof/>
          <w:sz w:val="24"/>
          <w:szCs w:val="24"/>
        </w:rPr>
        <w:t>,</w:t>
      </w:r>
      <w:r w:rsidRPr="00FD4A84">
        <w:rPr>
          <w:rFonts w:ascii="Times New Roman" w:hAnsi="Times New Roman" w:cs="Times New Roman"/>
          <w:noProof/>
          <w:sz w:val="24"/>
          <w:szCs w:val="24"/>
        </w:rPr>
        <w:t xml:space="preserve"> </w:t>
      </w:r>
      <w:r w:rsidR="000D74A6">
        <w:rPr>
          <w:rFonts w:ascii="Times New Roman" w:hAnsi="Times New Roman" w:cs="Times New Roman"/>
          <w:noProof/>
          <w:sz w:val="24"/>
          <w:szCs w:val="24"/>
        </w:rPr>
        <w:t>“</w:t>
      </w:r>
      <w:r w:rsidRPr="00FD4A84">
        <w:rPr>
          <w:rFonts w:ascii="Times New Roman" w:hAnsi="Times New Roman" w:cs="Times New Roman"/>
          <w:noProof/>
          <w:sz w:val="24"/>
          <w:szCs w:val="24"/>
        </w:rPr>
        <w:t xml:space="preserve">Community </w:t>
      </w:r>
      <w:r w:rsidR="000D74A6">
        <w:rPr>
          <w:rFonts w:ascii="Times New Roman" w:hAnsi="Times New Roman" w:cs="Times New Roman"/>
          <w:noProof/>
          <w:sz w:val="24"/>
          <w:szCs w:val="24"/>
        </w:rPr>
        <w:t>R</w:t>
      </w:r>
      <w:r w:rsidRPr="00FD4A84">
        <w:rPr>
          <w:rFonts w:ascii="Times New Roman" w:hAnsi="Times New Roman" w:cs="Times New Roman"/>
          <w:noProof/>
          <w:sz w:val="24"/>
          <w:szCs w:val="24"/>
        </w:rPr>
        <w:t xml:space="preserve">esilience and </w:t>
      </w:r>
      <w:r w:rsidR="000D74A6">
        <w:rPr>
          <w:rFonts w:ascii="Times New Roman" w:hAnsi="Times New Roman" w:cs="Times New Roman"/>
          <w:noProof/>
          <w:sz w:val="24"/>
          <w:szCs w:val="24"/>
        </w:rPr>
        <w:t>H</w:t>
      </w:r>
      <w:r w:rsidRPr="00FD4A84">
        <w:rPr>
          <w:rFonts w:ascii="Times New Roman" w:hAnsi="Times New Roman" w:cs="Times New Roman"/>
          <w:noProof/>
          <w:sz w:val="24"/>
          <w:szCs w:val="24"/>
        </w:rPr>
        <w:t xml:space="preserve">ealth: The </w:t>
      </w:r>
      <w:r w:rsidR="000D74A6">
        <w:rPr>
          <w:rFonts w:ascii="Times New Roman" w:hAnsi="Times New Roman" w:cs="Times New Roman"/>
          <w:noProof/>
          <w:sz w:val="24"/>
          <w:szCs w:val="24"/>
        </w:rPr>
        <w:t>R</w:t>
      </w:r>
      <w:r w:rsidRPr="00FD4A84">
        <w:rPr>
          <w:rFonts w:ascii="Times New Roman" w:hAnsi="Times New Roman" w:cs="Times New Roman"/>
          <w:noProof/>
          <w:sz w:val="24"/>
          <w:szCs w:val="24"/>
        </w:rPr>
        <w:t xml:space="preserve">ole of </w:t>
      </w:r>
      <w:r w:rsidR="000D74A6">
        <w:rPr>
          <w:rFonts w:ascii="Times New Roman" w:hAnsi="Times New Roman" w:cs="Times New Roman"/>
          <w:noProof/>
          <w:sz w:val="24"/>
          <w:szCs w:val="24"/>
        </w:rPr>
        <w:t>B</w:t>
      </w:r>
      <w:r w:rsidRPr="00FD4A84">
        <w:rPr>
          <w:rFonts w:ascii="Times New Roman" w:hAnsi="Times New Roman" w:cs="Times New Roman"/>
          <w:noProof/>
          <w:sz w:val="24"/>
          <w:szCs w:val="24"/>
        </w:rPr>
        <w:t xml:space="preserve">onding, </w:t>
      </w:r>
      <w:r w:rsidR="000D74A6">
        <w:rPr>
          <w:rFonts w:ascii="Times New Roman" w:hAnsi="Times New Roman" w:cs="Times New Roman"/>
          <w:noProof/>
          <w:sz w:val="24"/>
          <w:szCs w:val="24"/>
        </w:rPr>
        <w:t>B</w:t>
      </w:r>
      <w:r w:rsidRPr="00FD4A84">
        <w:rPr>
          <w:rFonts w:ascii="Times New Roman" w:hAnsi="Times New Roman" w:cs="Times New Roman"/>
          <w:noProof/>
          <w:sz w:val="24"/>
          <w:szCs w:val="24"/>
        </w:rPr>
        <w:t xml:space="preserve">ridging, and </w:t>
      </w:r>
      <w:r w:rsidR="000D74A6">
        <w:rPr>
          <w:rFonts w:ascii="Times New Roman" w:hAnsi="Times New Roman" w:cs="Times New Roman"/>
          <w:noProof/>
          <w:sz w:val="24"/>
          <w:szCs w:val="24"/>
        </w:rPr>
        <w:t>L</w:t>
      </w:r>
      <w:r w:rsidRPr="00FD4A84">
        <w:rPr>
          <w:rFonts w:ascii="Times New Roman" w:hAnsi="Times New Roman" w:cs="Times New Roman"/>
          <w:noProof/>
          <w:sz w:val="24"/>
          <w:szCs w:val="24"/>
        </w:rPr>
        <w:t xml:space="preserve">inking </w:t>
      </w:r>
      <w:r w:rsidR="000D74A6">
        <w:rPr>
          <w:rFonts w:ascii="Times New Roman" w:hAnsi="Times New Roman" w:cs="Times New Roman"/>
          <w:noProof/>
          <w:sz w:val="24"/>
          <w:szCs w:val="24"/>
        </w:rPr>
        <w:t>A</w:t>
      </w:r>
      <w:r w:rsidRPr="00FD4A84">
        <w:rPr>
          <w:rFonts w:ascii="Times New Roman" w:hAnsi="Times New Roman" w:cs="Times New Roman"/>
          <w:noProof/>
          <w:sz w:val="24"/>
          <w:szCs w:val="24"/>
        </w:rPr>
        <w:t xml:space="preserve">spects of </w:t>
      </w:r>
      <w:r w:rsidR="000D74A6">
        <w:rPr>
          <w:rFonts w:ascii="Times New Roman" w:hAnsi="Times New Roman" w:cs="Times New Roman"/>
          <w:noProof/>
          <w:sz w:val="24"/>
          <w:szCs w:val="24"/>
        </w:rPr>
        <w:t>S</w:t>
      </w:r>
      <w:r w:rsidRPr="00FD4A84">
        <w:rPr>
          <w:rFonts w:ascii="Times New Roman" w:hAnsi="Times New Roman" w:cs="Times New Roman"/>
          <w:noProof/>
          <w:sz w:val="24"/>
          <w:szCs w:val="24"/>
        </w:rPr>
        <w:t xml:space="preserve">ocial </w:t>
      </w:r>
      <w:r w:rsidR="000D74A6">
        <w:rPr>
          <w:rFonts w:ascii="Times New Roman" w:hAnsi="Times New Roman" w:cs="Times New Roman"/>
          <w:noProof/>
          <w:sz w:val="24"/>
          <w:szCs w:val="24"/>
        </w:rPr>
        <w:t>C</w:t>
      </w:r>
      <w:r w:rsidRPr="00FD4A84">
        <w:rPr>
          <w:rFonts w:ascii="Times New Roman" w:hAnsi="Times New Roman" w:cs="Times New Roman"/>
          <w:noProof/>
          <w:sz w:val="24"/>
          <w:szCs w:val="24"/>
        </w:rPr>
        <w:t>apital</w:t>
      </w:r>
      <w:r w:rsidR="000D74A6">
        <w:rPr>
          <w:rFonts w:ascii="Times New Roman" w:hAnsi="Times New Roman" w:cs="Times New Roman"/>
          <w:noProof/>
          <w:sz w:val="24"/>
          <w:szCs w:val="24"/>
        </w:rPr>
        <w:t>,</w:t>
      </w:r>
      <w:r w:rsidR="00A161CA">
        <w:rPr>
          <w:rFonts w:ascii="Times New Roman" w:hAnsi="Times New Roman" w:cs="Times New Roman"/>
          <w:noProof/>
          <w:sz w:val="24"/>
          <w:szCs w:val="24"/>
        </w:rPr>
        <w:t>”</w:t>
      </w:r>
      <w:r w:rsidRPr="00FD4A84">
        <w:rPr>
          <w:rFonts w:ascii="Times New Roman" w:hAnsi="Times New Roman" w:cs="Times New Roman"/>
          <w:noProof/>
          <w:sz w:val="24"/>
          <w:szCs w:val="24"/>
        </w:rPr>
        <w:t xml:space="preserve"> </w:t>
      </w:r>
      <w:r w:rsidRPr="00FD4A84">
        <w:rPr>
          <w:rFonts w:ascii="Times New Roman" w:hAnsi="Times New Roman" w:cs="Times New Roman"/>
          <w:i/>
          <w:iCs/>
          <w:noProof/>
          <w:sz w:val="24"/>
          <w:szCs w:val="24"/>
        </w:rPr>
        <w:t>Heal</w:t>
      </w:r>
      <w:r w:rsidR="00463E6D">
        <w:rPr>
          <w:rFonts w:ascii="Times New Roman" w:hAnsi="Times New Roman" w:cs="Times New Roman"/>
          <w:i/>
          <w:iCs/>
          <w:noProof/>
          <w:sz w:val="24"/>
          <w:szCs w:val="24"/>
        </w:rPr>
        <w:t>th &amp;</w:t>
      </w:r>
      <w:r w:rsidRPr="00FD4A84">
        <w:rPr>
          <w:rFonts w:ascii="Times New Roman" w:hAnsi="Times New Roman" w:cs="Times New Roman"/>
          <w:i/>
          <w:iCs/>
          <w:noProof/>
          <w:sz w:val="24"/>
          <w:szCs w:val="24"/>
        </w:rPr>
        <w:t xml:space="preserve"> Place</w:t>
      </w:r>
      <w:r w:rsidRPr="00FD4A84">
        <w:rPr>
          <w:rFonts w:ascii="Times New Roman" w:hAnsi="Times New Roman" w:cs="Times New Roman"/>
          <w:noProof/>
          <w:sz w:val="24"/>
          <w:szCs w:val="24"/>
        </w:rPr>
        <w:t xml:space="preserve"> </w:t>
      </w:r>
      <w:r w:rsidR="000D74A6">
        <w:rPr>
          <w:rFonts w:ascii="Times New Roman" w:hAnsi="Times New Roman" w:cs="Times New Roman"/>
          <w:noProof/>
          <w:sz w:val="24"/>
          <w:szCs w:val="24"/>
        </w:rPr>
        <w:t>18, no. 2 (</w:t>
      </w:r>
      <w:r w:rsidRPr="00FD4A84">
        <w:rPr>
          <w:rFonts w:ascii="Times New Roman" w:hAnsi="Times New Roman" w:cs="Times New Roman"/>
          <w:noProof/>
          <w:sz w:val="24"/>
          <w:szCs w:val="24"/>
        </w:rPr>
        <w:t>2012</w:t>
      </w:r>
      <w:r w:rsidR="000D74A6">
        <w:rPr>
          <w:rFonts w:ascii="Times New Roman" w:hAnsi="Times New Roman" w:cs="Times New Roman"/>
          <w:noProof/>
          <w:sz w:val="24"/>
          <w:szCs w:val="24"/>
        </w:rPr>
        <w:t>)</w:t>
      </w:r>
      <w:r w:rsidRPr="00FD4A84">
        <w:rPr>
          <w:rFonts w:ascii="Times New Roman" w:hAnsi="Times New Roman" w:cs="Times New Roman"/>
          <w:noProof/>
          <w:sz w:val="24"/>
          <w:szCs w:val="24"/>
        </w:rPr>
        <w:t>:</w:t>
      </w:r>
      <w:r w:rsidR="000D74A6">
        <w:rPr>
          <w:rFonts w:ascii="Times New Roman" w:hAnsi="Times New Roman" w:cs="Times New Roman"/>
          <w:noProof/>
          <w:sz w:val="24"/>
          <w:szCs w:val="24"/>
        </w:rPr>
        <w:t xml:space="preserve"> </w:t>
      </w:r>
      <w:r w:rsidRPr="00FD4A84">
        <w:rPr>
          <w:rFonts w:ascii="Times New Roman" w:hAnsi="Times New Roman" w:cs="Times New Roman"/>
          <w:noProof/>
          <w:sz w:val="24"/>
          <w:szCs w:val="24"/>
        </w:rPr>
        <w:t>286</w:t>
      </w:r>
      <w:r w:rsidR="00C65C56">
        <w:rPr>
          <w:rFonts w:ascii="Times New Roman" w:hAnsi="Times New Roman" w:cs="Times New Roman"/>
          <w:noProof/>
          <w:sz w:val="24"/>
          <w:szCs w:val="24"/>
        </w:rPr>
        <w:t>–</w:t>
      </w:r>
      <w:r w:rsidRPr="00FD4A84">
        <w:rPr>
          <w:rFonts w:ascii="Times New Roman" w:hAnsi="Times New Roman" w:cs="Times New Roman"/>
          <w:noProof/>
          <w:sz w:val="24"/>
          <w:szCs w:val="24"/>
        </w:rPr>
        <w:t>95.</w:t>
      </w:r>
    </w:p>
  </w:endnote>
  <w:endnote w:id="38">
    <w:p w14:paraId="6FF279F1" w14:textId="51E7C1A5" w:rsidR="00CA4BED" w:rsidRDefault="00CA4BED" w:rsidP="008B4CBC">
      <w:pPr>
        <w:pStyle w:val="EndnoteText"/>
        <w:spacing w:line="480" w:lineRule="auto"/>
      </w:pPr>
      <w:r w:rsidRPr="008B4CBC">
        <w:rPr>
          <w:rStyle w:val="EndnoteReference"/>
          <w:rFonts w:ascii="Times New Roman" w:hAnsi="Times New Roman" w:cs="Times New Roman"/>
          <w:sz w:val="24"/>
          <w:szCs w:val="24"/>
        </w:rPr>
        <w:endnoteRef/>
      </w:r>
      <w:r w:rsidRPr="008B4CBC">
        <w:rPr>
          <w:rFonts w:ascii="Times New Roman" w:hAnsi="Times New Roman" w:cs="Times New Roman"/>
          <w:sz w:val="24"/>
          <w:szCs w:val="24"/>
        </w:rPr>
        <w:t xml:space="preserve"> </w:t>
      </w:r>
      <w:r w:rsidR="00AD3D51">
        <w:rPr>
          <w:rFonts w:ascii="Times New Roman" w:hAnsi="Times New Roman" w:cs="Times New Roman"/>
          <w:noProof/>
          <w:sz w:val="24"/>
          <w:szCs w:val="24"/>
        </w:rPr>
        <w:t>F</w:t>
      </w:r>
      <w:r w:rsidR="00AD3D51" w:rsidRPr="00FD4A84">
        <w:rPr>
          <w:rFonts w:ascii="Times New Roman" w:hAnsi="Times New Roman" w:cs="Times New Roman"/>
          <w:noProof/>
          <w:sz w:val="24"/>
          <w:szCs w:val="24"/>
        </w:rPr>
        <w:t>rowe and Matravers</w:t>
      </w:r>
      <w:r w:rsidR="00AD3D51">
        <w:rPr>
          <w:rFonts w:ascii="Times New Roman" w:hAnsi="Times New Roman" w:cs="Times New Roman"/>
          <w:noProof/>
          <w:sz w:val="24"/>
          <w:szCs w:val="24"/>
        </w:rPr>
        <w:t>,</w:t>
      </w:r>
      <w:r w:rsidR="00AD3D51" w:rsidRPr="00FD4A84">
        <w:rPr>
          <w:rFonts w:ascii="Times New Roman" w:hAnsi="Times New Roman" w:cs="Times New Roman"/>
          <w:noProof/>
          <w:sz w:val="24"/>
          <w:szCs w:val="24"/>
        </w:rPr>
        <w:t xml:space="preserve"> </w:t>
      </w:r>
      <w:r w:rsidR="00AD3D51" w:rsidRPr="00FD4A84">
        <w:rPr>
          <w:rFonts w:ascii="Times New Roman" w:hAnsi="Times New Roman" w:cs="Times New Roman"/>
          <w:i/>
          <w:iCs/>
          <w:noProof/>
          <w:sz w:val="24"/>
          <w:szCs w:val="24"/>
        </w:rPr>
        <w:t>Conflict and Cultural Heritage</w:t>
      </w:r>
      <w:r>
        <w:rPr>
          <w:rFonts w:ascii="Times New Roman" w:hAnsi="Times New Roman" w:cs="Times New Roman"/>
          <w:noProof/>
          <w:sz w:val="24"/>
          <w:szCs w:val="24"/>
        </w:rPr>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74631723"/>
      <w:docPartObj>
        <w:docPartGallery w:val="Page Numbers (Bottom of Page)"/>
        <w:docPartUnique/>
      </w:docPartObj>
    </w:sdtPr>
    <w:sdtEndPr>
      <w:rPr>
        <w:noProof/>
      </w:rPr>
    </w:sdtEndPr>
    <w:sdtContent>
      <w:p w14:paraId="1C640BAE" w14:textId="197732A2" w:rsidR="00891DF9" w:rsidRDefault="00891DF9">
        <w:pPr>
          <w:pStyle w:val="Footer"/>
          <w:jc w:val="right"/>
        </w:pPr>
        <w:r w:rsidRPr="00EE30E3">
          <w:rPr>
            <w:rFonts w:ascii="Times New Roman" w:hAnsi="Times New Roman" w:cs="Times New Roman"/>
            <w:sz w:val="24"/>
            <w:szCs w:val="24"/>
          </w:rPr>
          <w:fldChar w:fldCharType="begin"/>
        </w:r>
        <w:r w:rsidRPr="00EE30E3">
          <w:rPr>
            <w:rFonts w:ascii="Times New Roman" w:hAnsi="Times New Roman" w:cs="Times New Roman"/>
            <w:sz w:val="24"/>
            <w:szCs w:val="24"/>
          </w:rPr>
          <w:instrText xml:space="preserve"> PAGE   \* MERGEFORMAT </w:instrText>
        </w:r>
        <w:r w:rsidRPr="00EE30E3">
          <w:rPr>
            <w:rFonts w:ascii="Times New Roman" w:hAnsi="Times New Roman" w:cs="Times New Roman"/>
            <w:sz w:val="24"/>
            <w:szCs w:val="24"/>
          </w:rPr>
          <w:fldChar w:fldCharType="separate"/>
        </w:r>
        <w:r w:rsidR="00965D1F" w:rsidRPr="00EE30E3">
          <w:rPr>
            <w:rFonts w:ascii="Times New Roman" w:hAnsi="Times New Roman" w:cs="Times New Roman"/>
            <w:noProof/>
            <w:sz w:val="24"/>
            <w:szCs w:val="24"/>
          </w:rPr>
          <w:t>25</w:t>
        </w:r>
        <w:r w:rsidRPr="00EE30E3">
          <w:rPr>
            <w:rFonts w:ascii="Times New Roman" w:hAnsi="Times New Roman" w:cs="Times New Roman"/>
            <w:noProof/>
            <w:sz w:val="24"/>
            <w:szCs w:val="24"/>
          </w:rPr>
          <w:fldChar w:fldCharType="end"/>
        </w:r>
      </w:p>
    </w:sdtContent>
  </w:sdt>
  <w:p w14:paraId="66D844D7" w14:textId="77777777" w:rsidR="00891DF9" w:rsidRDefault="00891D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EB9320" w14:textId="77777777" w:rsidR="00CF5100" w:rsidRDefault="00CF5100" w:rsidP="000D6C74">
      <w:pPr>
        <w:spacing w:after="0" w:line="240" w:lineRule="auto"/>
      </w:pPr>
      <w:r>
        <w:separator/>
      </w:r>
    </w:p>
  </w:footnote>
  <w:footnote w:type="continuationSeparator" w:id="0">
    <w:p w14:paraId="0FB1835E" w14:textId="77777777" w:rsidR="00CF5100" w:rsidRDefault="00CF5100" w:rsidP="000D6C7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363E"/>
    <w:rsid w:val="00004D4E"/>
    <w:rsid w:val="00005DC4"/>
    <w:rsid w:val="00007954"/>
    <w:rsid w:val="0001035A"/>
    <w:rsid w:val="00014204"/>
    <w:rsid w:val="0001632C"/>
    <w:rsid w:val="00016FE4"/>
    <w:rsid w:val="000211E7"/>
    <w:rsid w:val="00021899"/>
    <w:rsid w:val="00023A02"/>
    <w:rsid w:val="00025EFD"/>
    <w:rsid w:val="00030BE7"/>
    <w:rsid w:val="00030FAD"/>
    <w:rsid w:val="00031DA0"/>
    <w:rsid w:val="00034B3B"/>
    <w:rsid w:val="000350DD"/>
    <w:rsid w:val="0003643F"/>
    <w:rsid w:val="00037FAB"/>
    <w:rsid w:val="000403DD"/>
    <w:rsid w:val="00042327"/>
    <w:rsid w:val="00042B42"/>
    <w:rsid w:val="000432E5"/>
    <w:rsid w:val="00043BE5"/>
    <w:rsid w:val="00043D7E"/>
    <w:rsid w:val="00046887"/>
    <w:rsid w:val="000469D5"/>
    <w:rsid w:val="00050449"/>
    <w:rsid w:val="000508BB"/>
    <w:rsid w:val="00050B99"/>
    <w:rsid w:val="0005176C"/>
    <w:rsid w:val="000519FC"/>
    <w:rsid w:val="00051B97"/>
    <w:rsid w:val="00052086"/>
    <w:rsid w:val="00052ACC"/>
    <w:rsid w:val="00054C13"/>
    <w:rsid w:val="00056077"/>
    <w:rsid w:val="0006156B"/>
    <w:rsid w:val="00061E6F"/>
    <w:rsid w:val="00065E0F"/>
    <w:rsid w:val="0007389E"/>
    <w:rsid w:val="00074D95"/>
    <w:rsid w:val="00075498"/>
    <w:rsid w:val="00075803"/>
    <w:rsid w:val="00076242"/>
    <w:rsid w:val="000768BC"/>
    <w:rsid w:val="00077B6B"/>
    <w:rsid w:val="00084BDE"/>
    <w:rsid w:val="00084EB4"/>
    <w:rsid w:val="00087641"/>
    <w:rsid w:val="000914C3"/>
    <w:rsid w:val="00093C84"/>
    <w:rsid w:val="000943E9"/>
    <w:rsid w:val="000946EA"/>
    <w:rsid w:val="00094F80"/>
    <w:rsid w:val="00096B8B"/>
    <w:rsid w:val="00096F7E"/>
    <w:rsid w:val="000A24EE"/>
    <w:rsid w:val="000A3FD3"/>
    <w:rsid w:val="000A7EB6"/>
    <w:rsid w:val="000B1A63"/>
    <w:rsid w:val="000B243E"/>
    <w:rsid w:val="000B38AD"/>
    <w:rsid w:val="000B4691"/>
    <w:rsid w:val="000C099D"/>
    <w:rsid w:val="000C1930"/>
    <w:rsid w:val="000C1995"/>
    <w:rsid w:val="000C4203"/>
    <w:rsid w:val="000C49C7"/>
    <w:rsid w:val="000C4A46"/>
    <w:rsid w:val="000C4B8D"/>
    <w:rsid w:val="000C77EB"/>
    <w:rsid w:val="000C7D89"/>
    <w:rsid w:val="000D0D38"/>
    <w:rsid w:val="000D1161"/>
    <w:rsid w:val="000D21A3"/>
    <w:rsid w:val="000D2725"/>
    <w:rsid w:val="000D2F59"/>
    <w:rsid w:val="000D4B4A"/>
    <w:rsid w:val="000D5237"/>
    <w:rsid w:val="000D6AFB"/>
    <w:rsid w:val="000D6C74"/>
    <w:rsid w:val="000D6EE6"/>
    <w:rsid w:val="000D74A6"/>
    <w:rsid w:val="000E040A"/>
    <w:rsid w:val="000E0D41"/>
    <w:rsid w:val="000E2AA2"/>
    <w:rsid w:val="000E2E81"/>
    <w:rsid w:val="000F3205"/>
    <w:rsid w:val="000F45F6"/>
    <w:rsid w:val="000F4A82"/>
    <w:rsid w:val="000F6AF9"/>
    <w:rsid w:val="001003C8"/>
    <w:rsid w:val="0010166D"/>
    <w:rsid w:val="0010361A"/>
    <w:rsid w:val="00103997"/>
    <w:rsid w:val="00105C7D"/>
    <w:rsid w:val="001077D0"/>
    <w:rsid w:val="001159BC"/>
    <w:rsid w:val="00116DE0"/>
    <w:rsid w:val="001239E7"/>
    <w:rsid w:val="00125923"/>
    <w:rsid w:val="00126833"/>
    <w:rsid w:val="001302BE"/>
    <w:rsid w:val="00133643"/>
    <w:rsid w:val="00134426"/>
    <w:rsid w:val="00140A09"/>
    <w:rsid w:val="001411AE"/>
    <w:rsid w:val="00143516"/>
    <w:rsid w:val="0014671F"/>
    <w:rsid w:val="00151D4C"/>
    <w:rsid w:val="00151E25"/>
    <w:rsid w:val="001549EF"/>
    <w:rsid w:val="00155E2E"/>
    <w:rsid w:val="00160DFA"/>
    <w:rsid w:val="001655A0"/>
    <w:rsid w:val="00167514"/>
    <w:rsid w:val="0017108E"/>
    <w:rsid w:val="00171E0E"/>
    <w:rsid w:val="0017218F"/>
    <w:rsid w:val="00172844"/>
    <w:rsid w:val="001742B2"/>
    <w:rsid w:val="00174BD7"/>
    <w:rsid w:val="00175145"/>
    <w:rsid w:val="0017603A"/>
    <w:rsid w:val="001814CC"/>
    <w:rsid w:val="0018315E"/>
    <w:rsid w:val="00183B2C"/>
    <w:rsid w:val="001852A2"/>
    <w:rsid w:val="001857CA"/>
    <w:rsid w:val="00186EC1"/>
    <w:rsid w:val="00190BC0"/>
    <w:rsid w:val="0019116B"/>
    <w:rsid w:val="00191D28"/>
    <w:rsid w:val="00192002"/>
    <w:rsid w:val="00192119"/>
    <w:rsid w:val="00195479"/>
    <w:rsid w:val="00195E5E"/>
    <w:rsid w:val="001973D6"/>
    <w:rsid w:val="001A076B"/>
    <w:rsid w:val="001A19E7"/>
    <w:rsid w:val="001A24A0"/>
    <w:rsid w:val="001A39B5"/>
    <w:rsid w:val="001A66FF"/>
    <w:rsid w:val="001C0133"/>
    <w:rsid w:val="001C1D09"/>
    <w:rsid w:val="001D048C"/>
    <w:rsid w:val="001D363E"/>
    <w:rsid w:val="001D5A3E"/>
    <w:rsid w:val="001D61EF"/>
    <w:rsid w:val="001D65C0"/>
    <w:rsid w:val="001E0251"/>
    <w:rsid w:val="001E320B"/>
    <w:rsid w:val="001E35EE"/>
    <w:rsid w:val="001E3EFA"/>
    <w:rsid w:val="001E5550"/>
    <w:rsid w:val="001E5F71"/>
    <w:rsid w:val="001F25A7"/>
    <w:rsid w:val="001F2827"/>
    <w:rsid w:val="001F7AD6"/>
    <w:rsid w:val="0020124E"/>
    <w:rsid w:val="00201EA0"/>
    <w:rsid w:val="002035CD"/>
    <w:rsid w:val="00203D2A"/>
    <w:rsid w:val="002070F6"/>
    <w:rsid w:val="0021185B"/>
    <w:rsid w:val="00211FFD"/>
    <w:rsid w:val="002126B4"/>
    <w:rsid w:val="00216E15"/>
    <w:rsid w:val="002200BC"/>
    <w:rsid w:val="00221108"/>
    <w:rsid w:val="0022132C"/>
    <w:rsid w:val="002225A7"/>
    <w:rsid w:val="002231A1"/>
    <w:rsid w:val="002236EA"/>
    <w:rsid w:val="002257D6"/>
    <w:rsid w:val="002258E8"/>
    <w:rsid w:val="00225E96"/>
    <w:rsid w:val="00226815"/>
    <w:rsid w:val="002278CD"/>
    <w:rsid w:val="00230D14"/>
    <w:rsid w:val="00231181"/>
    <w:rsid w:val="0023322B"/>
    <w:rsid w:val="00233C44"/>
    <w:rsid w:val="00235075"/>
    <w:rsid w:val="00236495"/>
    <w:rsid w:val="0023693A"/>
    <w:rsid w:val="002373A1"/>
    <w:rsid w:val="00241CFF"/>
    <w:rsid w:val="00245411"/>
    <w:rsid w:val="002462AF"/>
    <w:rsid w:val="00251BFA"/>
    <w:rsid w:val="00253029"/>
    <w:rsid w:val="00253984"/>
    <w:rsid w:val="00256423"/>
    <w:rsid w:val="00257107"/>
    <w:rsid w:val="00260242"/>
    <w:rsid w:val="00261734"/>
    <w:rsid w:val="0026193C"/>
    <w:rsid w:val="00264986"/>
    <w:rsid w:val="002671EC"/>
    <w:rsid w:val="00267677"/>
    <w:rsid w:val="00270629"/>
    <w:rsid w:val="00270773"/>
    <w:rsid w:val="00271160"/>
    <w:rsid w:val="0027210D"/>
    <w:rsid w:val="00272178"/>
    <w:rsid w:val="002737F2"/>
    <w:rsid w:val="00273C33"/>
    <w:rsid w:val="002747C8"/>
    <w:rsid w:val="00274E52"/>
    <w:rsid w:val="00281C59"/>
    <w:rsid w:val="00285114"/>
    <w:rsid w:val="00285D97"/>
    <w:rsid w:val="00290B65"/>
    <w:rsid w:val="00293040"/>
    <w:rsid w:val="00295E40"/>
    <w:rsid w:val="002A01B1"/>
    <w:rsid w:val="002A0D6B"/>
    <w:rsid w:val="002A13A6"/>
    <w:rsid w:val="002A14CC"/>
    <w:rsid w:val="002A2541"/>
    <w:rsid w:val="002A2865"/>
    <w:rsid w:val="002A69D3"/>
    <w:rsid w:val="002A7AE0"/>
    <w:rsid w:val="002A7BFA"/>
    <w:rsid w:val="002B00EF"/>
    <w:rsid w:val="002B0EE9"/>
    <w:rsid w:val="002B29FF"/>
    <w:rsid w:val="002B420A"/>
    <w:rsid w:val="002B72FD"/>
    <w:rsid w:val="002C2D0A"/>
    <w:rsid w:val="002D3DB5"/>
    <w:rsid w:val="002D5256"/>
    <w:rsid w:val="002D6E72"/>
    <w:rsid w:val="002D7D6D"/>
    <w:rsid w:val="002E0FB3"/>
    <w:rsid w:val="002E2E74"/>
    <w:rsid w:val="002E45F9"/>
    <w:rsid w:val="002E5724"/>
    <w:rsid w:val="002E5FAC"/>
    <w:rsid w:val="002E5FD2"/>
    <w:rsid w:val="002E642D"/>
    <w:rsid w:val="002F2370"/>
    <w:rsid w:val="002F5D8E"/>
    <w:rsid w:val="002F6AD3"/>
    <w:rsid w:val="0030021D"/>
    <w:rsid w:val="003007CE"/>
    <w:rsid w:val="00300F59"/>
    <w:rsid w:val="0030172A"/>
    <w:rsid w:val="0030434F"/>
    <w:rsid w:val="0030482B"/>
    <w:rsid w:val="00304CC5"/>
    <w:rsid w:val="00305268"/>
    <w:rsid w:val="00312207"/>
    <w:rsid w:val="0031251E"/>
    <w:rsid w:val="0031323A"/>
    <w:rsid w:val="003137AA"/>
    <w:rsid w:val="003139BF"/>
    <w:rsid w:val="00316163"/>
    <w:rsid w:val="00317D1D"/>
    <w:rsid w:val="003207DE"/>
    <w:rsid w:val="003210C0"/>
    <w:rsid w:val="00323A59"/>
    <w:rsid w:val="00323A7C"/>
    <w:rsid w:val="00324E45"/>
    <w:rsid w:val="00326C48"/>
    <w:rsid w:val="00331129"/>
    <w:rsid w:val="00331899"/>
    <w:rsid w:val="003326A3"/>
    <w:rsid w:val="00332975"/>
    <w:rsid w:val="00334BC4"/>
    <w:rsid w:val="00334ED4"/>
    <w:rsid w:val="0033515F"/>
    <w:rsid w:val="00335789"/>
    <w:rsid w:val="00336A06"/>
    <w:rsid w:val="00336F2C"/>
    <w:rsid w:val="0033752B"/>
    <w:rsid w:val="003422BE"/>
    <w:rsid w:val="0034441D"/>
    <w:rsid w:val="003466FA"/>
    <w:rsid w:val="00346A13"/>
    <w:rsid w:val="00346DCF"/>
    <w:rsid w:val="00350741"/>
    <w:rsid w:val="00350E5B"/>
    <w:rsid w:val="00353999"/>
    <w:rsid w:val="00353B97"/>
    <w:rsid w:val="003609E5"/>
    <w:rsid w:val="0036246D"/>
    <w:rsid w:val="003717AB"/>
    <w:rsid w:val="00374680"/>
    <w:rsid w:val="00375FEF"/>
    <w:rsid w:val="0037623C"/>
    <w:rsid w:val="0037760F"/>
    <w:rsid w:val="00380326"/>
    <w:rsid w:val="00383112"/>
    <w:rsid w:val="003844B2"/>
    <w:rsid w:val="00390478"/>
    <w:rsid w:val="00392EFF"/>
    <w:rsid w:val="003933FC"/>
    <w:rsid w:val="00394499"/>
    <w:rsid w:val="003950C5"/>
    <w:rsid w:val="0039513B"/>
    <w:rsid w:val="0039584B"/>
    <w:rsid w:val="0039634A"/>
    <w:rsid w:val="00396E78"/>
    <w:rsid w:val="0039746E"/>
    <w:rsid w:val="003A1D37"/>
    <w:rsid w:val="003A25B8"/>
    <w:rsid w:val="003A36AD"/>
    <w:rsid w:val="003A3CBC"/>
    <w:rsid w:val="003A4A7C"/>
    <w:rsid w:val="003A5B28"/>
    <w:rsid w:val="003A7916"/>
    <w:rsid w:val="003B1530"/>
    <w:rsid w:val="003B28F0"/>
    <w:rsid w:val="003B29D5"/>
    <w:rsid w:val="003B2C85"/>
    <w:rsid w:val="003B38B5"/>
    <w:rsid w:val="003B4118"/>
    <w:rsid w:val="003C016E"/>
    <w:rsid w:val="003C446B"/>
    <w:rsid w:val="003C6206"/>
    <w:rsid w:val="003C78A8"/>
    <w:rsid w:val="003C7F66"/>
    <w:rsid w:val="003D6269"/>
    <w:rsid w:val="003E07EB"/>
    <w:rsid w:val="003E5982"/>
    <w:rsid w:val="003E63D0"/>
    <w:rsid w:val="003E77CF"/>
    <w:rsid w:val="003F1862"/>
    <w:rsid w:val="003F4130"/>
    <w:rsid w:val="003F4C07"/>
    <w:rsid w:val="003F5629"/>
    <w:rsid w:val="003F5F26"/>
    <w:rsid w:val="003F67FB"/>
    <w:rsid w:val="00400553"/>
    <w:rsid w:val="004063C9"/>
    <w:rsid w:val="00407288"/>
    <w:rsid w:val="00415088"/>
    <w:rsid w:val="004256C9"/>
    <w:rsid w:val="00430424"/>
    <w:rsid w:val="0043317E"/>
    <w:rsid w:val="00434A22"/>
    <w:rsid w:val="00435005"/>
    <w:rsid w:val="004351C9"/>
    <w:rsid w:val="00436806"/>
    <w:rsid w:val="00436E45"/>
    <w:rsid w:val="004434B7"/>
    <w:rsid w:val="00446362"/>
    <w:rsid w:val="00450A8C"/>
    <w:rsid w:val="00450BE1"/>
    <w:rsid w:val="00463E6D"/>
    <w:rsid w:val="00465956"/>
    <w:rsid w:val="0047440F"/>
    <w:rsid w:val="00475087"/>
    <w:rsid w:val="004750D2"/>
    <w:rsid w:val="004807AD"/>
    <w:rsid w:val="00480EB1"/>
    <w:rsid w:val="00483A2F"/>
    <w:rsid w:val="00483A7C"/>
    <w:rsid w:val="00484375"/>
    <w:rsid w:val="0048553E"/>
    <w:rsid w:val="00486A6E"/>
    <w:rsid w:val="004928EA"/>
    <w:rsid w:val="00492AD3"/>
    <w:rsid w:val="00492C89"/>
    <w:rsid w:val="00497811"/>
    <w:rsid w:val="004A0355"/>
    <w:rsid w:val="004A0BE8"/>
    <w:rsid w:val="004A21D9"/>
    <w:rsid w:val="004A3507"/>
    <w:rsid w:val="004B1A4C"/>
    <w:rsid w:val="004B55D6"/>
    <w:rsid w:val="004B6D82"/>
    <w:rsid w:val="004B6EF3"/>
    <w:rsid w:val="004B7057"/>
    <w:rsid w:val="004B73F7"/>
    <w:rsid w:val="004B7C9A"/>
    <w:rsid w:val="004C0FA9"/>
    <w:rsid w:val="004C1433"/>
    <w:rsid w:val="004C45DC"/>
    <w:rsid w:val="004C53DE"/>
    <w:rsid w:val="004C6257"/>
    <w:rsid w:val="004C6358"/>
    <w:rsid w:val="004C66DF"/>
    <w:rsid w:val="004C6F85"/>
    <w:rsid w:val="004C7CA5"/>
    <w:rsid w:val="004D10D5"/>
    <w:rsid w:val="004D36C2"/>
    <w:rsid w:val="004D742E"/>
    <w:rsid w:val="004E2058"/>
    <w:rsid w:val="004E3205"/>
    <w:rsid w:val="004E381B"/>
    <w:rsid w:val="004F111E"/>
    <w:rsid w:val="004F358A"/>
    <w:rsid w:val="004F5568"/>
    <w:rsid w:val="004F6250"/>
    <w:rsid w:val="004F7FEA"/>
    <w:rsid w:val="00500130"/>
    <w:rsid w:val="0050094A"/>
    <w:rsid w:val="00500D36"/>
    <w:rsid w:val="0050225C"/>
    <w:rsid w:val="005066C4"/>
    <w:rsid w:val="00507015"/>
    <w:rsid w:val="00511AAA"/>
    <w:rsid w:val="005126EE"/>
    <w:rsid w:val="00516392"/>
    <w:rsid w:val="0051667E"/>
    <w:rsid w:val="00516EFB"/>
    <w:rsid w:val="0052073E"/>
    <w:rsid w:val="005221D4"/>
    <w:rsid w:val="00523FEE"/>
    <w:rsid w:val="005249F6"/>
    <w:rsid w:val="0052525D"/>
    <w:rsid w:val="005255AA"/>
    <w:rsid w:val="00525B58"/>
    <w:rsid w:val="0052610C"/>
    <w:rsid w:val="005266F2"/>
    <w:rsid w:val="005305BC"/>
    <w:rsid w:val="005340E5"/>
    <w:rsid w:val="005349F9"/>
    <w:rsid w:val="0054065B"/>
    <w:rsid w:val="00540E02"/>
    <w:rsid w:val="00542151"/>
    <w:rsid w:val="00545734"/>
    <w:rsid w:val="0054624D"/>
    <w:rsid w:val="00546C5C"/>
    <w:rsid w:val="00550C8A"/>
    <w:rsid w:val="0055241B"/>
    <w:rsid w:val="0055530F"/>
    <w:rsid w:val="0055686F"/>
    <w:rsid w:val="00557312"/>
    <w:rsid w:val="00562657"/>
    <w:rsid w:val="00562BDC"/>
    <w:rsid w:val="00564BB4"/>
    <w:rsid w:val="00565795"/>
    <w:rsid w:val="00565B58"/>
    <w:rsid w:val="0057146F"/>
    <w:rsid w:val="0057625D"/>
    <w:rsid w:val="00576464"/>
    <w:rsid w:val="00576807"/>
    <w:rsid w:val="00580BDF"/>
    <w:rsid w:val="005816C6"/>
    <w:rsid w:val="005835AB"/>
    <w:rsid w:val="00585E87"/>
    <w:rsid w:val="005861C2"/>
    <w:rsid w:val="00586BAD"/>
    <w:rsid w:val="005870C0"/>
    <w:rsid w:val="00590AE0"/>
    <w:rsid w:val="0059264A"/>
    <w:rsid w:val="0059449D"/>
    <w:rsid w:val="00594CE8"/>
    <w:rsid w:val="00596669"/>
    <w:rsid w:val="005A0CEB"/>
    <w:rsid w:val="005A1593"/>
    <w:rsid w:val="005A32A3"/>
    <w:rsid w:val="005A647B"/>
    <w:rsid w:val="005A677A"/>
    <w:rsid w:val="005B0F00"/>
    <w:rsid w:val="005B1D2E"/>
    <w:rsid w:val="005B3BF2"/>
    <w:rsid w:val="005B57E1"/>
    <w:rsid w:val="005B5A86"/>
    <w:rsid w:val="005B6514"/>
    <w:rsid w:val="005B7BB4"/>
    <w:rsid w:val="005C1A08"/>
    <w:rsid w:val="005C4AA1"/>
    <w:rsid w:val="005C5958"/>
    <w:rsid w:val="005C643F"/>
    <w:rsid w:val="005C715A"/>
    <w:rsid w:val="005D1F44"/>
    <w:rsid w:val="005D6C5A"/>
    <w:rsid w:val="005E049E"/>
    <w:rsid w:val="005E08AD"/>
    <w:rsid w:val="005F2B34"/>
    <w:rsid w:val="005F4BC6"/>
    <w:rsid w:val="005F4F0A"/>
    <w:rsid w:val="005F679C"/>
    <w:rsid w:val="005F6DB1"/>
    <w:rsid w:val="005F71C2"/>
    <w:rsid w:val="00600A53"/>
    <w:rsid w:val="00601CC4"/>
    <w:rsid w:val="00603DE0"/>
    <w:rsid w:val="006100C6"/>
    <w:rsid w:val="006101CC"/>
    <w:rsid w:val="00614318"/>
    <w:rsid w:val="00614B49"/>
    <w:rsid w:val="00614E90"/>
    <w:rsid w:val="0062064D"/>
    <w:rsid w:val="00627EE6"/>
    <w:rsid w:val="00631739"/>
    <w:rsid w:val="00635225"/>
    <w:rsid w:val="006352E4"/>
    <w:rsid w:val="00635481"/>
    <w:rsid w:val="006379B9"/>
    <w:rsid w:val="00642EDB"/>
    <w:rsid w:val="00644056"/>
    <w:rsid w:val="00645D4A"/>
    <w:rsid w:val="00654FDC"/>
    <w:rsid w:val="00657F58"/>
    <w:rsid w:val="00661DB1"/>
    <w:rsid w:val="00663A4D"/>
    <w:rsid w:val="0066566D"/>
    <w:rsid w:val="00666874"/>
    <w:rsid w:val="006678C2"/>
    <w:rsid w:val="006720A3"/>
    <w:rsid w:val="00672119"/>
    <w:rsid w:val="00672401"/>
    <w:rsid w:val="00672916"/>
    <w:rsid w:val="006767BA"/>
    <w:rsid w:val="006772C6"/>
    <w:rsid w:val="00677592"/>
    <w:rsid w:val="006805E0"/>
    <w:rsid w:val="0068076C"/>
    <w:rsid w:val="00681E8B"/>
    <w:rsid w:val="00682103"/>
    <w:rsid w:val="0068496E"/>
    <w:rsid w:val="00685C53"/>
    <w:rsid w:val="00693A86"/>
    <w:rsid w:val="00697C90"/>
    <w:rsid w:val="006A1F51"/>
    <w:rsid w:val="006A2193"/>
    <w:rsid w:val="006A2D00"/>
    <w:rsid w:val="006A4FEB"/>
    <w:rsid w:val="006A6DDA"/>
    <w:rsid w:val="006B14CE"/>
    <w:rsid w:val="006B1F0B"/>
    <w:rsid w:val="006B308A"/>
    <w:rsid w:val="006B315B"/>
    <w:rsid w:val="006B371F"/>
    <w:rsid w:val="006B3A3E"/>
    <w:rsid w:val="006B3B36"/>
    <w:rsid w:val="006B4267"/>
    <w:rsid w:val="006B5FA2"/>
    <w:rsid w:val="006B6422"/>
    <w:rsid w:val="006B6918"/>
    <w:rsid w:val="006B6FC7"/>
    <w:rsid w:val="006C4134"/>
    <w:rsid w:val="006D321A"/>
    <w:rsid w:val="006D4512"/>
    <w:rsid w:val="006D6C48"/>
    <w:rsid w:val="006E0D80"/>
    <w:rsid w:val="006E1479"/>
    <w:rsid w:val="006E2E25"/>
    <w:rsid w:val="006E3D87"/>
    <w:rsid w:val="006E4B68"/>
    <w:rsid w:val="006E5B3A"/>
    <w:rsid w:val="006F51A5"/>
    <w:rsid w:val="00700E37"/>
    <w:rsid w:val="00702E63"/>
    <w:rsid w:val="00703190"/>
    <w:rsid w:val="00704E61"/>
    <w:rsid w:val="007059D6"/>
    <w:rsid w:val="00706930"/>
    <w:rsid w:val="0071187D"/>
    <w:rsid w:val="00711B79"/>
    <w:rsid w:val="00711D92"/>
    <w:rsid w:val="00713802"/>
    <w:rsid w:val="007149E4"/>
    <w:rsid w:val="007160E9"/>
    <w:rsid w:val="00720261"/>
    <w:rsid w:val="00722796"/>
    <w:rsid w:val="00723121"/>
    <w:rsid w:val="007253E2"/>
    <w:rsid w:val="007271D2"/>
    <w:rsid w:val="00727AD5"/>
    <w:rsid w:val="007301BB"/>
    <w:rsid w:val="007308AD"/>
    <w:rsid w:val="00730A92"/>
    <w:rsid w:val="00731496"/>
    <w:rsid w:val="00732807"/>
    <w:rsid w:val="00732F5E"/>
    <w:rsid w:val="00737A9F"/>
    <w:rsid w:val="0074099E"/>
    <w:rsid w:val="0074322D"/>
    <w:rsid w:val="00746C4C"/>
    <w:rsid w:val="00747959"/>
    <w:rsid w:val="00750EDE"/>
    <w:rsid w:val="00752007"/>
    <w:rsid w:val="0075234C"/>
    <w:rsid w:val="0075258C"/>
    <w:rsid w:val="00753246"/>
    <w:rsid w:val="0075368C"/>
    <w:rsid w:val="007569BC"/>
    <w:rsid w:val="0075770D"/>
    <w:rsid w:val="00760CC2"/>
    <w:rsid w:val="007620C2"/>
    <w:rsid w:val="00762CD6"/>
    <w:rsid w:val="00764774"/>
    <w:rsid w:val="00765848"/>
    <w:rsid w:val="00766B2F"/>
    <w:rsid w:val="00766CB8"/>
    <w:rsid w:val="007671BA"/>
    <w:rsid w:val="00767BFE"/>
    <w:rsid w:val="00771A16"/>
    <w:rsid w:val="00771E5B"/>
    <w:rsid w:val="0077383E"/>
    <w:rsid w:val="00774153"/>
    <w:rsid w:val="007757B7"/>
    <w:rsid w:val="00775D20"/>
    <w:rsid w:val="0077631B"/>
    <w:rsid w:val="00776918"/>
    <w:rsid w:val="00777CEE"/>
    <w:rsid w:val="007812E3"/>
    <w:rsid w:val="0078509A"/>
    <w:rsid w:val="007853F1"/>
    <w:rsid w:val="00785558"/>
    <w:rsid w:val="00786E0B"/>
    <w:rsid w:val="00790D31"/>
    <w:rsid w:val="00795208"/>
    <w:rsid w:val="007953AF"/>
    <w:rsid w:val="00795D24"/>
    <w:rsid w:val="007A0833"/>
    <w:rsid w:val="007A0B24"/>
    <w:rsid w:val="007A6092"/>
    <w:rsid w:val="007A64B6"/>
    <w:rsid w:val="007A66EE"/>
    <w:rsid w:val="007A6F01"/>
    <w:rsid w:val="007A7AED"/>
    <w:rsid w:val="007A7FB5"/>
    <w:rsid w:val="007B04E1"/>
    <w:rsid w:val="007B4115"/>
    <w:rsid w:val="007B47CC"/>
    <w:rsid w:val="007B7088"/>
    <w:rsid w:val="007B7CFA"/>
    <w:rsid w:val="007C6D91"/>
    <w:rsid w:val="007D0B89"/>
    <w:rsid w:val="007D6600"/>
    <w:rsid w:val="007D70B2"/>
    <w:rsid w:val="007D767A"/>
    <w:rsid w:val="007E46CC"/>
    <w:rsid w:val="007E496D"/>
    <w:rsid w:val="007E4982"/>
    <w:rsid w:val="007E57CF"/>
    <w:rsid w:val="007E762E"/>
    <w:rsid w:val="007E7951"/>
    <w:rsid w:val="007F43AF"/>
    <w:rsid w:val="007F4658"/>
    <w:rsid w:val="0080162F"/>
    <w:rsid w:val="008024CD"/>
    <w:rsid w:val="00803005"/>
    <w:rsid w:val="008072C9"/>
    <w:rsid w:val="008100C9"/>
    <w:rsid w:val="00810FF8"/>
    <w:rsid w:val="008112A2"/>
    <w:rsid w:val="00811870"/>
    <w:rsid w:val="00811A00"/>
    <w:rsid w:val="0081257E"/>
    <w:rsid w:val="00812FF1"/>
    <w:rsid w:val="00813022"/>
    <w:rsid w:val="00814D54"/>
    <w:rsid w:val="0081575B"/>
    <w:rsid w:val="0081712D"/>
    <w:rsid w:val="00826D47"/>
    <w:rsid w:val="0082795E"/>
    <w:rsid w:val="00830990"/>
    <w:rsid w:val="00833650"/>
    <w:rsid w:val="008341A2"/>
    <w:rsid w:val="00836E0A"/>
    <w:rsid w:val="00840D56"/>
    <w:rsid w:val="00840E6F"/>
    <w:rsid w:val="008411F3"/>
    <w:rsid w:val="00842803"/>
    <w:rsid w:val="00843359"/>
    <w:rsid w:val="00843559"/>
    <w:rsid w:val="0084579D"/>
    <w:rsid w:val="00852130"/>
    <w:rsid w:val="008536F5"/>
    <w:rsid w:val="00854398"/>
    <w:rsid w:val="00854797"/>
    <w:rsid w:val="008555C4"/>
    <w:rsid w:val="00863BE3"/>
    <w:rsid w:val="008641CF"/>
    <w:rsid w:val="0086447E"/>
    <w:rsid w:val="0086710D"/>
    <w:rsid w:val="00871F22"/>
    <w:rsid w:val="00872507"/>
    <w:rsid w:val="0087516E"/>
    <w:rsid w:val="0087753C"/>
    <w:rsid w:val="00877E91"/>
    <w:rsid w:val="00881DF1"/>
    <w:rsid w:val="0088386F"/>
    <w:rsid w:val="00884D39"/>
    <w:rsid w:val="00886DA8"/>
    <w:rsid w:val="00891DF9"/>
    <w:rsid w:val="008964B3"/>
    <w:rsid w:val="0089795C"/>
    <w:rsid w:val="00897B0C"/>
    <w:rsid w:val="00897D29"/>
    <w:rsid w:val="008A18E5"/>
    <w:rsid w:val="008A4DC6"/>
    <w:rsid w:val="008A65B2"/>
    <w:rsid w:val="008A6633"/>
    <w:rsid w:val="008B060F"/>
    <w:rsid w:val="008B1174"/>
    <w:rsid w:val="008B2E79"/>
    <w:rsid w:val="008B4CBC"/>
    <w:rsid w:val="008B5BC2"/>
    <w:rsid w:val="008B6236"/>
    <w:rsid w:val="008C0177"/>
    <w:rsid w:val="008C3664"/>
    <w:rsid w:val="008C49B7"/>
    <w:rsid w:val="008C6A5D"/>
    <w:rsid w:val="008C7D7D"/>
    <w:rsid w:val="008D249C"/>
    <w:rsid w:val="008D5C19"/>
    <w:rsid w:val="008D6C90"/>
    <w:rsid w:val="008D7842"/>
    <w:rsid w:val="008E1006"/>
    <w:rsid w:val="008E11FE"/>
    <w:rsid w:val="008E3375"/>
    <w:rsid w:val="008E5303"/>
    <w:rsid w:val="008E7B28"/>
    <w:rsid w:val="008F1E38"/>
    <w:rsid w:val="008F4D06"/>
    <w:rsid w:val="008F769D"/>
    <w:rsid w:val="0090315F"/>
    <w:rsid w:val="00904C15"/>
    <w:rsid w:val="009052B9"/>
    <w:rsid w:val="0090708B"/>
    <w:rsid w:val="009072A9"/>
    <w:rsid w:val="0091313B"/>
    <w:rsid w:val="00916FB8"/>
    <w:rsid w:val="00920686"/>
    <w:rsid w:val="0092088D"/>
    <w:rsid w:val="00921DF9"/>
    <w:rsid w:val="009252AC"/>
    <w:rsid w:val="00933077"/>
    <w:rsid w:val="00934AFE"/>
    <w:rsid w:val="009354C0"/>
    <w:rsid w:val="00935AAD"/>
    <w:rsid w:val="009366F1"/>
    <w:rsid w:val="00940B46"/>
    <w:rsid w:val="00942AE0"/>
    <w:rsid w:val="00942E2B"/>
    <w:rsid w:val="00944000"/>
    <w:rsid w:val="00944767"/>
    <w:rsid w:val="0095099C"/>
    <w:rsid w:val="00950C99"/>
    <w:rsid w:val="00951A11"/>
    <w:rsid w:val="0095330B"/>
    <w:rsid w:val="0095569C"/>
    <w:rsid w:val="009604A6"/>
    <w:rsid w:val="00960E72"/>
    <w:rsid w:val="00962508"/>
    <w:rsid w:val="0096465A"/>
    <w:rsid w:val="00964FB1"/>
    <w:rsid w:val="00965D1F"/>
    <w:rsid w:val="00966D9C"/>
    <w:rsid w:val="009734B2"/>
    <w:rsid w:val="00975BE0"/>
    <w:rsid w:val="00977533"/>
    <w:rsid w:val="00980171"/>
    <w:rsid w:val="009807EC"/>
    <w:rsid w:val="00982499"/>
    <w:rsid w:val="0098457D"/>
    <w:rsid w:val="00985246"/>
    <w:rsid w:val="009866F9"/>
    <w:rsid w:val="009869E9"/>
    <w:rsid w:val="00991104"/>
    <w:rsid w:val="00994420"/>
    <w:rsid w:val="00994B78"/>
    <w:rsid w:val="0099638C"/>
    <w:rsid w:val="009964E7"/>
    <w:rsid w:val="009A1068"/>
    <w:rsid w:val="009A16B5"/>
    <w:rsid w:val="009A1A27"/>
    <w:rsid w:val="009A2308"/>
    <w:rsid w:val="009A3A11"/>
    <w:rsid w:val="009A3BA7"/>
    <w:rsid w:val="009A737E"/>
    <w:rsid w:val="009C1FF4"/>
    <w:rsid w:val="009C49A6"/>
    <w:rsid w:val="009C50C8"/>
    <w:rsid w:val="009C6B0E"/>
    <w:rsid w:val="009D3E08"/>
    <w:rsid w:val="009D7635"/>
    <w:rsid w:val="009D7DFC"/>
    <w:rsid w:val="009E08BD"/>
    <w:rsid w:val="009E2222"/>
    <w:rsid w:val="009E5CB0"/>
    <w:rsid w:val="009E6A36"/>
    <w:rsid w:val="009F0DB5"/>
    <w:rsid w:val="009F10FD"/>
    <w:rsid w:val="009F20C6"/>
    <w:rsid w:val="009F216B"/>
    <w:rsid w:val="009F4BF2"/>
    <w:rsid w:val="009F6047"/>
    <w:rsid w:val="009F64C5"/>
    <w:rsid w:val="009F6F01"/>
    <w:rsid w:val="00A0146D"/>
    <w:rsid w:val="00A026B6"/>
    <w:rsid w:val="00A06AD4"/>
    <w:rsid w:val="00A1155B"/>
    <w:rsid w:val="00A1181C"/>
    <w:rsid w:val="00A1242A"/>
    <w:rsid w:val="00A129C5"/>
    <w:rsid w:val="00A132EC"/>
    <w:rsid w:val="00A137B3"/>
    <w:rsid w:val="00A14509"/>
    <w:rsid w:val="00A15199"/>
    <w:rsid w:val="00A161CA"/>
    <w:rsid w:val="00A2137F"/>
    <w:rsid w:val="00A21770"/>
    <w:rsid w:val="00A23DDE"/>
    <w:rsid w:val="00A2416A"/>
    <w:rsid w:val="00A25C7B"/>
    <w:rsid w:val="00A25F79"/>
    <w:rsid w:val="00A335B7"/>
    <w:rsid w:val="00A37420"/>
    <w:rsid w:val="00A40280"/>
    <w:rsid w:val="00A4049A"/>
    <w:rsid w:val="00A40E84"/>
    <w:rsid w:val="00A425FA"/>
    <w:rsid w:val="00A43DC4"/>
    <w:rsid w:val="00A50F26"/>
    <w:rsid w:val="00A54EC0"/>
    <w:rsid w:val="00A5597C"/>
    <w:rsid w:val="00A56658"/>
    <w:rsid w:val="00A63706"/>
    <w:rsid w:val="00A64080"/>
    <w:rsid w:val="00A643D0"/>
    <w:rsid w:val="00A661F8"/>
    <w:rsid w:val="00A70293"/>
    <w:rsid w:val="00A7059B"/>
    <w:rsid w:val="00A71093"/>
    <w:rsid w:val="00A72E4B"/>
    <w:rsid w:val="00A732C6"/>
    <w:rsid w:val="00A73CB4"/>
    <w:rsid w:val="00A75FB2"/>
    <w:rsid w:val="00A76D16"/>
    <w:rsid w:val="00A800F2"/>
    <w:rsid w:val="00A83552"/>
    <w:rsid w:val="00A84617"/>
    <w:rsid w:val="00A900CE"/>
    <w:rsid w:val="00A96B9C"/>
    <w:rsid w:val="00AA583A"/>
    <w:rsid w:val="00AB4A90"/>
    <w:rsid w:val="00AB662B"/>
    <w:rsid w:val="00AB76FC"/>
    <w:rsid w:val="00AC1A2F"/>
    <w:rsid w:val="00AC1CC4"/>
    <w:rsid w:val="00AC4D17"/>
    <w:rsid w:val="00AC5C5E"/>
    <w:rsid w:val="00AD02DC"/>
    <w:rsid w:val="00AD1CFD"/>
    <w:rsid w:val="00AD3036"/>
    <w:rsid w:val="00AD3D51"/>
    <w:rsid w:val="00AD51CD"/>
    <w:rsid w:val="00AD51F2"/>
    <w:rsid w:val="00AD7DCC"/>
    <w:rsid w:val="00AE02CA"/>
    <w:rsid w:val="00AE35FB"/>
    <w:rsid w:val="00AE44C2"/>
    <w:rsid w:val="00AE623A"/>
    <w:rsid w:val="00AF07A0"/>
    <w:rsid w:val="00AF0DF5"/>
    <w:rsid w:val="00AF5155"/>
    <w:rsid w:val="00AF5879"/>
    <w:rsid w:val="00AF79BD"/>
    <w:rsid w:val="00B02274"/>
    <w:rsid w:val="00B059B1"/>
    <w:rsid w:val="00B06498"/>
    <w:rsid w:val="00B06ABC"/>
    <w:rsid w:val="00B07477"/>
    <w:rsid w:val="00B10DA8"/>
    <w:rsid w:val="00B13EBE"/>
    <w:rsid w:val="00B150D8"/>
    <w:rsid w:val="00B175A2"/>
    <w:rsid w:val="00B17D1C"/>
    <w:rsid w:val="00B203D2"/>
    <w:rsid w:val="00B27964"/>
    <w:rsid w:val="00B32CAB"/>
    <w:rsid w:val="00B3387A"/>
    <w:rsid w:val="00B35C16"/>
    <w:rsid w:val="00B36D7F"/>
    <w:rsid w:val="00B408E1"/>
    <w:rsid w:val="00B4157E"/>
    <w:rsid w:val="00B4211A"/>
    <w:rsid w:val="00B440AB"/>
    <w:rsid w:val="00B4589F"/>
    <w:rsid w:val="00B47356"/>
    <w:rsid w:val="00B5066A"/>
    <w:rsid w:val="00B50929"/>
    <w:rsid w:val="00B50B5F"/>
    <w:rsid w:val="00B51179"/>
    <w:rsid w:val="00B51293"/>
    <w:rsid w:val="00B52133"/>
    <w:rsid w:val="00B52B98"/>
    <w:rsid w:val="00B5365D"/>
    <w:rsid w:val="00B54175"/>
    <w:rsid w:val="00B55932"/>
    <w:rsid w:val="00B55E4A"/>
    <w:rsid w:val="00B60CE1"/>
    <w:rsid w:val="00B61BD7"/>
    <w:rsid w:val="00B644B0"/>
    <w:rsid w:val="00B65D86"/>
    <w:rsid w:val="00B72241"/>
    <w:rsid w:val="00B82338"/>
    <w:rsid w:val="00B84C96"/>
    <w:rsid w:val="00B877A2"/>
    <w:rsid w:val="00B904F9"/>
    <w:rsid w:val="00B93999"/>
    <w:rsid w:val="00B94F11"/>
    <w:rsid w:val="00B96598"/>
    <w:rsid w:val="00B97AC1"/>
    <w:rsid w:val="00BA2583"/>
    <w:rsid w:val="00BA3402"/>
    <w:rsid w:val="00BA50C1"/>
    <w:rsid w:val="00BA6DE9"/>
    <w:rsid w:val="00BA7670"/>
    <w:rsid w:val="00BB0455"/>
    <w:rsid w:val="00BB11BA"/>
    <w:rsid w:val="00BB1787"/>
    <w:rsid w:val="00BB4BA5"/>
    <w:rsid w:val="00BB521A"/>
    <w:rsid w:val="00BB57DD"/>
    <w:rsid w:val="00BB7EF6"/>
    <w:rsid w:val="00BC05F9"/>
    <w:rsid w:val="00BC12AC"/>
    <w:rsid w:val="00BC14AC"/>
    <w:rsid w:val="00BC2F35"/>
    <w:rsid w:val="00BC328C"/>
    <w:rsid w:val="00BC4982"/>
    <w:rsid w:val="00BC5D56"/>
    <w:rsid w:val="00BD04A2"/>
    <w:rsid w:val="00BD1052"/>
    <w:rsid w:val="00BD1391"/>
    <w:rsid w:val="00BD1A89"/>
    <w:rsid w:val="00BD3EDB"/>
    <w:rsid w:val="00BD4D42"/>
    <w:rsid w:val="00BE0A12"/>
    <w:rsid w:val="00BE378B"/>
    <w:rsid w:val="00BF0124"/>
    <w:rsid w:val="00BF2AC2"/>
    <w:rsid w:val="00BF3C1A"/>
    <w:rsid w:val="00BF43A7"/>
    <w:rsid w:val="00BF59D8"/>
    <w:rsid w:val="00BF60BC"/>
    <w:rsid w:val="00BF7371"/>
    <w:rsid w:val="00C00B65"/>
    <w:rsid w:val="00C01343"/>
    <w:rsid w:val="00C03E27"/>
    <w:rsid w:val="00C04643"/>
    <w:rsid w:val="00C054B5"/>
    <w:rsid w:val="00C11DE0"/>
    <w:rsid w:val="00C11F93"/>
    <w:rsid w:val="00C13B06"/>
    <w:rsid w:val="00C1429C"/>
    <w:rsid w:val="00C14977"/>
    <w:rsid w:val="00C14EDD"/>
    <w:rsid w:val="00C169A9"/>
    <w:rsid w:val="00C208D5"/>
    <w:rsid w:val="00C21208"/>
    <w:rsid w:val="00C21CBF"/>
    <w:rsid w:val="00C21F98"/>
    <w:rsid w:val="00C22468"/>
    <w:rsid w:val="00C25448"/>
    <w:rsid w:val="00C2775C"/>
    <w:rsid w:val="00C36239"/>
    <w:rsid w:val="00C40159"/>
    <w:rsid w:val="00C4107A"/>
    <w:rsid w:val="00C45D9A"/>
    <w:rsid w:val="00C50F20"/>
    <w:rsid w:val="00C521B7"/>
    <w:rsid w:val="00C529DF"/>
    <w:rsid w:val="00C542BB"/>
    <w:rsid w:val="00C56023"/>
    <w:rsid w:val="00C56C07"/>
    <w:rsid w:val="00C56C0D"/>
    <w:rsid w:val="00C63DAF"/>
    <w:rsid w:val="00C65392"/>
    <w:rsid w:val="00C65C56"/>
    <w:rsid w:val="00C703E4"/>
    <w:rsid w:val="00C734F1"/>
    <w:rsid w:val="00C735C8"/>
    <w:rsid w:val="00C75BA7"/>
    <w:rsid w:val="00C82BB9"/>
    <w:rsid w:val="00C84F1B"/>
    <w:rsid w:val="00C85407"/>
    <w:rsid w:val="00C858FD"/>
    <w:rsid w:val="00C86844"/>
    <w:rsid w:val="00C86A85"/>
    <w:rsid w:val="00C86D3A"/>
    <w:rsid w:val="00C9049D"/>
    <w:rsid w:val="00C91878"/>
    <w:rsid w:val="00C91A35"/>
    <w:rsid w:val="00C946E7"/>
    <w:rsid w:val="00C953EF"/>
    <w:rsid w:val="00C9666C"/>
    <w:rsid w:val="00C974FC"/>
    <w:rsid w:val="00CA033C"/>
    <w:rsid w:val="00CA308F"/>
    <w:rsid w:val="00CA34F0"/>
    <w:rsid w:val="00CA4BED"/>
    <w:rsid w:val="00CA77A2"/>
    <w:rsid w:val="00CA793E"/>
    <w:rsid w:val="00CB0C83"/>
    <w:rsid w:val="00CB2AF5"/>
    <w:rsid w:val="00CB676C"/>
    <w:rsid w:val="00CB6888"/>
    <w:rsid w:val="00CC1D4C"/>
    <w:rsid w:val="00CC5A71"/>
    <w:rsid w:val="00CC7EE2"/>
    <w:rsid w:val="00CD6870"/>
    <w:rsid w:val="00CD77B1"/>
    <w:rsid w:val="00CD78D7"/>
    <w:rsid w:val="00CE0439"/>
    <w:rsid w:val="00CE206B"/>
    <w:rsid w:val="00CE590A"/>
    <w:rsid w:val="00CF1010"/>
    <w:rsid w:val="00CF17D9"/>
    <w:rsid w:val="00CF398B"/>
    <w:rsid w:val="00CF5100"/>
    <w:rsid w:val="00CF57F7"/>
    <w:rsid w:val="00D0128D"/>
    <w:rsid w:val="00D0260D"/>
    <w:rsid w:val="00D02FE6"/>
    <w:rsid w:val="00D04F46"/>
    <w:rsid w:val="00D054A9"/>
    <w:rsid w:val="00D05E77"/>
    <w:rsid w:val="00D063A2"/>
    <w:rsid w:val="00D074B0"/>
    <w:rsid w:val="00D12D1B"/>
    <w:rsid w:val="00D15D26"/>
    <w:rsid w:val="00D20D25"/>
    <w:rsid w:val="00D258E0"/>
    <w:rsid w:val="00D25AF5"/>
    <w:rsid w:val="00D277EE"/>
    <w:rsid w:val="00D301FF"/>
    <w:rsid w:val="00D3030A"/>
    <w:rsid w:val="00D333B3"/>
    <w:rsid w:val="00D33F95"/>
    <w:rsid w:val="00D351BF"/>
    <w:rsid w:val="00D40F28"/>
    <w:rsid w:val="00D4403B"/>
    <w:rsid w:val="00D446E2"/>
    <w:rsid w:val="00D46CFC"/>
    <w:rsid w:val="00D53C1E"/>
    <w:rsid w:val="00D54CEC"/>
    <w:rsid w:val="00D55432"/>
    <w:rsid w:val="00D600A5"/>
    <w:rsid w:val="00D60732"/>
    <w:rsid w:val="00D6146E"/>
    <w:rsid w:val="00D61E46"/>
    <w:rsid w:val="00D62832"/>
    <w:rsid w:val="00D631E4"/>
    <w:rsid w:val="00D63899"/>
    <w:rsid w:val="00D64968"/>
    <w:rsid w:val="00D66FE7"/>
    <w:rsid w:val="00D716A4"/>
    <w:rsid w:val="00D72625"/>
    <w:rsid w:val="00D72AF4"/>
    <w:rsid w:val="00D73AB0"/>
    <w:rsid w:val="00D741D2"/>
    <w:rsid w:val="00D811F9"/>
    <w:rsid w:val="00D8525A"/>
    <w:rsid w:val="00D8588F"/>
    <w:rsid w:val="00D908A0"/>
    <w:rsid w:val="00D9332E"/>
    <w:rsid w:val="00D93971"/>
    <w:rsid w:val="00D94BD2"/>
    <w:rsid w:val="00D959AB"/>
    <w:rsid w:val="00D97530"/>
    <w:rsid w:val="00DA1D67"/>
    <w:rsid w:val="00DA50D8"/>
    <w:rsid w:val="00DA5FC7"/>
    <w:rsid w:val="00DA6A86"/>
    <w:rsid w:val="00DA7BF5"/>
    <w:rsid w:val="00DB144B"/>
    <w:rsid w:val="00DB172C"/>
    <w:rsid w:val="00DB7BBC"/>
    <w:rsid w:val="00DC111E"/>
    <w:rsid w:val="00DC30B7"/>
    <w:rsid w:val="00DC4C75"/>
    <w:rsid w:val="00DD05DC"/>
    <w:rsid w:val="00DD2B48"/>
    <w:rsid w:val="00DD47D4"/>
    <w:rsid w:val="00DD56F1"/>
    <w:rsid w:val="00DD6AB4"/>
    <w:rsid w:val="00DE0872"/>
    <w:rsid w:val="00DE0E26"/>
    <w:rsid w:val="00DE1306"/>
    <w:rsid w:val="00DE5493"/>
    <w:rsid w:val="00DE69DA"/>
    <w:rsid w:val="00DE7EC7"/>
    <w:rsid w:val="00DF0511"/>
    <w:rsid w:val="00DF3635"/>
    <w:rsid w:val="00DF37E1"/>
    <w:rsid w:val="00DF3FC6"/>
    <w:rsid w:val="00DF49FB"/>
    <w:rsid w:val="00DF6849"/>
    <w:rsid w:val="00DF6BD2"/>
    <w:rsid w:val="00E024A6"/>
    <w:rsid w:val="00E029E4"/>
    <w:rsid w:val="00E04B86"/>
    <w:rsid w:val="00E05B07"/>
    <w:rsid w:val="00E06334"/>
    <w:rsid w:val="00E14BE3"/>
    <w:rsid w:val="00E14F0E"/>
    <w:rsid w:val="00E22373"/>
    <w:rsid w:val="00E22EB5"/>
    <w:rsid w:val="00E23293"/>
    <w:rsid w:val="00E24145"/>
    <w:rsid w:val="00E25037"/>
    <w:rsid w:val="00E31797"/>
    <w:rsid w:val="00E3182B"/>
    <w:rsid w:val="00E32BA9"/>
    <w:rsid w:val="00E32BFA"/>
    <w:rsid w:val="00E36801"/>
    <w:rsid w:val="00E402DE"/>
    <w:rsid w:val="00E4064F"/>
    <w:rsid w:val="00E45058"/>
    <w:rsid w:val="00E500C7"/>
    <w:rsid w:val="00E51926"/>
    <w:rsid w:val="00E558EB"/>
    <w:rsid w:val="00E56D44"/>
    <w:rsid w:val="00E60970"/>
    <w:rsid w:val="00E61072"/>
    <w:rsid w:val="00E62284"/>
    <w:rsid w:val="00E63377"/>
    <w:rsid w:val="00E64955"/>
    <w:rsid w:val="00E65071"/>
    <w:rsid w:val="00E71B30"/>
    <w:rsid w:val="00E80180"/>
    <w:rsid w:val="00E83FDE"/>
    <w:rsid w:val="00E90395"/>
    <w:rsid w:val="00E9139A"/>
    <w:rsid w:val="00E9692F"/>
    <w:rsid w:val="00E9694B"/>
    <w:rsid w:val="00E97F23"/>
    <w:rsid w:val="00EA04ED"/>
    <w:rsid w:val="00EA17CB"/>
    <w:rsid w:val="00EA3487"/>
    <w:rsid w:val="00EA7224"/>
    <w:rsid w:val="00EB18AF"/>
    <w:rsid w:val="00EB1AFF"/>
    <w:rsid w:val="00EB1D12"/>
    <w:rsid w:val="00EB403B"/>
    <w:rsid w:val="00EB5BD1"/>
    <w:rsid w:val="00EB6773"/>
    <w:rsid w:val="00EC1FD1"/>
    <w:rsid w:val="00EC47B7"/>
    <w:rsid w:val="00EC5C25"/>
    <w:rsid w:val="00EC62BA"/>
    <w:rsid w:val="00EC661B"/>
    <w:rsid w:val="00ED1A38"/>
    <w:rsid w:val="00ED46F3"/>
    <w:rsid w:val="00ED656E"/>
    <w:rsid w:val="00ED6742"/>
    <w:rsid w:val="00EE03FB"/>
    <w:rsid w:val="00EE30E3"/>
    <w:rsid w:val="00EE44D5"/>
    <w:rsid w:val="00EF0BF0"/>
    <w:rsid w:val="00EF422A"/>
    <w:rsid w:val="00EF5C22"/>
    <w:rsid w:val="00EF675A"/>
    <w:rsid w:val="00F000BD"/>
    <w:rsid w:val="00F00970"/>
    <w:rsid w:val="00F00E79"/>
    <w:rsid w:val="00F02062"/>
    <w:rsid w:val="00F02ECF"/>
    <w:rsid w:val="00F06EB9"/>
    <w:rsid w:val="00F138F3"/>
    <w:rsid w:val="00F17EAD"/>
    <w:rsid w:val="00F2353B"/>
    <w:rsid w:val="00F244BB"/>
    <w:rsid w:val="00F2681C"/>
    <w:rsid w:val="00F27EF7"/>
    <w:rsid w:val="00F315DF"/>
    <w:rsid w:val="00F335E5"/>
    <w:rsid w:val="00F372B5"/>
    <w:rsid w:val="00F37BA5"/>
    <w:rsid w:val="00F41390"/>
    <w:rsid w:val="00F42083"/>
    <w:rsid w:val="00F42585"/>
    <w:rsid w:val="00F42D00"/>
    <w:rsid w:val="00F42ED0"/>
    <w:rsid w:val="00F43564"/>
    <w:rsid w:val="00F43B2C"/>
    <w:rsid w:val="00F44288"/>
    <w:rsid w:val="00F443BC"/>
    <w:rsid w:val="00F44E07"/>
    <w:rsid w:val="00F44E5E"/>
    <w:rsid w:val="00F45633"/>
    <w:rsid w:val="00F46423"/>
    <w:rsid w:val="00F520DD"/>
    <w:rsid w:val="00F5359F"/>
    <w:rsid w:val="00F53F0A"/>
    <w:rsid w:val="00F54C5F"/>
    <w:rsid w:val="00F56046"/>
    <w:rsid w:val="00F56238"/>
    <w:rsid w:val="00F565D0"/>
    <w:rsid w:val="00F61EF0"/>
    <w:rsid w:val="00F64A66"/>
    <w:rsid w:val="00F66B52"/>
    <w:rsid w:val="00F70B94"/>
    <w:rsid w:val="00F717F6"/>
    <w:rsid w:val="00F72EA1"/>
    <w:rsid w:val="00F748C5"/>
    <w:rsid w:val="00F75022"/>
    <w:rsid w:val="00F768BF"/>
    <w:rsid w:val="00F76C46"/>
    <w:rsid w:val="00F801B9"/>
    <w:rsid w:val="00F829A4"/>
    <w:rsid w:val="00F82E84"/>
    <w:rsid w:val="00F87D1B"/>
    <w:rsid w:val="00F91148"/>
    <w:rsid w:val="00F923FB"/>
    <w:rsid w:val="00F93B26"/>
    <w:rsid w:val="00F97B3B"/>
    <w:rsid w:val="00FA0208"/>
    <w:rsid w:val="00FA2514"/>
    <w:rsid w:val="00FA5B4B"/>
    <w:rsid w:val="00FB168B"/>
    <w:rsid w:val="00FB618D"/>
    <w:rsid w:val="00FB7385"/>
    <w:rsid w:val="00FC2896"/>
    <w:rsid w:val="00FC3CCB"/>
    <w:rsid w:val="00FC44B5"/>
    <w:rsid w:val="00FC4521"/>
    <w:rsid w:val="00FC586C"/>
    <w:rsid w:val="00FD1683"/>
    <w:rsid w:val="00FD212A"/>
    <w:rsid w:val="00FD4A84"/>
    <w:rsid w:val="00FD4C22"/>
    <w:rsid w:val="00FD58CC"/>
    <w:rsid w:val="00FD654D"/>
    <w:rsid w:val="00FE05F2"/>
    <w:rsid w:val="00FE244A"/>
    <w:rsid w:val="00FE3929"/>
    <w:rsid w:val="00FE63AF"/>
    <w:rsid w:val="00FF08C6"/>
    <w:rsid w:val="00FF1B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D4FC1D"/>
  <w15:chartTrackingRefBased/>
  <w15:docId w15:val="{2C3579EE-A124-4877-81FD-27A32844DD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eastAsiaTheme="minorEastAsia"/>
    </w:rPr>
  </w:style>
  <w:style w:type="paragraph" w:styleId="Heading1">
    <w:name w:val="heading 1"/>
    <w:basedOn w:val="Normal"/>
    <w:next w:val="Normal"/>
    <w:link w:val="Heading1Char"/>
    <w:uiPriority w:val="9"/>
    <w:qFormat/>
    <w:rsid w:val="00590AE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65D8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A033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D3E08"/>
    <w:rPr>
      <w:color w:val="0000FF"/>
      <w:u w:val="single"/>
    </w:rPr>
  </w:style>
  <w:style w:type="paragraph" w:styleId="Header">
    <w:name w:val="header"/>
    <w:basedOn w:val="Normal"/>
    <w:link w:val="HeaderChar"/>
    <w:uiPriority w:val="99"/>
    <w:unhideWhenUsed/>
    <w:rsid w:val="000D6C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6C74"/>
  </w:style>
  <w:style w:type="paragraph" w:styleId="Footer">
    <w:name w:val="footer"/>
    <w:basedOn w:val="Normal"/>
    <w:link w:val="FooterChar"/>
    <w:uiPriority w:val="99"/>
    <w:unhideWhenUsed/>
    <w:rsid w:val="000D6C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6C74"/>
  </w:style>
  <w:style w:type="paragraph" w:styleId="EndnoteText">
    <w:name w:val="endnote text"/>
    <w:basedOn w:val="Normal"/>
    <w:link w:val="EndnoteTextChar"/>
    <w:uiPriority w:val="99"/>
    <w:semiHidden/>
    <w:unhideWhenUsed/>
    <w:rsid w:val="00C56C0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56C07"/>
    <w:rPr>
      <w:sz w:val="20"/>
      <w:szCs w:val="20"/>
    </w:rPr>
  </w:style>
  <w:style w:type="character" w:styleId="EndnoteReference">
    <w:name w:val="endnote reference"/>
    <w:basedOn w:val="DefaultParagraphFont"/>
    <w:uiPriority w:val="99"/>
    <w:semiHidden/>
    <w:unhideWhenUsed/>
    <w:rsid w:val="00C56C07"/>
    <w:rPr>
      <w:vertAlign w:val="superscript"/>
    </w:rPr>
  </w:style>
  <w:style w:type="paragraph" w:styleId="E-mailSignature">
    <w:name w:val="E-mail Signature"/>
    <w:basedOn w:val="Normal"/>
    <w:link w:val="E-mailSignatureChar"/>
    <w:uiPriority w:val="99"/>
    <w:semiHidden/>
    <w:unhideWhenUsed/>
    <w:rsid w:val="00732807"/>
    <w:pPr>
      <w:spacing w:after="0" w:line="240" w:lineRule="auto"/>
    </w:pPr>
  </w:style>
  <w:style w:type="character" w:customStyle="1" w:styleId="E-mailSignatureChar">
    <w:name w:val="E-mail Signature Char"/>
    <w:basedOn w:val="DefaultParagraphFont"/>
    <w:link w:val="E-mailSignature"/>
    <w:uiPriority w:val="99"/>
    <w:semiHidden/>
    <w:rsid w:val="00732807"/>
    <w:rPr>
      <w:rFonts w:eastAsiaTheme="minorEastAsia"/>
    </w:rPr>
  </w:style>
  <w:style w:type="character" w:customStyle="1" w:styleId="Heading1Char">
    <w:name w:val="Heading 1 Char"/>
    <w:basedOn w:val="DefaultParagraphFont"/>
    <w:link w:val="Heading1"/>
    <w:uiPriority w:val="9"/>
    <w:rsid w:val="00590AE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65D86"/>
    <w:rPr>
      <w:rFonts w:asciiTheme="majorHAnsi" w:eastAsiaTheme="majorEastAsia" w:hAnsiTheme="majorHAnsi" w:cstheme="majorBidi"/>
      <w:color w:val="2F5496" w:themeColor="accent1" w:themeShade="BF"/>
      <w:sz w:val="26"/>
      <w:szCs w:val="26"/>
    </w:rPr>
  </w:style>
  <w:style w:type="character" w:styleId="CommentReference">
    <w:name w:val="annotation reference"/>
    <w:basedOn w:val="DefaultParagraphFont"/>
    <w:uiPriority w:val="99"/>
    <w:semiHidden/>
    <w:unhideWhenUsed/>
    <w:rsid w:val="00E32BA9"/>
    <w:rPr>
      <w:sz w:val="16"/>
      <w:szCs w:val="16"/>
    </w:rPr>
  </w:style>
  <w:style w:type="paragraph" w:styleId="CommentText">
    <w:name w:val="annotation text"/>
    <w:basedOn w:val="Normal"/>
    <w:link w:val="CommentTextChar"/>
    <w:uiPriority w:val="99"/>
    <w:semiHidden/>
    <w:unhideWhenUsed/>
    <w:rsid w:val="00E32BA9"/>
    <w:pPr>
      <w:spacing w:line="240" w:lineRule="auto"/>
    </w:pPr>
    <w:rPr>
      <w:sz w:val="20"/>
      <w:szCs w:val="20"/>
    </w:rPr>
  </w:style>
  <w:style w:type="character" w:customStyle="1" w:styleId="CommentTextChar">
    <w:name w:val="Comment Text Char"/>
    <w:basedOn w:val="DefaultParagraphFont"/>
    <w:link w:val="CommentText"/>
    <w:uiPriority w:val="99"/>
    <w:semiHidden/>
    <w:rsid w:val="00E32BA9"/>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E32BA9"/>
    <w:rPr>
      <w:b/>
      <w:bCs/>
    </w:rPr>
  </w:style>
  <w:style w:type="character" w:customStyle="1" w:styleId="CommentSubjectChar">
    <w:name w:val="Comment Subject Char"/>
    <w:basedOn w:val="CommentTextChar"/>
    <w:link w:val="CommentSubject"/>
    <w:uiPriority w:val="99"/>
    <w:semiHidden/>
    <w:rsid w:val="00E32BA9"/>
    <w:rPr>
      <w:rFonts w:eastAsiaTheme="minorEastAsia"/>
      <w:b/>
      <w:bCs/>
      <w:sz w:val="20"/>
      <w:szCs w:val="20"/>
    </w:rPr>
  </w:style>
  <w:style w:type="paragraph" w:styleId="Revision">
    <w:name w:val="Revision"/>
    <w:hidden/>
    <w:uiPriority w:val="99"/>
    <w:semiHidden/>
    <w:rsid w:val="00E32BA9"/>
    <w:pPr>
      <w:spacing w:after="0" w:line="240" w:lineRule="auto"/>
    </w:pPr>
    <w:rPr>
      <w:rFonts w:eastAsiaTheme="minorEastAsia"/>
    </w:rPr>
  </w:style>
  <w:style w:type="character" w:customStyle="1" w:styleId="Heading3Char">
    <w:name w:val="Heading 3 Char"/>
    <w:basedOn w:val="DefaultParagraphFont"/>
    <w:link w:val="Heading3"/>
    <w:uiPriority w:val="9"/>
    <w:rsid w:val="00CA033C"/>
    <w:rPr>
      <w:rFonts w:asciiTheme="majorHAnsi" w:eastAsiaTheme="majorEastAsia" w:hAnsiTheme="majorHAnsi" w:cstheme="majorBidi"/>
      <w:color w:val="1F3763" w:themeColor="accent1" w:themeShade="7F"/>
      <w:sz w:val="24"/>
      <w:szCs w:val="24"/>
    </w:rPr>
  </w:style>
  <w:style w:type="paragraph" w:styleId="FootnoteText">
    <w:name w:val="footnote text"/>
    <w:basedOn w:val="Normal"/>
    <w:link w:val="FootnoteTextChar"/>
    <w:uiPriority w:val="99"/>
    <w:semiHidden/>
    <w:unhideWhenUsed/>
    <w:rsid w:val="004C66D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C66DF"/>
    <w:rPr>
      <w:rFonts w:eastAsiaTheme="minorEastAsia"/>
      <w:sz w:val="20"/>
      <w:szCs w:val="20"/>
    </w:rPr>
  </w:style>
  <w:style w:type="character" w:styleId="FootnoteReference">
    <w:name w:val="footnote reference"/>
    <w:basedOn w:val="DefaultParagraphFont"/>
    <w:uiPriority w:val="99"/>
    <w:semiHidden/>
    <w:unhideWhenUsed/>
    <w:rsid w:val="004C66DF"/>
    <w:rPr>
      <w:vertAlign w:val="superscript"/>
    </w:rPr>
  </w:style>
  <w:style w:type="paragraph" w:styleId="BalloonText">
    <w:name w:val="Balloon Text"/>
    <w:basedOn w:val="Normal"/>
    <w:link w:val="BalloonTextChar"/>
    <w:uiPriority w:val="99"/>
    <w:semiHidden/>
    <w:unhideWhenUsed/>
    <w:rsid w:val="003C7F66"/>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C7F66"/>
    <w:rPr>
      <w:rFonts w:ascii="Times New Roman" w:eastAsiaTheme="minorEastAsia" w:hAnsi="Times New Roman" w:cs="Times New Roman"/>
      <w:sz w:val="18"/>
      <w:szCs w:val="18"/>
    </w:rPr>
  </w:style>
  <w:style w:type="character" w:customStyle="1" w:styleId="kgnlhe">
    <w:name w:val="kgnlhe"/>
    <w:basedOn w:val="DefaultParagraphFont"/>
    <w:rsid w:val="007B7C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996002">
      <w:bodyDiv w:val="1"/>
      <w:marLeft w:val="0"/>
      <w:marRight w:val="0"/>
      <w:marTop w:val="0"/>
      <w:marBottom w:val="0"/>
      <w:divBdr>
        <w:top w:val="none" w:sz="0" w:space="0" w:color="auto"/>
        <w:left w:val="none" w:sz="0" w:space="0" w:color="auto"/>
        <w:bottom w:val="none" w:sz="0" w:space="0" w:color="auto"/>
        <w:right w:val="none" w:sz="0" w:space="0" w:color="auto"/>
      </w:divBdr>
    </w:div>
    <w:div w:id="491070655">
      <w:bodyDiv w:val="1"/>
      <w:marLeft w:val="0"/>
      <w:marRight w:val="0"/>
      <w:marTop w:val="0"/>
      <w:marBottom w:val="0"/>
      <w:divBdr>
        <w:top w:val="none" w:sz="0" w:space="0" w:color="auto"/>
        <w:left w:val="none" w:sz="0" w:space="0" w:color="auto"/>
        <w:bottom w:val="none" w:sz="0" w:space="0" w:color="auto"/>
        <w:right w:val="none" w:sz="0" w:space="0" w:color="auto"/>
      </w:divBdr>
    </w:div>
    <w:div w:id="976378796">
      <w:bodyDiv w:val="1"/>
      <w:marLeft w:val="0"/>
      <w:marRight w:val="0"/>
      <w:marTop w:val="0"/>
      <w:marBottom w:val="0"/>
      <w:divBdr>
        <w:top w:val="none" w:sz="0" w:space="0" w:color="auto"/>
        <w:left w:val="none" w:sz="0" w:space="0" w:color="auto"/>
        <w:bottom w:val="none" w:sz="0" w:space="0" w:color="auto"/>
        <w:right w:val="none" w:sz="0" w:space="0" w:color="auto"/>
      </w:divBdr>
    </w:div>
    <w:div w:id="978732162">
      <w:bodyDiv w:val="1"/>
      <w:marLeft w:val="0"/>
      <w:marRight w:val="0"/>
      <w:marTop w:val="0"/>
      <w:marBottom w:val="0"/>
      <w:divBdr>
        <w:top w:val="none" w:sz="0" w:space="0" w:color="auto"/>
        <w:left w:val="none" w:sz="0" w:space="0" w:color="auto"/>
        <w:bottom w:val="none" w:sz="0" w:space="0" w:color="auto"/>
        <w:right w:val="none" w:sz="0" w:space="0" w:color="auto"/>
      </w:divBdr>
    </w:div>
    <w:div w:id="1023215821">
      <w:bodyDiv w:val="1"/>
      <w:marLeft w:val="0"/>
      <w:marRight w:val="0"/>
      <w:marTop w:val="0"/>
      <w:marBottom w:val="0"/>
      <w:divBdr>
        <w:top w:val="none" w:sz="0" w:space="0" w:color="auto"/>
        <w:left w:val="none" w:sz="0" w:space="0" w:color="auto"/>
        <w:bottom w:val="none" w:sz="0" w:space="0" w:color="auto"/>
        <w:right w:val="none" w:sz="0" w:space="0" w:color="auto"/>
      </w:divBdr>
    </w:div>
    <w:div w:id="1696230083">
      <w:bodyDiv w:val="1"/>
      <w:marLeft w:val="0"/>
      <w:marRight w:val="0"/>
      <w:marTop w:val="0"/>
      <w:marBottom w:val="0"/>
      <w:divBdr>
        <w:top w:val="none" w:sz="0" w:space="0" w:color="auto"/>
        <w:left w:val="none" w:sz="0" w:space="0" w:color="auto"/>
        <w:bottom w:val="none" w:sz="0" w:space="0" w:color="auto"/>
        <w:right w:val="none" w:sz="0" w:space="0" w:color="auto"/>
      </w:divBdr>
    </w:div>
    <w:div w:id="1871339071">
      <w:bodyDiv w:val="1"/>
      <w:marLeft w:val="0"/>
      <w:marRight w:val="0"/>
      <w:marTop w:val="0"/>
      <w:marBottom w:val="0"/>
      <w:divBdr>
        <w:top w:val="none" w:sz="0" w:space="0" w:color="auto"/>
        <w:left w:val="none" w:sz="0" w:space="0" w:color="auto"/>
        <w:bottom w:val="none" w:sz="0" w:space="0" w:color="auto"/>
        <w:right w:val="none" w:sz="0" w:space="0" w:color="auto"/>
      </w:divBdr>
    </w:div>
    <w:div w:id="1884630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creativecommons.org/licenses/by/4.0/"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1F20D1-5215-ED4D-8184-5792088047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23</Pages>
  <Words>5680</Words>
  <Characters>32379</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H. Wise</dc:creator>
  <cp:keywords/>
  <dc:description/>
  <cp:lastModifiedBy>Laura diZerega</cp:lastModifiedBy>
  <cp:revision>3</cp:revision>
  <cp:lastPrinted>2021-07-01T18:50:00Z</cp:lastPrinted>
  <dcterms:created xsi:type="dcterms:W3CDTF">2021-10-28T00:41:00Z</dcterms:created>
  <dcterms:modified xsi:type="dcterms:W3CDTF">2021-12-17T19:54:00Z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b2d37941-079f-3813-97dc-6d28ffb91bca</vt:lpwstr>
  </property>
  <property fmtid="{D5CDD505-2E9C-101B-9397-08002B2CF9AE}" pid="24" name="Mendeley Citation Style_1">
    <vt:lpwstr>http://www.zotero.org/styles/american-medical-association</vt:lpwstr>
  </property>
</Properties>
</file>